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59" w:rsidRPr="002B31E0" w:rsidRDefault="007A2A59" w:rsidP="00B252A8">
      <w:pPr>
        <w:spacing w:line="240" w:lineRule="auto"/>
        <w:jc w:val="center"/>
        <w:rPr>
          <w:rFonts w:ascii="Sylfaen" w:hAnsi="Sylfaen" w:cs="Sylfaen"/>
          <w:b/>
          <w:sz w:val="28"/>
          <w:szCs w:val="28"/>
        </w:rPr>
      </w:pPr>
      <w:proofErr w:type="gramStart"/>
      <w:r w:rsidRPr="002B31E0">
        <w:rPr>
          <w:rFonts w:ascii="Sylfaen" w:hAnsi="Sylfaen" w:cs="Sylfaen"/>
          <w:b/>
          <w:sz w:val="28"/>
          <w:szCs w:val="28"/>
        </w:rPr>
        <w:t>თავი</w:t>
      </w:r>
      <w:proofErr w:type="gramEnd"/>
      <w:r w:rsidRPr="002B31E0">
        <w:rPr>
          <w:rFonts w:ascii="Sylfaen" w:hAnsi="Sylfaen" w:cs="Sylfaen"/>
          <w:b/>
          <w:sz w:val="28"/>
          <w:szCs w:val="28"/>
        </w:rPr>
        <w:t xml:space="preserve"> V</w:t>
      </w:r>
      <w:r w:rsidR="006075A9">
        <w:rPr>
          <w:rFonts w:ascii="Sylfaen" w:hAnsi="Sylfaen" w:cs="Sylfaen"/>
          <w:b/>
          <w:sz w:val="28"/>
          <w:szCs w:val="28"/>
        </w:rPr>
        <w:t>I</w:t>
      </w:r>
    </w:p>
    <w:p w:rsidR="007A2A59" w:rsidRPr="002B31E0" w:rsidRDefault="007A2A59" w:rsidP="00B252A8">
      <w:pPr>
        <w:spacing w:line="240" w:lineRule="auto"/>
        <w:jc w:val="center"/>
        <w:rPr>
          <w:rFonts w:ascii="Sylfaen" w:hAnsi="Sylfaen" w:cs="Sylfaen"/>
          <w:b/>
          <w:sz w:val="28"/>
          <w:szCs w:val="28"/>
        </w:rPr>
      </w:pPr>
      <w:r w:rsidRPr="002B31E0">
        <w:rPr>
          <w:rFonts w:ascii="Sylfaen" w:hAnsi="Sylfaen" w:cs="Sylfaen"/>
          <w:b/>
          <w:sz w:val="28"/>
          <w:szCs w:val="28"/>
        </w:rPr>
        <w:t>20</w:t>
      </w:r>
      <w:r w:rsidR="00205B53">
        <w:rPr>
          <w:rFonts w:ascii="Sylfaen" w:hAnsi="Sylfaen" w:cs="Sylfaen"/>
          <w:b/>
          <w:sz w:val="28"/>
          <w:szCs w:val="28"/>
        </w:rPr>
        <w:t>2</w:t>
      </w:r>
      <w:r w:rsidR="00BC030A">
        <w:rPr>
          <w:rFonts w:ascii="Sylfaen" w:hAnsi="Sylfaen" w:cs="Sylfaen"/>
          <w:b/>
          <w:sz w:val="28"/>
          <w:szCs w:val="28"/>
        </w:rPr>
        <w:t>2</w:t>
      </w:r>
      <w:r w:rsidRPr="002B31E0">
        <w:rPr>
          <w:rFonts w:ascii="Sylfaen" w:hAnsi="Sylfaen" w:cs="Sylfaen"/>
          <w:b/>
          <w:sz w:val="28"/>
          <w:szCs w:val="28"/>
        </w:rPr>
        <w:t xml:space="preserve"> წლის</w:t>
      </w:r>
      <w:r w:rsidR="00DE34B5">
        <w:rPr>
          <w:rFonts w:ascii="Sylfaen" w:hAnsi="Sylfaen" w:cs="Sylfaen"/>
          <w:b/>
          <w:sz w:val="28"/>
          <w:szCs w:val="28"/>
        </w:rPr>
        <w:t xml:space="preserve"> </w:t>
      </w:r>
      <w:r w:rsidR="00D02BA2">
        <w:rPr>
          <w:rFonts w:ascii="Sylfaen" w:hAnsi="Sylfaen" w:cs="Sylfaen"/>
          <w:b/>
          <w:sz w:val="28"/>
          <w:szCs w:val="28"/>
          <w:lang w:val="ka-GE"/>
        </w:rPr>
        <w:t>12</w:t>
      </w:r>
      <w:r w:rsidR="009F5058">
        <w:rPr>
          <w:rFonts w:ascii="Sylfaen" w:hAnsi="Sylfaen" w:cs="Sylfaen"/>
          <w:b/>
          <w:sz w:val="28"/>
          <w:szCs w:val="28"/>
        </w:rPr>
        <w:t xml:space="preserve"> </w:t>
      </w:r>
      <w:r w:rsidR="009F5058">
        <w:rPr>
          <w:rFonts w:ascii="Sylfaen" w:hAnsi="Sylfaen" w:cs="Sylfaen"/>
          <w:b/>
          <w:sz w:val="28"/>
          <w:szCs w:val="28"/>
          <w:lang w:val="ka-GE"/>
        </w:rPr>
        <w:t>თვის</w:t>
      </w:r>
      <w:r w:rsidR="003F1E4C" w:rsidRPr="003F1E4C">
        <w:rPr>
          <w:rFonts w:ascii="Sylfaen" w:hAnsi="Sylfaen" w:cs="Sylfaen"/>
          <w:b/>
          <w:sz w:val="28"/>
          <w:szCs w:val="28"/>
        </w:rPr>
        <w:t xml:space="preserve"> </w:t>
      </w:r>
      <w:r w:rsidRPr="002B31E0">
        <w:rPr>
          <w:rFonts w:ascii="Sylfaen" w:hAnsi="Sylfaen" w:cs="Sylfaen"/>
          <w:b/>
          <w:sz w:val="28"/>
          <w:szCs w:val="28"/>
        </w:rPr>
        <w:t>სახელმწიფო ბიუჯეტის გადასახდელები პროგრამული კლასიფიკაციის მიხედვით</w:t>
      </w:r>
    </w:p>
    <w:p w:rsidR="006558C9" w:rsidRDefault="007A2A59" w:rsidP="00BC030A">
      <w:pPr>
        <w:spacing w:after="0" w:line="240" w:lineRule="auto"/>
        <w:jc w:val="right"/>
        <w:rPr>
          <w:rFonts w:ascii="Sylfaen" w:hAnsi="Sylfaen" w:cs="Sylfaen"/>
          <w:b/>
          <w:noProof/>
          <w:szCs w:val="28"/>
        </w:rPr>
      </w:pPr>
      <w:r w:rsidRPr="002B31E0">
        <w:rPr>
          <w:rFonts w:ascii="Sylfaen" w:hAnsi="Sylfaen" w:cs="Sylfaen"/>
          <w:i/>
          <w:sz w:val="18"/>
          <w:szCs w:val="18"/>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6" w:space="0" w:color="D3D3D3"/>
          <w:insideV w:val="single" w:sz="6" w:space="0" w:color="D3D3D3"/>
        </w:tblBorders>
        <w:tblLook w:val="04A0" w:firstRow="1" w:lastRow="0" w:firstColumn="1" w:lastColumn="0" w:noHBand="0" w:noVBand="1"/>
      </w:tblPr>
      <w:tblGrid>
        <w:gridCol w:w="731"/>
        <w:gridCol w:w="4160"/>
        <w:gridCol w:w="1690"/>
        <w:gridCol w:w="1666"/>
        <w:gridCol w:w="1268"/>
        <w:gridCol w:w="1275"/>
      </w:tblGrid>
      <w:tr w:rsidR="00DC6144" w:rsidRPr="00DC6144" w:rsidTr="00DC6144">
        <w:trPr>
          <w:trHeight w:val="288"/>
          <w:tblHeader/>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bookmarkStart w:id="0" w:name="RANGE!B2:G5956"/>
            <w:r w:rsidRPr="00DC6144">
              <w:rPr>
                <w:rFonts w:ascii="Sylfaen" w:eastAsia="Times New Roman" w:hAnsi="Sylfaen" w:cs="Calibri"/>
                <w:b/>
                <w:bCs/>
                <w:color w:val="000000"/>
                <w:sz w:val="20"/>
                <w:szCs w:val="20"/>
              </w:rPr>
              <w:t>კოდი</w:t>
            </w:r>
            <w:bookmarkEnd w:id="0"/>
          </w:p>
        </w:tc>
        <w:tc>
          <w:tcPr>
            <w:tcW w:w="192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დასახელება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2022 წლის დამტკიცებული გეგმა</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2022 წლის დაზუსტებული გეგმა</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2022 წლის ფაქტი</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შესრულება</w:t>
            </w:r>
            <w:r w:rsidRPr="00DC6144">
              <w:rPr>
                <w:rFonts w:ascii="Sylfaen" w:eastAsia="Times New Roman" w:hAnsi="Sylfaen" w:cs="Calibri"/>
                <w:b/>
                <w:bCs/>
                <w:color w:val="000000"/>
                <w:sz w:val="20"/>
                <w:szCs w:val="20"/>
              </w:rPr>
              <w:br/>
              <w:t xml:space="preserve">% </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სულ ჯამი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20,186,021.0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20,186,021.0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20,163,012.5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15,342,926.8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15,403,468.6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15,350,159.1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1,834,733.9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1,789,436.5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1,792,065.0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1,680,416.7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1,855,904.9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1,870,858.6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პროცენტი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755,047.0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763,197.0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746,805.3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994,697.0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1,001,007.8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1,004,617.9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1,286,012.0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1,311,443.8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1,260,618.0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6,115,804.1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6,052,846.4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6,052,095.2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2,676,216.1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2,629,632.3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2,623,099.1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3,269,486.2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3,226,337.0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3,304,432.8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486,650.0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505,596.8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489,436.5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1,086,958.0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1,050,618.6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1,018,984.1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პარლამენტი და მასთან არსებული ორგანიზაციები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68,035.9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68,035.9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65,390.8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63,120.3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64,899.5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62,523.8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36,298.7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35,124.0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33,919.5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23,554.7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26,362.3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25,490.6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987.3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2,299.9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2,338.9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2,148.1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4,915.6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3,136.4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2,867.0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საკანონმდებლო საქმიანობა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56,264.3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56,264.3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54,108.1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52,467.7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54,036.0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52,071.5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28,251.3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27,151.3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26,011.3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21,176.9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23,705.2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23,120.6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2,259.5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2,319.5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2,133.1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3,796.6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2,036.5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01 01 01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საკანონმდებლო, წარმომადგენლობითი და საზედამხედველო საქმიანობა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21,290.5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20,690.6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19,489.0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21,290.5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20,690.6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19,489.0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17,878.3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16,778.3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15,729.8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2,651.2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3,091.3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2,972.9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01 01 02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საპარლამენტო ფრაქციების და მაჟორიტარი პარლამენტის წევრების ბიუროების საქმიანობა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6,680.5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8,068.7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7,772.4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6,680.5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8,068.7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7,772.4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6,134.5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7,522.7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7,280.7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01 01 03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საკანონმდებლო საქმიანობის ადმინისტრაციული მხარდაჭერა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28,293.3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27,505.0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26,846.7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24,496.7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25,276.7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24,810.1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10,373.0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10,373.0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10,281.5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12,391.2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13,091.2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12,867.1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3,796.6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2,036.5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01 01 03 01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საკანონმდებლო საქმიანობის ადმინისტრირება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28,203.3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27,415.0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26,758.8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24,406.7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25,186.7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24,722.3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10,373.0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10,373.0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10,281.5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12,301.2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12,779.2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3,796.6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2,036.5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01 01 03 02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პერსონალის პროფესიული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საბიბლიოთეკო საქმიანობა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9,828.5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7,015.8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1,921.0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1,862.4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ჰერალდიკური საქმიანობის სახელმწიფო რეგულირება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478.6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521.2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473.6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314.6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241.5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234.1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პარლამენტის ანალიტიკური და კვლევითი საქმიანობის გაძლიერება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1,063.0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1,013.0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692.8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299.6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02 00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პრეზიდენტის ადმინისტრაცია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8,792.4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9,092.4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8,900.4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8,592.4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8,869.6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8,677.6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3,216.5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3,216.5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3,173.1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5,265.9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5,532.0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5,436.2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03 00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ბიზნესომბუდსმენის აპარატი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752.9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747.9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747.9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581.9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04 00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მთავრობის ადმინისტრაცია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19,220.0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52,044.6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50,887.5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18,720.0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46,728.7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45,619.6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8,569.2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8,565.9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37,872.5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36,771.7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5,315.9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05 00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აუდიტის სამსახური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18,491.3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18,491.3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17,909.5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18,158.3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18,158.3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17,491.7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14,985.3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14,985.3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14,834.5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2,485.0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125.5%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06 00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ცენტრალური საარჩევნო კომისია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31,489.1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34,391.1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33,938.7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31,182.1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33,235.0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32,782.6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11,672.1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12,974.2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12,827.7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5,329.0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6,914.0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6,655.2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13,144.8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13,109.3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06 01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საარჩევნო გარემოს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16,235.1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17,316.4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17,185.5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15,928.1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16,251.6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16,120.6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10,891.1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10,684.0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10,680.4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5,346.1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5,219.9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06 02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საარჩევნო ინსტიტუციის განვითარების და სამოქალაქო განათლების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1,417.0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1,244.4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1,417.0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1,244.4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803.6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06 03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პოლიტიკური პარტიების დაფინანსება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13,837.0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12,925.2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12,925.2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13,837.0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12,925.2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12,925.2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13,837.0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12,925.2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12,925.2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06 04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არჩევნების ჩატარების ღონისძიებები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2,905.1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2,713.7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2,813.8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2,622.4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1,343.9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07 00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საკონსტიტუციო სასამართლო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4,559.4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4,348.2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3,462.0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3,434.0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1,419.0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1,184.1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211.2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08 00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უზენაესი სასამართლო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14,350.0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14,350.0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14,186.3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13,560.0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13,403.6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9,725.0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9,689.0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3,325.3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09 00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საერთო სასამართლოები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99,120.0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99,120.0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88,384.4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83,060.0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82,741.8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62,460.0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61,901.0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61,688.0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20,590.0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18,974.5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1,399.0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1,391.5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13,720.0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5,642.6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09 01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საერთო სასამართლოების სისტემის განვითარება და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96,780.0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96,780.0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87,077.0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80,760.0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83,100.0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81,448.8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60,946.0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60,806.1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18,583.4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13,680.0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5,628.2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09 02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მოსამართლეებისა და სასამართლოს თანამშრომლების მომზადება-გადამზადება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1,307.4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იუსტიციის უმაღლესი საბჭო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4,597.3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6,095.0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4,406.1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2,089.0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191.2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1,052.3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1,047.3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1,037.3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707.3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677.3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354.7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 xml:space="preserve">სახელმწიფო რწმუნებულის ადმინისტრაცია ლანჩხუთის, </w:t>
            </w:r>
            <w:r w:rsidRPr="00DC6144">
              <w:rPr>
                <w:rFonts w:ascii="Sylfaen" w:eastAsia="Times New Roman" w:hAnsi="Sylfaen" w:cs="Calibri"/>
                <w:b/>
                <w:bCs/>
                <w:color w:val="000000"/>
                <w:sz w:val="20"/>
                <w:szCs w:val="20"/>
              </w:rPr>
              <w:lastRenderedPageBreak/>
              <w:t>ოზურგეთისა და ჩოხატაურის მუნიციპალიტეტებში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834.7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834.7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819.9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829.7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774.2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582.7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545.8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939.2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929.2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931.8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664.2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950.7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945.7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931.6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609.7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867.4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867.4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832.7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865.9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839.9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606.3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559.2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258.9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844.2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844.2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839.2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614.2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610.4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220.2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209.2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820.7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816.7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558.7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1,194.8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1,168.3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1,193.0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821.2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784.0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818.2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808.7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570.2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სახელმწიფო უსაფრთხოების სამსახური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150,700.0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153,000.0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152,859.1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140,883.0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138,267.7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138,133.5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92,751.9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92,748.8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39,808.0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40,729.0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40,620.1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727.9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4,058.9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4,036.7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9,817.0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14,732.3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14,725.6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20 01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უსაფრთხოების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127,321.0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120,044.4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119,987.4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119,611.0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116,150.6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116,093.6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84,931.0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81,379.5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81,379.4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30,175.0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30,767.2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30,710.7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598.2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3,765.0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3,405.6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3,405.3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3,893.9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3,893.8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ოპერატიულ-ტექნიკური საქმიანობის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31,225.1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31,220.9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20,547.9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20,543.8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10,625.4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10,625.4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9,203.8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9,199.8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10,677.2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10,677.1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უსაფრთხოების კადრების მომზადება, გადამზადება და კვალიფიკაციის ამაღლება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1,979.0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1,730.5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1,650.8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1,872.0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1,496.0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პროკურატურა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47,870.0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49,567.6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49,071.2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44,470.0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46,786.3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46,416.5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33,318.0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32,652.0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32,539.2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12,279.3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12,083.0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2,654.8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3,538.0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3,302.7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3,448.5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3,227.2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84.4%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23 00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ფინანსთა სამინისტრო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105,404.8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105,409.7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102,102.0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96,044.8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92,732.5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90,658.7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59,004.8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58,901.3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57,865.9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35,355.0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31,900.7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30,962.5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1,193.0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12,677.2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11,443.3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ფინანსების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23,695.0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27,465.9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25,763.9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21,555.0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23,511.9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22,198.4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9,170.4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12,944.9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12,403.8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136.4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3,954.0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3,565.6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შემოსავლების მობილიზება და გადამხდელთა მომსახურების გაუმჯობესება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45,516.3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40,669.3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39,632.2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40,516.3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34,569.3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34,163.8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21,996.3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21,996.3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21,942.1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12,573.0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12,221.7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5,468.3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ეკონომიკური დანაშაულის პრევენცია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25,235.0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26,316.0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25,448.5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25,235.0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26,062.0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25,390.4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21,675.0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21,335.4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3,227.0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2,921.8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ფინანსების მართვის ელექტრონული და ანალიტიკური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8,606.6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8,606.6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8,532.2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6,406.6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6,257.4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6,223.2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3,656.6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3,656.6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3,656.3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2,697.0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2,547.8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2,528.1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2,349.2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საფინანსო სექტორში დასაქმებულთა კვალიფიკაციის ამაღლება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1,061.9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1,061.9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1,452.9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1,041.9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1,410.5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576.9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575.4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161.3%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211.7%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ბუღალტრული აღრიცხვის, ანგარიშგებისა და აუდიტის ზედამხედველობა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1,272.4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ეკონომიკისა და მდგრადი განვითარების სამინისტრო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1,262,404.9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1,281,904.9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1,270,227.1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932,173.9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911,379.2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893,034.9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14,854.9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14,023.8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14,038.7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59,306.0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63,529.8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56,059.1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179,325.0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187,737.9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179,049.2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86,325.0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82,915.9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72,830.9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592,058.0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562,513.3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570,404.4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32,106.0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69,391.5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54,251.2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294,400.0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295,870.0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317,676.9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5,264.2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ეკონომიკური პოლიტიკის შემუშავება და განხორციელება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249,313.0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246,546.9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246,366.8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19,163.0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14,893.0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14,713.1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7,213.0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6,788.6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6,788.4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10,465.0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4,552.7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4,376.6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1,905.9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1,653.9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1,653.7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ტექნიკური და სამშენებლო სფეროს რეგულირება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1,748.0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1,835.0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1,726.2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1,642.0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1,647.4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სტანდარტიზაციისა და მეტროლოგიის სფეროს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1,106.0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ბაზარზე ზედამხედველობის სფეროს რეგულირება და განხორციელების ღონისძიებები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1,121.8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182.1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ტურიზმის განვითარების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22,856.5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20,105.2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19,998.2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21,326.5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18,925.5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18,824.4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1,776.5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1,598.4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1,646.6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19,450.0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17,017.2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16,868.4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ქონების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359,130.0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370,074.5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369,866.3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359,130.0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334,641.2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334,432.9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5,603.0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5,394.7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8,155.0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8,155.0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352,695.0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320,883.2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320,883.2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35,433.3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35,433.3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მეწარმეობის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238,486.0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250,572.0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231,526.9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238,466.0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250,355.5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231,312.4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14,793.5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10,529.0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152,200.0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147,539.5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81,010.0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70,896.5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24 07 01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მეწარმეობის განვითარების ადმინისტრირება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3,486.0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4,259.0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4,039.9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3,466.0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4,159.5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3,942.2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2,180.5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1,967.7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24 07 02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მეწარმეობის განვითარების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245,940.0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227,114.1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245,823.1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226,997.2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12,613.1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8,561.3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152,200.0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147,539.5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81,010.0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70,896.5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24 07 03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ახალი კორონავირუსის გავრცელებიდან გამომდინარე, ეკონომიკის ხელშეწყობის ღონისძიებები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საქართველოში ინოვაციებისა და ტექნოლოგიების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52,680.0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52,496.4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36,786.6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20,679.2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20,123.5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2,947.0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11,093.3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10,931.3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9,266.1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8,857.8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30,347.2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15,294.4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1,368.7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ნავთობისა და გაზის სექტორის რეგულირება და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672.2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672.2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572.2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5,561.4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5,561.4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5,561.4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5,561.4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4,769.1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792.3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11,318.6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11,318.6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11,318.6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11,318.6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11,318.6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11,318.6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ეროვნული ინოვაციების ეკოსისტემის პროექტი (WB)</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11,620.0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11,620.0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7,967.1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7,967.1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7,967.1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2,651.7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2,651.7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2,651.7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სასისტემო მნიშვნელობის ელექტროგადამცემი ქსელის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115,150.0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137,887.9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50,750.0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58,940.9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50,750.0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58,940.9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78,947.0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ელექტროგადამცემი ქსელის გაძლიერების პროექტი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3,996.0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222.0%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832.0%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ელექტროგადამცემი ქსელის გაფართოების ღია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4,700.4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77.7%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4,250.4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24 14 02 01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 კვ ეგხ-ის "ქსანი-სტეფანწმინდა" მშენებლობა (EBRD, EU, KfW)</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1,179.0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24 14 02 02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ელექტროგადამცემი ხაზი "ჯვარი ხორგა" (EBRD, EU, KfW)</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3,521.4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3,371.4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561.9%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რეგიონალური ელექტროგადაცემის გაუმჯობესების პროექტი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104,000.0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129,191.5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48,800.0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56,990.9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48,800.0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56,990.9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72,200.6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123.4%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 კვ ეგხ "წყალტუბო-ახალციხე-თორთუმი" (Kfw, EU-NIF)</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56,286.2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116.5%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42,674.5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42,674.5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13,611.7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ჩრდილოეთის რგოლი (EBRD), ნამახვანი - წყალტუბო - ლაჯანური (EBRD, KfW)</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11,188.2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223.8%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10,688.2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 კვ ეგხ ჯვარი-წყალტუბო (WB)</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44,089.4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215.1%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43,589.4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გურიის ელგადაცემის ხაზების ინფრასტრუქტურის გაძლიერება (KfW)</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9,234.7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71.0%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2,734.7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კახეთის ინფრასტრუქტურის გაძლიერება (KfW)</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1,503.0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1,316.4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1,316.4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ხელედულა-ლაჯანური-ონი (KfW)</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6,890.1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მოსახლეობის ელექტროენერგიითა და ბუნებრივი აირით მომარაგების გაუმჯობესება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173,550.0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176,166.6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175,864.0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173,550.0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176,166.6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175,864.0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173,550.0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176,166.6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175,864.0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საზღვაო პროფესიული განათლების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433.0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ანაკლიის ღრმაწყლოვანი ნავსადგურის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1,288.2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1,278.2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24 18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5,264.2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5,264.2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5,264.2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ვარდნილისა და ენგურის ჰიდროელექტროსადგურების რეაბილიტაციის პროექტი (EBRD, EIB, EU)</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7,361.2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7,361.2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24 20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ახალ კორონავირუსთან დაკავშირებული კარანტინისა და სხვა ღონისძიებების განხორციელება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6,186.1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6,186.1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6,186.1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6,186.1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3,736.3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2,449.8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2,449.8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რეგიონული განვითარებისა და ინფრასტრუქტურის სამინისტრო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2,975,005.0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2,975,005.0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3,080,396.4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552,455.0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566,352.1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572,745.5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10,379.6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10,366.9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142,979.4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143,051.1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137,430.0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121,061.1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127,425.8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25,320.0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32,293.3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32,291.3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253,950.0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259,460.7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259,437.7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2,299,300.0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2,298,646.9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2,392,864.0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123,250.0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110,006.0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114,786.8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რეგიონებისა და ინფრასტრუქტურის განვითარების პოლიტიკის შემუშავება და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7,255.0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7,987.6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7,966.5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6,765.6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6,745.2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2,475.0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2,456.4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1,221.2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საგზაო ინფრასტრუქტურის გაუმჯობესების ღონისძიებები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1,852,920.0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1,859,410.0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1,955,835.0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147,170.0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160,765.1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166,401.6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6,308.0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140,438.0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140,528.3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12,731.1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18,314.7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1,705,750.0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1,698,644.9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1,789,433.4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105.3%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25 02 01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საავტომობილო გზების პროგრამების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9,656.0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9,623.8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9,626.0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9,595.6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6,308.0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2,775.0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2,762.2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25 02 02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საავტომობილო გზების მშენებლობა და მოვლა-შენახვა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657,100.0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636,895.5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642,477.6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139,132.5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139,505.2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137,663.0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137,766.1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540,700.0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497,763.0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502,972.4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25 02 03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ჩქაროსნული ავტომაგისტრალების მშენებლობა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1,187,000.0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1,212,858.5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1,303,733.5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17,300.8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144.1%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11,756.6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17,061.8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1,164,950.0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1,200,851.9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1,286,432.8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რეგიონული და მუნიციპალური ინფრასტრუქტურის რეაბილიტაცია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531,530.0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539,832.8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543,131.5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36,780.0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32,205.8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32,146.1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4,786.0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4,726.4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27,353.3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27,353.2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494,750.0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507,627.0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510,985.4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წყალმომარაგების ინფრასტრუქტურის აღდგენა-რეაბილიტაცია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444,850.0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440,401.7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445,471.1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101.2%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331,050.0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337,601.7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337,890.1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81,250.0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81,540.0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256,351.7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256,350.1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102,800.0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107,581.0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მყარი ნარჩენების მართვის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33,450.0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30,734.0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30,724.7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23,528.0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23,518.8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21,748.0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21,739.0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7,206.0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7,205.8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იძულებით გადაადგილებული პირების მხარდაჭერა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8,701.0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8,701.0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8,701.0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8,701.0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25 07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ზოგადსაგანმანათლებლო ინფრასტრუქტურის მშენებლობა და რეაბილიტაცია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87,938.0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88,566.7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5,486.0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6,043.7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4,938.1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82,452.0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82,522.9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იუსტიციის სამინისტრო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320,568.4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339,898.4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340,721.9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254,456.4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278,757.0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279,512.2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96,191.4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92,870.2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93,017.1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152,495.0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160,255.2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160,871.1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299.1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1,979.0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3,588.0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23,504.7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66,112.0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61,141.4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61,209.7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49,416.0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69,711.7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69,688.2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49,216.0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68,308.2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68,285.4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5,676.0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5,808.0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5,806.5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43,214.0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42,564.0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42,543.3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19,504.9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19,504.8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1,403.5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საერთაშორისო სტანდარტების შესაბამისი პენიტენციური სისტემის ჩამოყალიბება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203,130.0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203,589.0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203,519.9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163,130.0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163,399.0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163,336.7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76,530.0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73,690.0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73,678.4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82,185.0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84,684.0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84,639.7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40,190.0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40,183.2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26 02 01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პენიტენციური სისტემის მართვა და ბრალდებულთა/მსჯავრდებულთა ყოფითი პირობების გაუმჯობესება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154,630.0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154,639.0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154,577.0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154,630.0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154,639.0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154,577.0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76,530.0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73,690.0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73,678.4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73,685.0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75,924.0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75,880.1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26 02 02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ბრალდებულთა და მსჯავრდებულთა ეკვივალენტური სამედიცინო მომსახურებით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8,760.0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8,759.7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8,760.0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8,759.7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8,760.0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8,759.7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26 02 03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პენიტენციური სისტემის ინფრასტრუქტურის გაუმჯობესება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40,190.0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40,183.2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40,190.0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40,183.2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6,719.5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6,703.3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6,711.7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6,714.5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6,684.3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6,688.8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5,064.5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2,907.3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2,907.3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2,958.1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101.7%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2,840.3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2,874.7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2,925.7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1,612.3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1,287.5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ელექტრონული მმართველობის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3,783.8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3,783.8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3,924.8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3,783.8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3,779.6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3,920.8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1,348.8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1,348.7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2,545.6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დანაშაულის პრევენცია, პრობაციის სისტემის განვითარება და ყოფილ პატიმართა რესოციალიზაცია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8,271.8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8,011.8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8,009.0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7,771.8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7,801.9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7,799.6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5,959.8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5,558.8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5,557.9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2,158.1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2,156.7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209.9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იუსტიციის სახლის მომსახურებათა განვითარება და ხელმისაწვდომობა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5,191.5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5,191.4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4,776.7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4,776.7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4,776.7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4,776.7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25,190.6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10,074.6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10,251.8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9,843.4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14,925.4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14,938.8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მიწის ბაზრის განვითარება (WB)</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14,411.4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11,058.0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10,469.4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11,042.5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10,453.9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3,942.0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3,942.0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26 10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1,057.4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6,332,275.8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6,333,555.3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6,361,827.3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6,169,306.8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6,280,675.0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6,306,926.9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49,464.8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43,170.0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49,543.3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235,808.3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342,719.4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357,044.1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474.3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222.2%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5,789,555.7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5,736,139.9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5,735,880.6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93,966.0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157,707.6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162,876.2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162,969.0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52,880.3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54,900.3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72,431.8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74,718.2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90,169.4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71,035.8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73,597.1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88,851.5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44,679.8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39,430.4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45,756.5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31,747.1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39,394.7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1,160.4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1,121.0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1,317.9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11,194.3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11,020.8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11,172.9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10,999.3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4,159.5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4,159.5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6,156.0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5,949.4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343.6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სამედიცინო საქმიანობის რეგულირების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6,005.8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5,624.6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5,610.2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5,975.8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5,605.6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3,363.8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2,899.0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2,532.0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2,551.9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2,527.5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დაავადებათა კონტროლისა და ეპიდემიოლოგიური უსაფრთხოების პროგრამის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11,538.3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27,043.3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234.4%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11,528.1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26,829.9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232.7%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3,948.8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10,262.8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7,461.0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15,247.9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12049.9%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753.6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213.4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2092.6%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სოციალური დაცვის პროგრამების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15,610.0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14,716.0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14,653.6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15,330.0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14,582.7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14,547.6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10,363.6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10,362.4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4,435.0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3,878.1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3,844.8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ზრუნვის, ადამიანით ვაჭრობის (ტრეფიკინგის) მსხვერპლთა დაცვისა და დახმარების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9,350.9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9,681.4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9,419.0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9,063.1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9,372.6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7,435.1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7,435.1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287.9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საგანგებო სიტუაციების კოორდინაციისა და გადაუდებელი დახმარების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4,716.6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4,183.5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4,179.7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4,636.6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4,182.0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4,178.2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3,227.6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დევნილთა, ეკომიგრანტთა და საარსებო წყაროებით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5,905.0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5,554.7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5,477.3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5,755.0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5,462.6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5,385.2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1,924.0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1,640.6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1,566.4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დასაქმების ხელშეწყობის მომსახურებათა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1,389.0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1,153.4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1,141.2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1,123.5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ჯანმრთელობის დაცვის პროგრამების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4,516.9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3,480.1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3,479.9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4,511.9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3,466.7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3,466.4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3,705.9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572.3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27 01 10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ინფორმაციული ტექნოლოგიების სისტემების განვითარება და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1,818.5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7,922.2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7,882.0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1,618.5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7,395.6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7,355.5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1,138.5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759.1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6,600.8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6,556.0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მოსახლეობის სოციალური დაცვა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4,111,447.3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4,135,625.1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4,135,068.9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4,111,302.3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4,135,507.5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4,134,951.9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12,149.0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12,275.6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12,068.0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4,094,837.3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4,117,823.3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4,117,475.3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4,316.0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5,408.6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5,408.6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27 02 01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მოსახლეობის საპენსიო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2,885,000.0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2,824,443.5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2,824,117.4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2,885,000.0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2,824,443.5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2,824,117.4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2,885,000.0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2,824,241.4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2,823,915.4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27 02 02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მოსახლეობის მიზნობრივი ჯგუფების სოციალური დახმარება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1,087,337.3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1,148,349.8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1,148,333.8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1,087,337.3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1,148,349.8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1,148,333.8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3,049.3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3,049.3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1,084,737.3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1,145,011.9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1,144,996.0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27 02 03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სოციალური რეაბილიტაცია და ბავშვზე ზრუნვა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52,110.0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51,590.9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51,590.1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52,110.0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51,590.9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51,590.1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1,906.3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46,060.0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44,743.1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44,743.0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4,941.5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4,941.5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27 02 04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სოციალური შეღავათები მაღალმთიან დასახლებაში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80,337.6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80,331.7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80,337.6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80,331.7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80,337.6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80,331.7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27 02 05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ზრუნვის, ადამიანით ვაჭრობის (ტრეფიკინგის) მსხვერპლთა დაცვისა და დახმარების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7,506.4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7,298.9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7,855.0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7,388.8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7,181.8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7,799.0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7,287.5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7,080.5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27 02 06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23,397.0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23,397.0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23,397.0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23,397.0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23,397.0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23,397.0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მოსახლეობის ჯანმრთელობის დაცვა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1,911,204.1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1,923,614.2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1,937,329.7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1,899,854.1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1,911,729.9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1,923,481.7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191,568.1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294,033.9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301,068.6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1,657,327.0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1,576,542.8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1,576,642.0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50,959.0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40,914.2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45,450.2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11,884.4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13,848.0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მოსახლეობის საყოველთაო ჯანმრთელობის დაცვა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946,232.7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946,232.7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937,579.5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937,579.5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3,694.4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3,694.4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933,696.5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933,696.5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8,653.2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8,653.2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საზოგადოებრივი ჯანმრთელობის დაცვა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122,645.0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80,221.4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103,638.1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122,295.0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80,169.7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102,507.8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19,412.0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18,501.7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31,990.0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172.9%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60,924.0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41,891.8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42,013.8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41,959.0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19,776.2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28,366.8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2183.4%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დაავადებათა ადრეული გამოვლენა და სკრინინგი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2,495.9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2,492.1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2,495.9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2,492.1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2,495.9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2,492.1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იმუნიზაცია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20,561.3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20,561.1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20,509.5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20,509.4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3,909.0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3,909.0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34,359.0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16,566.4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16,566.3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ეპიდზედამხედველობა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2,788.1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2,778.2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2,788.1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2,778.2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2,788.1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2,778.2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27 03 02 04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უსაფრთხო სისხლი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6,086.1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6,086.1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6,086.1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6,086.1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6,086.1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6,086.1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ტუბერკულოზის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10,978.7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25,903.1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235.9%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10,978.7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24,830.4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226.2%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2,730.3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10,416.2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381.5%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8,248.4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8,370.5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5,984.7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აივ ინფექციის/შიდსის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13,843.2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22,352.5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161.5%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13,843.2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22,346.6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2,234.3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8,053.1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9,279.7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9,279.7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2,329.2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4,935.6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დედათა და ბავშვთა ჯანმრთელობა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6,542.8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6,542.8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6,542.8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6,542.8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7,719.0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6,262.6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6,262.5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ნარკომანიით დაავადებულ პაციენტთა მკურნალობა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12,493.2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12,493.2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12,493.2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12,493.2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12,324.2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12,324.2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27 03 02 10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ჯანმრთელობის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27 03 02 11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C ჰეპატიტის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3,146.1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3,145.0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3,146.1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3,145.0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1,867.9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1,867.9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მოსახლეობისათვის სამედიცინო მომსახურების მიწოდება პრიორიტეტულ სფეროებში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928,059.1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897,107.6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887,406.5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927,059.1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893,928.2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883,342.0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167,156.1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271,837.8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265,384.3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751,403.0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600,954.5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600,931.7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20,896.9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16,842.4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3,179.4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4,064.4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ფსიქიკური ჯანმრთელობა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32,779.5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32,779.5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32,779.5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32,779.5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32,779.5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32,779.5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დიაბეტის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15,634.3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15,634.3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15,634.3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15,634.3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26,496.0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12,375.1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12,375.1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3,040.1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3,040.1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ბავშვთა ონკოჰემატოლოგიური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2,166.7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2,166.7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2,166.7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2,166.7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დიალიზი და თირკმლის ტრანსპლანტაცია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53,259.0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44,219.4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44,219.4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53,259.0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44,219.4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44,219.4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53,223.0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44,155.6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44,155.6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ინკურაბელურ პაციენტთა პალიატიური მზრუნველობა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4,672.7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4,672.6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4,672.7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4,214.0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4,372.9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4,372.9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21,130.7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21,130.7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21,130.7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21,130.7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338.4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24,670.0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20,792.2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20,792.2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27 03 03 07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პირველადი და გადაუდებელი სამედიცინო დახმარების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169,800.1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168,837.5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168,556.7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168,800.1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167,974.2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167,693.5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145,564.8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145,303.9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19,130.2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19,115.2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3,130.2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3,125.7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რეფერალური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76,059.8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76,058.0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76,059.8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76,058.0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75,836.8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75,836.6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თავდაცვის ძალებში გასაწვევ მოქალაქეთა სამედიცინო შემოწმება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27 03 03 10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ახალი კორონავირუსული დაავადების  - COVID 19-ის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529,921.2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520,502.8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527,605.1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517,301.5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124,732.7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118,541.7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388,065.2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388,057.6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14,717.1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10,667.1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2,316.1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3,201.3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27 03 03 11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ორგანოთა ტრანსპლანტაცია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1,280.2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1,280.2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1,280.2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1,280.2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1,280.2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დიპლომისშემდგომი სამედიცინო განათლება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სამედიცინო დაწესებულებათა რეაბილიტაცია და აღჭურვა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31,840.0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31,698.0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993.6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30,835.2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30,704.5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შრომისა და დასაქმების სისტემის რეფორმების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48,957.6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48,224.9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48,103.4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48,879.6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47,587.2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47,468.4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3,649.6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3,649.6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5,146.3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3,669.8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34,896.4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38,111.1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38,106.0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2,153.8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637.7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იძულებით გადაადგილებულ პირთა და მიგრანტთა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157,235.0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119,532.9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119,457.7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37,235.0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111,248.5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111,179.9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838.1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33,850.0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107,910.9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107,915.2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8,284.4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8,277.9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27 06 01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სარეინტეგრაციო დახმარება საქართველოში დაბრუნებული მიგრანტებისათვის</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27 06 02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ეკომიგრანტთა მიგრაციის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8,254.3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8,242.7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8,254.3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8,242.7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8,056.3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8,056.3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27 06 03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იძულებით გადაადგილებულ პირთა განსახლების სოციალური და საცხოვრებელი პირობების შექმნა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148,400.0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107,796.5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107,663.4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99,512.1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99,385.5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2,484.2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2,483.6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96,532.9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96,463.5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8,284.4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8,277.9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27 06 04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საერთაშორისო დაცვის მქონე პირთა ინტეგრაციის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27 06 05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საარსებო წყაროებით უზრუნველყოფის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1,023.6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1,023.6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926.9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27 06 06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1,812.8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1,812.8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1,812.8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1,812.8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საგარეო საქმეთა სამინისტრო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176,603.6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178,080.1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177,974.1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175,593.6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161,289.1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161,232.2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12,062.6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12,729.2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12,605.9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155,756.0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142,103.3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142,158.5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7,301.0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4,965.8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1,190.6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16,791.1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16,741.9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საგარეო პოლიტიკის განხორციელება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175,724.0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177,200.5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177,116.1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174,719.0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160,414.5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160,379.2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11,913.0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12,574.9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12,451.6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155,051.0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141,403.0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141,465.8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4,964.8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1,181.6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16,786.1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16,736.9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28 01 01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საგარეო პოლიტიკის დაგეგმვა და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166,124.0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169,754.9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169,155.4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165,124.0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152,981.1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152,440.6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11,451.0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12,061.5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11,946.7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153,233.0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140,169.4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139,866.4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16,773.9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16,714.7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28 01 02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საერთაშორისო ორგანიზაციებში არსებული ფინანსური ვალდებულებების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4,964.8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4,961.4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4,964.8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4,961.4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4,964.8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4,961.4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28 01 03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საერთაშორისო ხელშეკრულებების და სხვა დოკუმენტების თარგმნა და დამოწმება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28 01 04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დიასპორული პოლიტიკა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483.4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28 01 05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1,122.8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1,765.1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1,742.9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445.4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2715.1%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181.8%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მოხელეთა კვალიფიკაციის ამაღლება საერთაშორისო ურთიერთობების დარგში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879.6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858.0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874.6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874.6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თავდაცვის სამინისტრო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1,082,431.4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1,084,293.9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1,089,355.3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785,150.7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767,071.1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769,037.6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476,768.4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465,093.3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465,093.3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258,334.1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261,061.2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263,024.3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26,611.0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11,746.3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11,746.3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22,892.2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28,161.8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28,165.2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297,280.7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306,502.0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309,596.9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10,720.8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10,720.8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თავდაცვის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397,787.0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389,700.9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390,750.4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397,687.0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389,470.4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390,519.9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357,502.6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357,502.6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26,472.0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30,842.0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31,891.5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პროფესიული სამხედრო განათლება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62,551.9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64,660.5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64,660.5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62,027.1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63,986.3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63,986.3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54,470.4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55,890.5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55,890.5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6,337.7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6,917.5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6,917.4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524.8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674.2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ჯანმრთელობის დაცვა და 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60,090.0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48,437.5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48,437.5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59,436.0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47,013.0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47,013.0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4,517.0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4,517.0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5,766.0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5,384.1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5,384.0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26,175.0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10,131.0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10,131.0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26,981.0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26,981.0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1,424.4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1,424.4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მართვის, კონტროლის, კავშირგაბმულობისა და კომპიუტერული სისტემები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6,913.3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15,181.2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15,181.2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5,020.2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6,878.1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6,878.1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1,246.7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5,651.5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5,651.5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1,893.1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8,303.2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8,303.2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ინფრასტრუქტურის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111,979.7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111,979.7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936.2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936.2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111,043.5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111,043.5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საერთაშორისო სამშვიდობო მისიები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1,592.6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1,592.6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1,592.6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1,592.6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სამეცნიერო კვლევა და სამხედრო მრეწველობის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43,716.2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50,626.0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54,638.0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39,113.4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38,257.7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39,174.8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10,111.3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8,659.8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8,659.8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28,807.4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28,179.2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29,093.0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4,602.8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1,647.5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4,742.4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10,720.8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10,720.8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თავდაცვის შესაძლებლობების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168,589.2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168,589.2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168,064.7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168,064.7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ლოჯისტიკური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231,373.0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233,526.3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233,526.2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219,867.0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218,412.3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218,412.1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37,310.1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37,310.1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185,217.0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181,033.7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181,033.5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11,506.0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15,114.0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15,114.0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შინაგან საქმეთა სამინისტრო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962,500.0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962,500.0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967,163.9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805,632.0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822,771.3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826,754.3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583,026.0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577,192.8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577,164.5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184,819.0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206,691.4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210,618.9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12,583.1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12,578.4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27,607.0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26,134.1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26,222.5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156,868.0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139,728.7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140,409.6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საზოგადოებრივი წესრიგი და საერთაშორისო თანამშრომლობის განვითარება/გაღრმავება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690,495.9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683,768.2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687,936.1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589,986.9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592,838.6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596,771.3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431,345.9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421,517.3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421,497.9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131,923.0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144,085.1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147,946.1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6,544.0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7,821.3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7,820.7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20,069.0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19,317.7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19,409.4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100,509.0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90,929.6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91,164.8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საზღვრის დაცვა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159,266.0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154,517.6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154,480.0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106,266.0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107,745.9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107,708.2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76,505.0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75,024.4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24,471.0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27,212.1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27,180.1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46,771.7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46,771.7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12,616.3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11,919.9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11,883.3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12,566.3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11,907.3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11,870.8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10,651.3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10,472.8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10,469.8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192.4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w:t>
            </w:r>
            <w:r w:rsidRPr="00DC6144">
              <w:rPr>
                <w:rFonts w:ascii="Sylfaen" w:eastAsia="Times New Roman" w:hAnsi="Sylfaen" w:cs="Calibri"/>
                <w:b/>
                <w:bCs/>
                <w:color w:val="000000"/>
                <w:sz w:val="20"/>
                <w:szCs w:val="20"/>
              </w:rPr>
              <w:lastRenderedPageBreak/>
              <w:t>კვლევითი საქმიანობა და მოქალაქეთა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7,162.5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6,794.1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6,849.8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6,862.5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6,625.1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6,628.3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3,162.5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3,053.6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3,053.6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3,390.8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3,394.6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169.1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131.0%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4,258.3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5,363.3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5,363.3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4,255.3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5,363.3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5,363.3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861.3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940.9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3,304.0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4,322.2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4,322.2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88,701.0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100,136.9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100,651.4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85,695.0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98,291.2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98,412.3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66,178.2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66,177.9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20,856.0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26,995.1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27,117.8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3,039.2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3,037.9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1,845.7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2,239.1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გარემოს დაცვისა და სოფლის მეურნეობის სამინისტრო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743,071.4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763,982.6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760,420.3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703,981.4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710,864.1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703,012.8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56,502.4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54,127.7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56,013.7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87,441.0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87,270.8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92,833.3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358,700.0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360,236.9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360,719.9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25,531.5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22,318.6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199,579.0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182,864.3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170,320.3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39,090.0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53,118.5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57,407.5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გარემოს დაცვის და სოფლის მეურნეობის განვითარების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14,455.3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33,023.9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36,744.6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12,455.3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31,681.8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35,416.5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8,088.3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7,672.5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7,778.0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6,257.8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6,958.6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17,543.6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20,473.7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1,342.1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1,328.1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31 01 01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გარემოს დაცვის და სოფლის მეურნეობის განვითარების პოლიტიკის შემუშავება და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10,154.0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28,055.4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31,785.4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27,815.5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31,548.6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7,304.0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6,899.2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7,055.0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3,190.8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3,902.8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17,543.6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20,409.0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239.9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31 01 02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გარემოზე ზემოქმედების შეფასების ღონისძიებები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901.3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831.9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901.3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784.3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31 01 03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ქართული აგროსასურსათო პროდუქციის პოპულარიზაცია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1,444.5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1,444.3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1,444.5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1,444.3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1,444.3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31 01 04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ბიოლოგიური მრავალფეროვნების დაცვის ღონისძიებები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31 01 05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ინფორმაციული ტექნოლოგიებისა და ელექტრონული სისტემების ფუნქციონირების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2,387.7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2,383.3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1,321.7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1,320.6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სურსათის უვნებლობა, მცენარეთა დაცვა და ეპიზოოტიური კეთილსაიმედოობა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60,768.1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59,200.6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61,515.8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52,763.1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48,710.6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49,987.5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8,437.1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8,437.1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8,437.1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43,629.0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39,531.0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40,791.5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11,528.3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31 03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მევენახეობა-მეღვინეობის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124,747.1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109,651.5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109,560.7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124,417.1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109,189.0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109,098.9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1,337.1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1,425.9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11,982.5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11,898.4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95,770.6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95,766.9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სოფლის მეურნეობის დარგში სამეცნიერო-კვლევითი ღონისძიებების განხორციელება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5,378.5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5,608.2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5,570.6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4,660.5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5,119.5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5,083.3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1,963.5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2,170.5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2,167.7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2,867.4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718.0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488.7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ერთიანი აგროპროექტი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371,725.0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379,278.9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367,851.3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368,725.0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375,702.1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366,775.3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7,855.0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8,281.6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4,466.2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4,483.2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225,700.0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238,254.3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238,205.1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117,406.6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114,528.9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3,576.8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სოფლის მეურნეობის პროექტების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13,390.6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18,468.4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12,776.6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17,854.6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7,855.0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8,281.6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3,636.6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4,587.4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7057.5%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შეღავათიანი აგროკრედიტები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176,000.0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185,449.0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185,449.0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176,000.0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185,449.0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185,449.0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176,000.0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185,449.0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185,449.0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აგროდაზღვევა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8,486.1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8,486.0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8,486.1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8,486.0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8,486.1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8,486.0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31 05 04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დანერგე მომავალი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33,520.9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33,509.6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33,520.9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33,509.6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33,520.9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33,509.6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ქართული ჩაი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1,396.7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1,395.3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გადამამუშავებელი და შემნახველი საწარმოების თანადაფინანსების პროექტი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24,948.1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24,868.0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24,948.1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24,868.0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24,948.1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24,868.0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ფერმათა/ფერმერთა რეგისტრაციის პროექტი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პროექტების ტექნიკური მხარდაჭერის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855.2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სასოფლო-სამეურნეო კოოპერატივების ინფრასტრუქტურული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1,882.5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1,882.4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1,882.5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1,882.4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მოსავლის ამღები ტექნიკის თანადაფინანსების პროექტი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4,510.7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4,488.4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4,510.7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4,488.4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4,510.7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4,488.4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აგროსექტორის განვითარების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20,425.7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4,152.2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17,925.7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4,152.2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10,425.7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3,152.2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31 05 11 01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მერძევეობის დარგის მოდერნიზაციის და ბაზარზე წვდომის პროგრამა (DiMMA)</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20,425.7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4,152.2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17,925.7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4,152.2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10,425.7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3,152.2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31 05 12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სასოფლო-სამეურნეო მექანიზაციის თანადაფინანსების სახელმწიფო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38,857.0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38,833.1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38,857.0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38,833.1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38,857.0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38,833.1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იმერეთის აგროზონა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ბიო წარმოების ხელშეწყობის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35,753.0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35,752.9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35,753.0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35,752.9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35,753.0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35,752.9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მეფუტკრეობის სასოფლო-სამეურნეო კოოპერატივების მხარდაჭერა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არასტანდარტული ვაშლის მოსავლის რეალიზაციის ხელშეწყობის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5,338.5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5,375.0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5,313.7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5,205.0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5,187.9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31 05 24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თხილის წარმოების ხელშეწყობის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სამელიორაციო სისტემების მოდერნიზაცია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92,020.0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80,391.7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79,728.9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64,020.0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53,728.9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31 06 01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სამელიორაციო სისტემების რეაბილიტაცია და ტექნიკის შეძენა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38,000.0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31 06 02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სამელიორაციო ინფრასტრუქტურის მიმდინარე ტექნიკური ექსპლუატაცია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31 06 03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ირიგაციისა და დრენაჟის სისტემების გაუმჯობესება (WB)</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30,020.0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18,391.7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61.3%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28,020.0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17,728.9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17,728.9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გარემოსდაცვითი ზედამხედველობა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23,128.0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23,682.7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17,819.0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17,668.3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10,889.0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10,875.8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6,092.9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5,309.0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6,014.4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დაცული ტერიტორიების სისტემის ჩამოყალიბება და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26,600.0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30,841.3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32,455.3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12,281.3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13,971.3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7,095.4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4,686.0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5,674.6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14,590.0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18,560.0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18,484.0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სატყეო სისტემის ჩამოყალიბება და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11,170.8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12,408.8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16,157.6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7,920.8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7,952.6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8,190.9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3,740.8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3,915.8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3,918.6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3,753.9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4,456.2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7,966.7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178.8%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31 10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ველური ბუნების ეროვნული სააგენტოს სისტემის ჩამოყალიბება და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1,387.2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1,578.6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1,562.5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1,387.2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1,578.6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306.2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1,272.4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31 11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1,335.1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1,521.3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3,039.8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1,335.1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2,848.1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386.1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2,347.2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245.8%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3444.4%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31 12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ბირთვული და რადიაციული უსაფრთხოების დაცვა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1,233.8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1,225.2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31 13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გარემოს დაცვის სფეროში პროგნოზირება, შეფასება, პრევენცია და მონიტორინგი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6,562.4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11,708.5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178.4%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1,269.4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3,237.1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255.0%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1,269.4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2,221.5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5,293.0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8,471.4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31 14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კვების პროდუქტების, ცხოველთა და მცენარეთა დაავადებების დიაგნოსტიკა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4,725.5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5,186.4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6,237.0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3,825.5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4,352.5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5,639.0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2,045.5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2,210.6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2,210.2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2,684.0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7042.6%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833.9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71.7%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31 15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მიწის მდგრადი მართვისა და მიწათსარგებლობის მონიტორინგის სახელმწიფო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2,740.2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2,717.0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2,625.2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განათლებისა და მეცნიერების სამინისტრო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1,684,835.9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1,684,835.9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1,697,345.4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1,572,292.9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1,573,393.5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1,586,264.6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28,012.9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26,669.4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26,725.4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161,045.0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155,100.8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156,147.9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54,157.0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67,140.1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74,000.3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60,940.0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70,456.8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72,469.5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4,642.0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5,369.3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5,367.0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1,263,496.0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1,248,657.0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1,251,554.5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112,543.0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111,442.4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111,080.8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46,664.3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50,808.6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51,182.1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36,009.3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38,743.6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39,094.7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12,935.3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12,293.9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12,287.1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16,479.0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20,114.2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20,475.2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6,361.0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5,887.5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5,887.5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10,655.0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12,065.0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12,087.4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სკოლამდელი და ზოგადი განათლება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1,184,396.8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1,172,302.1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1,172,855.7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1,184,166.8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1,171,280.5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1,171,834.6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2,384.8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83,318.0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82,772.4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83,469.0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7,539.0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20,371.1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20,302.2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25,364.0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28,458.4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28,394.5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4,923.8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4,922.4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1,061,216.0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1,032,635.5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1,032,627.2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1,021.6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ზოგადსაგანმანათლებლო სკოლების დაფინანსება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999,709.5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999,703.1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999,709.5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999,703.1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6,635.0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18,796.7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18,796.3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998,365.0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980,912.8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980,906.9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მასწავლებელთა პროფესიული განვითარების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10,235.0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10,920.4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11,471.0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10,900.4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11,451.4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105.1%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521.3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9,393.0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10,352.1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10,900.4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უსაფრთხო საგანმანათლებლო გარემოს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23,351.8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23,062.8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23,148.5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23,141.8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22,804.8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22,890.5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1,669.8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19,763.9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19,843.7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817.9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32 02 03 01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უსაფრთხო საგანმანათლებლო გარემოს უზრუნველყოფის პროგრამის ადმინისტრირება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2,451.8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2,485.7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2,482.5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2,441.8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2,482.3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2,479.1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1,669.8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857.1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32 02 03 02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უსაფრთხო საგანმანათლებლო გარემოს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20,577.1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20,665.9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20,322.5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20,411.3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18,906.8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18,989.7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797.5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618.2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254.6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წარმატებულ მოსწავლეთა წახალისება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914.6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914.5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914.6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242.6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მოსწავლეების სახელმძღვანელოებით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28,088.6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28,069.8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28,088.6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28,069.8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28,077.8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28,059.1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4,072.3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4,071.3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4,072.3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4,071.3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4,072.3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4,071.3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32 02 08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ბრალდებული და მსჯავრდებული პირებისათვის ზოგადი განათლების მიღების ხელმისაწვდომობა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ეროვნული სასწავლო გეგმის განვითარება და დანერგვის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417.7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32 02 10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საჯარო სკოლის მოსწავლეების ტრანსპორტით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31,850.0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35,597.8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35,520.9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31,850.0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35,597.8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35,520.9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6,487.0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7,140.4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7,137.1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25,363.0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28,457.4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28,383.7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32 02 11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პროგრამა "ჩემი პირველი კომპიუტერი"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59,150.0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40,224.0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40,224.0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40,224.0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40,224.0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40,224.0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40,224.0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32 02 12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ზოგადი განათლების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12,216.5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12,147.5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12,216.5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12,147.5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10,634.1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10,631.8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32 02 13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ზოგადი განათლების რეფორმის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16,160.0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16,592.0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16,687.3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15,848.4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15,943.7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16,160.0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15,824.6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15,920.0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743.6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743.6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 xml:space="preserve">პროფესიული განათლება </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68,880.5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77,292.0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79,047.8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68,585.5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76,528.2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78,234.0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1,955.5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1,497.5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1,539.5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6,011.0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4,897.9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6,683.4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136.5%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18,673.5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18,564.7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3,741.5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38,004.0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47,633.3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47,631.0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32 03 01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პროფესიული განათლების განვითარების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57,000.0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66,629.5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66,830.3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66,129.4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66,290.6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222.3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18,520.6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18,416.6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153.1%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47,602.7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47,600.4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32 03 02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პროფესიული უნარების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9,250.5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6,965.5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8,475.0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121.7%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9,175.5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6,721.4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8,220.5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1,655.5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3,719.0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3,735.4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3,720.5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32 03 03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 xml:space="preserve">ეროვნული უმცირესობების პროფესიული გადამზადება </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3,697.0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3,742.5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101.2%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3,677.4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3,722.8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2,292.0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3,415.4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3,459.6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უმაღლესი განათლება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142,380.7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129,919.7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142,501.9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142,225.7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129,470.8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141,110.2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4,302.7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4,108.4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4,108.4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12,873.0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10,795.5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11,330.6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10,935.8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285.7%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1,737.6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2,840.9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163.5%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123,315.0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108,968.0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111,861.3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448.9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32 04 01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 xml:space="preserve">გამოცდების ორგანიზება </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15,128.5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14,480.8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14,473.2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14,988.5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14,038.0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14,030.4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3,728.5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3,728.5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3,728.5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10,883.0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9,704.1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32 04 02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სასწავლო, სამაგისტრო გრანტები და ახალგაზრდების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106,827.2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106,825.9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118,700.0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106,827.2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106,825.9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1,182.4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117,450.0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105,614.4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105,613.0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32 04 03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უმაღლესი განათლების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195.4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195.4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112.2%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194.4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32 04 04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საზღვარგარეთ განათლების მიღების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7,038.1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4,374.0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4,368.5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7,023.1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4,367.9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4,362.4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419.1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637.6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3,272.5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3,270.8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32 04 05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 xml:space="preserve">უმაღლესი საგანმანათლებლო დაწესებულებების ხელშეწყობა </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1,314.1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4,042.2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16,608.4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410.9%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1,314.1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4,042.2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15,672.2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387.7%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333.2%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3,678.0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10,785.8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2,943.3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5046.0%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მეცნიერებისა და სამეცნიერო კვლევების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66,588.6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63,134.1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64,415.1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61,243.6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61,440.7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62,689.3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6,434.6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6,650.3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6,671.1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4,606.0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4,020.7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4,325.9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20,638.4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20,506.9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19,903.0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21,215.6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22,203.3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8,388.0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8,891.6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8,958.0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1,693.3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1,725.8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32 05 01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სამეცნიერო გრანტების გაცემისა და სამეცნიერო კვლევების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33,695.3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31,904.7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33,100.1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31,425.3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30,353.4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31,537.9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1,128.3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1,057.2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1,989.9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19,445.7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20,420.0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8,174.0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8,059.3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8,052.8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1,551.4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32 05 02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სამეცნიერო დაწესებულებების პროგრამები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6,306.8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6,798.9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7,022.5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6,251.8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6,686.8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6,888.6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4,364.8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4,651.6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4,672.3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1,866.0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2,089.4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246.3%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112.2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32 05 03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სოფლის მეურნეობის მეცნიერებათა აკადემიის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1,186.5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1,183.4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1,166.5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1,167.4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941.5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941.6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32 05 04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სამეცნიერო კვლევების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22,258.7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22,121.0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22,244.9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22,107.3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20,638.4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20,506.9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32 05 05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მეცნიერების პოპულარიზაცია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642.2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ინკლუზიური განათლება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34,875.0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38,026.1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37,960.9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34,875.0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38,003.6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37,938.5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1,960.9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1,912.0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3,558.8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3,545.3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32,471.4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32,468.6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ინფრასტრუქტურის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135,234.8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134,467.0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44,585.2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44,398.8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17,215.8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17,080.8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9,416.3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9,412.4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17,932.8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17,890.3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90,649.6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90,068.2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32 07 01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ზოგადსაგანმანათლებლო დაწესებულებების ინფრასტრუქტურის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84,050.0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95,135.6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94,786.7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22,872.0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22,800.7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11,384.8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11,360.1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11,477.2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11,434.8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72,263.6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71,986.0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32 07 02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პროფესიული საგანმანათლებლო დაწესებულებების ინფრასტრუქტურის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17,229.8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17,175.7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3,836.8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3,826.8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183.6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3,652.0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3,650.8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13,393.0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13,348.9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32 07 03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1,921.6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1,846.5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1,763.1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1,713.8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32 07 04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უმაღლესი საგანმანათლებლო და სამეცნიერო დაწესებულებების ინფრასტრუქტურის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14,679.6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14,602.7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12,114.3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12,111.6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5,660.0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5,657.3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6,454.3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6,454.3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2,565.2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32 07 05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საჯარო სკოლების ოპერირებისა და მოვლა-პატრონობის სისტემის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6,268.3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6,055.5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5,603.6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5,527.2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5,534.2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5,458.6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664.7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ინოვაციის, ინკლუზიურობის და ხარისხის პროექტი - საქართველო I2Q (WB)</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12,637.0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12,637.0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10,968.9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12,637.0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8,317.0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7,066.4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10,614.0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8,314.0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7,065.1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3,902.5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პროფესიული განათლება I (KfW)</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4,213.0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2,013.1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2,008.7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2,013.1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2,008.7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3,213.0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32 10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თანამედროვე უნარები უკეთესი დასაქმების სექტორის განვითარების პროგრამისთვის -  პროექტი (ADB)</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3,468.5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1,937.1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3,010.8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1,889.4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3,794.0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3,004.3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457.7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კულტურის, სპორტისა და ახალგაზრდობის სამინისტრო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470,802.8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472,221.0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476,230.4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426,228.8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422,800.8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427,073.6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72,987.8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65,486.9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65,516.9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38,501.0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33,736.9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33,769.6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233,538.0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231,355.0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231,327.5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4,747.0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5,179.7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5,340.2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1,247.4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1,116.6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75,207.6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85,925.8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90,008.4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41,374.0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46,598.8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46,335.3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7,633.0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8,933.6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8,893.0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7,583.0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8,924.6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8,884.1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3,707.7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2,371.0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4,716.0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4,522.1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სახელოვნებო და სასპორტო სფეროში უმაღლესი განათლება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17,015.0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12,338.7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12,419.1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16,910.0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12,189.1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12,278.0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9,251.0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9,507.3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9,506.0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2,516.7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2,605.1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ინფრასტრუქტურის განვითარება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50,156.2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50,027.1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23,524.2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23,517.4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23,438.2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23,433.1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26,631.9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26,509.7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სახელოვნებო და სასპორტო დაწესებულებების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7,108.0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6,405.4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6,351.7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7,061.0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6,012.5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5,958.8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4,620.4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4,612.3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1,241.5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კულტურის განვითარების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152,702.0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150,304.2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150,627.0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147,536.0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143,457.7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143,759.8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42,230.0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36,322.7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36,389.5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16,527.0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14,946.4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15,234.2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81,158.0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81,524.5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81,500.3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2,157.3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2,135.6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8,401.0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8,395.0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1,966.0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4,025.0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4,045.8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კულტურული მემკვიდრეობის დაცვა და სამუზეუმო სისტემის სრულყოფა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37,610.0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37,263.1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37,046.2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22,523.0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23,084.9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22,997.4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11,126.0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10,451.8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10,468.6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9,089.0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9,633.1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9,591.7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2,811.0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15,087.0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14,178.2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14,048.8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33 07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მასობრივი და მაღალი მიღწევების სპორტის განვითარება და პოპულარიზაცია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152,917.8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151,420.7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151,026.5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152,902.8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151,405.7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151,026.3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195.8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149,450.0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147,415.0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147,120.6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2,618.4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2,619.7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1,009.2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1,009.2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კულტურისა და სპორტის მოღვაწეთა სოციალური დაცვის ღონისძიებები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48,357.0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50,505.2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54,496.5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48,357.0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50,505.2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54,496.5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1,076.4</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799.7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47,280.6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49,705.6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53,696.9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ახალგაზრდობის ხელშეწყობა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4,894.0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5,343.2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4,356.0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3,696.9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4,155.3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412.2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2,192.2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2,513.8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1,197.1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1,187.9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დაზვერვის სამსახური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 საჯარო სამსახურის ბიურო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1,705.0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2,327.9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136.5%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1,596.5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2,219.7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1,138.3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387.5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418.2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 იურიდიული დახმარების სამსახური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8,170.5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8,170.5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8,078.1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8,125.5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8,116.5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8,024.8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5,395.5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4,639.5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4,637.9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3,270.0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3,187.3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37 00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 ვეტერანების საქმეთა სახელმწიფო სამსახური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9,495.0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9,479.8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9,381.5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9,436.5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9,421.5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2,284.2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2,251.2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2,238.7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2,956.3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3,146.3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3,144.5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3,133.0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2,811.0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2,810.4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38 00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 საქართველოს ფინანსური მონიტორინგის სამსახური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2,292.0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2,292.0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2,097.1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91.5%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2,242.0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2,285.0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2,094.0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734.4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39 00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ა(ა)იპ - საქართველოს სოლიდარობის ფონდი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278.6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204.6</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სახელმწიფო დაცვის სპეციალური სამსახური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69,538.5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72,158.8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72,124.1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63,488.5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65,597.3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65,563.1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47,173.5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46,903.5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46,903.5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16,621.0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16,590.2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1,365.8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1,363.7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6,561.5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6,561.0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დასაცავ პირთა და ობიექტთა უსაფრთხოების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59,500.0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60,606.3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60,579.8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53,850.0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55,526.2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55,500.2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45,650.0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45,650.0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8,101.2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8,077.2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5,079.6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ობიექტების მოვლა-შენახვა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10,038.5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11,538.5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11,530.6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9,638.5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10,065.5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1,523.5</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1,253.5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8,514.2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სახელისუფლებო სპეციალური კავშირგაბმულობის სააგენტო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სახალხო დამცველის აპარატი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8,869.0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8,869.0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7,899.0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6,238.5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3,392.9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2,577.4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2,368.0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2,368.0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1,660.5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 საზოგადოებრივი მაუწყებელი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82,180.0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82,180.0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82,307.2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82,180.0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82,180.0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82,307.2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82,180.0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82,180.0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82,182.2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43 00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 საქართველოს კონკურენციის ეროვნული სააგენტო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3,670.0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3,161.8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3,111.9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2,636.0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2,636.0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2,627.5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2,616.0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2,631.0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2,623.6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1,495.9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376.5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372.1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საპატრიარქო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24,997.3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24,124.0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24,152.5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24,149.8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პროცენტი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24,077.0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24,105.5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24,102.8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843.0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814.5</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სასულიერო განათლების ხელშეწყობის გრანტი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14,790.0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14,370.0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14,367.3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14,430.0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14,063.8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14,061.1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14,063.8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14,061.1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306.2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306.2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ა(ა)იპ – საქართველოს საპატრიარქოს წმიდა სვიმონ კანანელის სახელობის სასულიერო სწავლების ცენტრი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ა(ა)იპ – ბათუმისა და ლაზეთის ეპარქიის საგანმანათლებლო ცენტრისათვის გადასაცემი გრანტი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1,768.0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ა(ა)იპ – საქართველოს საპატრიარქოს ქ. ნინოწმინდის წმიდა ნინოს მზრუნველობამოკლებულ ბავშვთა პანსიონი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ა(ა)იპ – ბათუმის წმიდა მოწამე ეკატერინეს სახელობის სათნოების სავანისათვის გადასაცემი გრანტი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ა(ა)იპ –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ა(ა)იპ – 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 xml:space="preserve">ა(ა)იპ – საქართველოს საპატრიარქოს წმიდა ანდრია პირველწოდებულის </w:t>
            </w:r>
            <w:r w:rsidRPr="00DC6144">
              <w:rPr>
                <w:rFonts w:ascii="Sylfaen" w:eastAsia="Times New Roman" w:hAnsi="Sylfaen" w:cs="Calibri"/>
                <w:b/>
                <w:bCs/>
                <w:color w:val="000000"/>
                <w:sz w:val="20"/>
                <w:szCs w:val="20"/>
              </w:rPr>
              <w:lastRenderedPageBreak/>
              <w:t>სახელობის ქართული უნივერსიტეტისათვის გადასაცემი გრანტი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1,893.0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1,893.0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1,893.0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1,893.0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1,797.7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1,797.7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1,893.0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1,797.7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1,797.7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95.3</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ა(ა)იპ –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1,805.0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1,805.0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1,805.0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1,775.0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1,775.0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45 10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45 11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საპატრიარქოს ტელევიზიის სუბსიდირების ღონისძიებები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45 12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ა(ა)იპ – ახალქალაქისა და კუმურდოს ეპარქიის სასწავლო ცენტრისთვის გადასაცემი გრანტი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პროცენტი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45 13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ა(ა)იპ – ფოთის საგანმანათლებლო და კულტურულ-გამაჯანსაღებელი ცენტრი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 ლევან სამხარაულის სახელობის სასამართლო ექსპერტიზის ეროვნული ბიურო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11,299.3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9,799.5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8,552.0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8,551.9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1,499.7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 საქართველოს სტატისტიკის ეროვნული სამსახური – საქსტატი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12,968.0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12,968.0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13,412.3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12,108.0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12,577.0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12,716.3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5,148.0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5,068.0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5,023.0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7,331.0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7,525.7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სტატისტიკური სამუშაოების დაგეგმვა და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6,688.0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6,688.0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6,395.8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6,588.0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6,588.0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6,352.5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5,148.0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5,068.0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5,023.0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სტატისტიკური სამუშაოების სახელმწიფო პროგრამა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5,974.9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5,524.6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4,930.0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4,925.0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5,512.4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მოსახლეობისა და საცხოვრისების საყოველთაო აღწერა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1,340.0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1,041.6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77.7%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839.2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202.4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 საქართველოს მეცნიერებათა ეროვნული აკადემია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4,434.0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4,434.0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4,084.4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4,434.0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4,434.0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4,084.4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443.0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1,974.0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1,974.0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1,648.4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სავაჭრო-სამრეწველო პალატა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1,602.0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1,602.0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1,698.4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106.0%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1,595.0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1,689.2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 რელიგიის საკითხთა სახელმწიფო სააგენტო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5,388.8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6,388.8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6,373.8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5,378.8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6,378.8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6,364.2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646.8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646.8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ინსპექტორის სამსახური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10,964.5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9,197.9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9,349.9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9,091.9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6,545.9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6,225.1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6,166.6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2,526.0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2,906.9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136.2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2,102.1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1,950.1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1,872.6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სახელმწიფო ინსპექტორის სამსახური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1,713.2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1,350.9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1,270.9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1,580.2</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1,317.9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1,005.9</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1,005.9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533.3</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საგამოძიებო მოქმედებების უზრუნველყოფა და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6,919.1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7,199.1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7,021.8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5,140.0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5,645.0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5,510.8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3,509.1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3,497.5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1,958.0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1,845.6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1,779.1</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1,554.1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1,511.0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პერსონალურ მონაცემთა დაცვის ზედამხედველობა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2,667.7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2,671.9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2,477.7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2,387.0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2,310.2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1,710.1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1,709.5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722.7</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662.9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 სახელმწიფო ენის დეპარტამენტი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543.8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543.8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536.1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543.8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481.8</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449.7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 საჯარო  და  კერძო თანამშრომლობის სააგენტო</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240.8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267.0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265.1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209.0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ეროვნული უსაფრთხოების საბჭოს აპარატი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2,790.7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81.8%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3,210.0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2,271.0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1,842.9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795.2</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643.7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44.8</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181.1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საერთო-სახელმწიფოებრივი მნიშვნელობის გადასახდელები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3,307,400.0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3,197,564.6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3,052,248.4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2,158,400.0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2,066,064.6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1,994,884.5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პროცენტი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763,150.0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746,758.3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1,016,050.0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1,005,472.0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965,188.9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110,950.0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21,039.7</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7,936.4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46,252.0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1,042,500.0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1,010,865.5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საგარეო სახელმწიფო ვალდებულებების მომსახურება და დაფარვა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1,270,000.0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1,246,000.0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1,207,226.8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243,500.0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236,361.3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პროცენტი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243,500.0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236,361.3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1,002,500.0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970,865.5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საშინაო სახელმწიფო ვალდებულებების მომსახურება და დაფარვა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559,650.0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550,396.9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98.3%</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519,650.0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510,396.9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პროცენტი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519,650.0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510,396.9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საერთაშორისო საფინანსო ორგანიზაციებთან თანამშრომლობიდან გამომდინარე ვალდებულებები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26,800.0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23,259.6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26,800.0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23,259.6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26,797.0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23,258.6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ავტონომიური რესპუბლიკებისა და მუნიციპალიტეტებისათვის გადასაცემი ტრანსფერები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833,762.1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829,090.5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813,762.1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809,090.5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813,762.1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809,090.5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55 04 01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ავტონომიური რესპუბლიკებისათვის გადასაცემი ტრანსფერები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55 04 02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მუნიციპალიტეტებისათვის გადასაცემი ტრანსფერები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801,762.1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797,090.5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801,762.1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797,090.5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801,762.1</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797,090.5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მთავრობის სარეზერვო ფონდი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4,209.6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4,209.6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4,209.6</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10,880.0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6,608.0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6,608.0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10,880.0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6,608.0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55 07</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რეგიონებში განსახორციელებელი პროექტების ფონდი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430,000.0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8,223.0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8,223.0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8,223.0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55 08</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მაღალმთიანი დასახლებების განვითარების ფონდი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55 09</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139.0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დაგროვებითი საპენსიო სქემის თანადაფინანსება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275,000.0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275,000.0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დონორების მიერ დაფინანსებული საერთო-სახელმწიფოებრივი მნიშვნელობის გადასახდელები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105,650.0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36,457.5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36,650.0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36,650.0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9,959.1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9,415.8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31.1%</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543.4</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26,252.0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55 13 01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აჭარის მყარი ნარჩენების პროექტი (EBRD, SIDA)</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სუბსიდიები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55 13 02</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ბათუმის ავტობუსების პროექტი (E5P, EBRD)</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55 13 03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თბილისის მყარი ნარჩენების მართვა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26,528.6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74.7%</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3,971.3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3,971.3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22,557.3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55 13 04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აჭარის სოფლების წყალმომარაგებისა და წყალარინების პროგრამა, საქართველო (EU, KfW)</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6,615.2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18.9%</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3,027.6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25.2%</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3,587.5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55 13 05</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საცხოვრებლად ვარგისი ქალაქების საინვესტიციო პროგრამა - ქალაქ თბილისის მუნიციპალიტეტის მერია (ADB)</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2,182.3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21.8%</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1,936.0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1,852.1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83.9</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246.3</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55 13 06</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თბილისის ავტობუსების პროექტი (ფაზა II) (EBRD)</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17,750.0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55 13 10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საქართველოს მიკრო, მცირე და საშუალო ზომის საწარმოების დახმარებისა და აღდგენის პროექტი (ეროვნული ბანკის კომპონენტი) (WB)</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55 13 11</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ბათუმში კომუნალური ინფრასტრუქტურის დაწესებულებათა რეაბილიტაცია - IV ფაზა (KfW)</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341.7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55 13 13</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ბიომრავალფეროვნება და მდგრადი ადგილობრივი განვითარება საქართველოში (აჭარის სატყეო სააგენტოს კომპონენტი) (KfW)</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564.7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55 14</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123,439.9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123,424.0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123,439.9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123,424.0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170,000.0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123,439.9</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123,424.0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სსიპ - ქუთაისის საერთაშორისო უნივერსიტეტი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1,244.5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767.6</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476.8</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58 00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ა(ა)იპ - ათასწლეულის ფონდი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270.5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152.5</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118.1</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79 00</w:t>
            </w:r>
          </w:p>
        </w:tc>
        <w:tc>
          <w:tcPr>
            <w:tcW w:w="1928" w:type="pct"/>
            <w:shd w:val="clear" w:color="auto" w:fill="auto"/>
            <w:vAlign w:val="center"/>
            <w:hideMark/>
          </w:tcPr>
          <w:p w:rsidR="00DC6144" w:rsidRPr="00DC6144" w:rsidRDefault="00DC6144" w:rsidP="00DC6144">
            <w:pPr>
              <w:spacing w:after="0" w:line="240" w:lineRule="auto"/>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ა(ა)იპ - მშვიდობის ფონდი უკეთესი მომავლისთვის</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558.0</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გრანტები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rsidTr="00DC6144">
        <w:trPr>
          <w:trHeight w:val="288"/>
        </w:trPr>
        <w:tc>
          <w:tcPr>
            <w:tcW w:w="339" w:type="pct"/>
            <w:shd w:val="clear" w:color="auto" w:fill="auto"/>
            <w:vAlign w:val="center"/>
            <w:hideMark/>
          </w:tcPr>
          <w:p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8" w:type="pct"/>
            <w:shd w:val="clear" w:color="auto" w:fill="auto"/>
            <w:vAlign w:val="center"/>
            <w:hideMark/>
          </w:tcPr>
          <w:p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სხვა ხარჯები</w:t>
            </w:r>
          </w:p>
        </w:tc>
        <w:tc>
          <w:tcPr>
            <w:tcW w:w="783"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2"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547.7</w:t>
            </w:r>
          </w:p>
        </w:tc>
        <w:tc>
          <w:tcPr>
            <w:tcW w:w="591" w:type="pct"/>
            <w:shd w:val="clear" w:color="auto" w:fill="auto"/>
            <w:vAlign w:val="center"/>
            <w:hideMark/>
          </w:tcPr>
          <w:p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bl>
    <w:p w:rsidR="00BC42A2" w:rsidRDefault="00BC42A2" w:rsidP="00426530">
      <w:pPr>
        <w:spacing w:after="0" w:line="240" w:lineRule="auto"/>
        <w:jc w:val="center"/>
        <w:rPr>
          <w:rFonts w:ascii="Sylfaen" w:hAnsi="Sylfaen" w:cs="Sylfaen"/>
          <w:b/>
          <w:noProof/>
          <w:szCs w:val="28"/>
        </w:rPr>
      </w:pPr>
    </w:p>
    <w:p w:rsidR="00BC42A2" w:rsidRDefault="00BC42A2" w:rsidP="00426530">
      <w:pPr>
        <w:spacing w:after="0" w:line="240" w:lineRule="auto"/>
        <w:jc w:val="center"/>
        <w:rPr>
          <w:rFonts w:ascii="Sylfaen" w:hAnsi="Sylfaen" w:cs="Sylfaen"/>
          <w:b/>
          <w:noProof/>
          <w:szCs w:val="28"/>
        </w:rPr>
      </w:pPr>
    </w:p>
    <w:p w:rsidR="00BC42A2" w:rsidRDefault="00BC42A2" w:rsidP="00426530">
      <w:pPr>
        <w:spacing w:after="0" w:line="240" w:lineRule="auto"/>
        <w:jc w:val="center"/>
        <w:rPr>
          <w:rFonts w:ascii="Sylfaen" w:hAnsi="Sylfaen" w:cs="Sylfaen"/>
          <w:b/>
          <w:noProof/>
          <w:szCs w:val="28"/>
        </w:rPr>
      </w:pPr>
    </w:p>
    <w:p w:rsidR="00BC42A2" w:rsidRDefault="00BC42A2" w:rsidP="00426530">
      <w:pPr>
        <w:spacing w:after="0" w:line="240" w:lineRule="auto"/>
        <w:jc w:val="center"/>
        <w:rPr>
          <w:rFonts w:ascii="Sylfaen" w:hAnsi="Sylfaen" w:cs="Sylfaen"/>
          <w:b/>
          <w:noProof/>
          <w:szCs w:val="28"/>
        </w:rPr>
      </w:pPr>
    </w:p>
    <w:p w:rsidR="002A3E4F" w:rsidRDefault="002A3E4F" w:rsidP="00426530">
      <w:pPr>
        <w:spacing w:after="0" w:line="240" w:lineRule="auto"/>
        <w:jc w:val="center"/>
        <w:rPr>
          <w:rFonts w:ascii="Sylfaen" w:hAnsi="Sylfaen" w:cs="Sylfaen"/>
          <w:b/>
          <w:noProof/>
          <w:szCs w:val="28"/>
        </w:rPr>
      </w:pPr>
    </w:p>
    <w:p w:rsidR="002A3E4F" w:rsidRDefault="002A3E4F" w:rsidP="00426530">
      <w:pPr>
        <w:spacing w:after="0" w:line="240" w:lineRule="auto"/>
        <w:jc w:val="center"/>
        <w:rPr>
          <w:rFonts w:ascii="Sylfaen" w:hAnsi="Sylfaen" w:cs="Sylfaen"/>
          <w:b/>
          <w:noProof/>
          <w:szCs w:val="28"/>
        </w:rPr>
      </w:pPr>
    </w:p>
    <w:p w:rsidR="002A3E4F" w:rsidRDefault="002A3E4F" w:rsidP="00426530">
      <w:pPr>
        <w:spacing w:after="0" w:line="240" w:lineRule="auto"/>
        <w:jc w:val="center"/>
        <w:rPr>
          <w:rFonts w:ascii="Sylfaen" w:hAnsi="Sylfaen" w:cs="Sylfaen"/>
          <w:b/>
          <w:noProof/>
          <w:szCs w:val="28"/>
        </w:rPr>
      </w:pPr>
    </w:p>
    <w:p w:rsidR="002A3E4F" w:rsidRDefault="002A3E4F" w:rsidP="00426530">
      <w:pPr>
        <w:spacing w:after="0" w:line="240" w:lineRule="auto"/>
        <w:jc w:val="center"/>
        <w:rPr>
          <w:rFonts w:ascii="Sylfaen" w:hAnsi="Sylfaen" w:cs="Sylfaen"/>
          <w:b/>
          <w:noProof/>
          <w:szCs w:val="28"/>
        </w:rPr>
      </w:pPr>
    </w:p>
    <w:p w:rsidR="002A3E4F" w:rsidRDefault="002A3E4F" w:rsidP="00426530">
      <w:pPr>
        <w:spacing w:after="0" w:line="240" w:lineRule="auto"/>
        <w:jc w:val="center"/>
        <w:rPr>
          <w:rFonts w:ascii="Sylfaen" w:hAnsi="Sylfaen" w:cs="Sylfaen"/>
          <w:b/>
          <w:noProof/>
          <w:szCs w:val="28"/>
        </w:rPr>
      </w:pPr>
    </w:p>
    <w:p w:rsidR="002A3E4F" w:rsidRDefault="002A3E4F" w:rsidP="00426530">
      <w:pPr>
        <w:spacing w:after="0" w:line="240" w:lineRule="auto"/>
        <w:jc w:val="center"/>
        <w:rPr>
          <w:rFonts w:ascii="Sylfaen" w:hAnsi="Sylfaen" w:cs="Sylfaen"/>
          <w:b/>
          <w:noProof/>
          <w:szCs w:val="28"/>
        </w:rPr>
      </w:pPr>
    </w:p>
    <w:p w:rsidR="002A3E4F" w:rsidRDefault="002A3E4F" w:rsidP="00426530">
      <w:pPr>
        <w:spacing w:after="0" w:line="240" w:lineRule="auto"/>
        <w:jc w:val="center"/>
        <w:rPr>
          <w:rFonts w:ascii="Sylfaen" w:hAnsi="Sylfaen" w:cs="Sylfaen"/>
          <w:b/>
          <w:noProof/>
          <w:szCs w:val="28"/>
        </w:rPr>
      </w:pPr>
    </w:p>
    <w:p w:rsidR="002A3E4F" w:rsidRDefault="002A3E4F" w:rsidP="00426530">
      <w:pPr>
        <w:spacing w:after="0" w:line="240" w:lineRule="auto"/>
        <w:jc w:val="center"/>
        <w:rPr>
          <w:rFonts w:ascii="Sylfaen" w:hAnsi="Sylfaen" w:cs="Sylfaen"/>
          <w:b/>
          <w:noProof/>
          <w:szCs w:val="28"/>
        </w:rPr>
      </w:pPr>
    </w:p>
    <w:p w:rsidR="002A3E4F" w:rsidRDefault="002A3E4F" w:rsidP="00426530">
      <w:pPr>
        <w:spacing w:after="0" w:line="240" w:lineRule="auto"/>
        <w:jc w:val="center"/>
        <w:rPr>
          <w:rFonts w:ascii="Sylfaen" w:hAnsi="Sylfaen" w:cs="Sylfaen"/>
          <w:b/>
          <w:noProof/>
          <w:szCs w:val="28"/>
        </w:rPr>
      </w:pPr>
    </w:p>
    <w:p w:rsidR="00426530" w:rsidRPr="00CB250F" w:rsidRDefault="00426530" w:rsidP="00426530">
      <w:pPr>
        <w:spacing w:after="0" w:line="240" w:lineRule="auto"/>
        <w:jc w:val="center"/>
        <w:rPr>
          <w:rFonts w:ascii="Sylfaen" w:hAnsi="Sylfaen" w:cs="Sylfaen"/>
          <w:b/>
          <w:noProof/>
          <w:szCs w:val="28"/>
        </w:rPr>
      </w:pPr>
      <w:bookmarkStart w:id="1" w:name="_GoBack"/>
      <w:bookmarkEnd w:id="1"/>
      <w:r w:rsidRPr="00CB250F">
        <w:rPr>
          <w:rFonts w:ascii="Sylfaen" w:hAnsi="Sylfaen" w:cs="Sylfaen"/>
          <w:b/>
          <w:noProof/>
          <w:szCs w:val="28"/>
        </w:rPr>
        <w:lastRenderedPageBreak/>
        <w:t>საქართველოს</w:t>
      </w:r>
      <w:r w:rsidRPr="00CB250F">
        <w:rPr>
          <w:rFonts w:ascii="Sylfaen" w:hAnsi="Sylfaen"/>
          <w:b/>
          <w:noProof/>
          <w:szCs w:val="28"/>
        </w:rPr>
        <w:t xml:space="preserve"> </w:t>
      </w:r>
      <w:r w:rsidRPr="00CB250F">
        <w:rPr>
          <w:rFonts w:ascii="Sylfaen" w:hAnsi="Sylfaen" w:cs="Sylfaen"/>
          <w:b/>
          <w:noProof/>
          <w:szCs w:val="28"/>
        </w:rPr>
        <w:t>პარლამენტი</w:t>
      </w:r>
      <w:r w:rsidRPr="00CB250F">
        <w:rPr>
          <w:rFonts w:ascii="Sylfaen" w:hAnsi="Sylfaen"/>
          <w:b/>
          <w:noProof/>
          <w:szCs w:val="28"/>
        </w:rPr>
        <w:t xml:space="preserve"> </w:t>
      </w:r>
      <w:r w:rsidRPr="00CB250F">
        <w:rPr>
          <w:rFonts w:ascii="Sylfaen" w:hAnsi="Sylfaen" w:cs="Sylfaen"/>
          <w:b/>
          <w:noProof/>
          <w:szCs w:val="28"/>
        </w:rPr>
        <w:t>და</w:t>
      </w:r>
      <w:r w:rsidRPr="00CB250F">
        <w:rPr>
          <w:rFonts w:ascii="Sylfaen" w:hAnsi="Sylfaen"/>
          <w:b/>
          <w:noProof/>
          <w:szCs w:val="28"/>
        </w:rPr>
        <w:t xml:space="preserve"> </w:t>
      </w:r>
      <w:r w:rsidRPr="00CB250F">
        <w:rPr>
          <w:rFonts w:ascii="Sylfaen" w:hAnsi="Sylfaen" w:cs="Sylfaen"/>
          <w:b/>
          <w:noProof/>
          <w:szCs w:val="28"/>
        </w:rPr>
        <w:t>მასთან</w:t>
      </w:r>
      <w:r w:rsidRPr="00CB250F">
        <w:rPr>
          <w:rFonts w:ascii="Sylfaen" w:hAnsi="Sylfaen"/>
          <w:b/>
          <w:noProof/>
          <w:szCs w:val="28"/>
        </w:rPr>
        <w:t xml:space="preserve"> </w:t>
      </w:r>
      <w:r w:rsidRPr="00CB250F">
        <w:rPr>
          <w:rFonts w:ascii="Sylfaen" w:hAnsi="Sylfaen" w:cs="Sylfaen"/>
          <w:b/>
          <w:noProof/>
          <w:szCs w:val="28"/>
        </w:rPr>
        <w:t>არსებული</w:t>
      </w:r>
      <w:r w:rsidRPr="00CB250F">
        <w:rPr>
          <w:rFonts w:ascii="Sylfaen" w:hAnsi="Sylfaen"/>
          <w:b/>
          <w:noProof/>
          <w:szCs w:val="28"/>
        </w:rPr>
        <w:t xml:space="preserve"> </w:t>
      </w:r>
      <w:r w:rsidRPr="00CB250F">
        <w:rPr>
          <w:rFonts w:ascii="Sylfaen" w:hAnsi="Sylfaen" w:cs="Sylfaen"/>
          <w:b/>
          <w:noProof/>
          <w:szCs w:val="28"/>
        </w:rPr>
        <w:t>ორგანიზაციები</w:t>
      </w:r>
    </w:p>
    <w:p w:rsidR="00426530" w:rsidRPr="00CB250F" w:rsidRDefault="00426530" w:rsidP="00426530">
      <w:pPr>
        <w:spacing w:after="0" w:line="240" w:lineRule="auto"/>
        <w:jc w:val="center"/>
        <w:rPr>
          <w:rFonts w:ascii="Sylfaen" w:hAnsi="Sylfaen"/>
          <w:b/>
          <w:noProof/>
          <w:szCs w:val="28"/>
        </w:rPr>
      </w:pPr>
    </w:p>
    <w:p w:rsidR="00426530" w:rsidRPr="00CB250F" w:rsidRDefault="00426530" w:rsidP="00426530">
      <w:pPr>
        <w:spacing w:after="0" w:line="240" w:lineRule="auto"/>
        <w:ind w:firstLine="720"/>
        <w:jc w:val="both"/>
        <w:rPr>
          <w:rFonts w:ascii="Sylfaen" w:hAnsi="Sylfaen"/>
          <w:noProof/>
          <w:szCs w:val="28"/>
          <w:lang w:val="ka-GE"/>
        </w:rPr>
      </w:pPr>
      <w:r w:rsidRPr="00CB250F">
        <w:rPr>
          <w:rFonts w:ascii="Sylfaen" w:hAnsi="Sylfaen" w:cs="Sylfaen"/>
          <w:noProof/>
          <w:szCs w:val="28"/>
        </w:rPr>
        <w:t>საქართველოს</w:t>
      </w:r>
      <w:r w:rsidRPr="00CB250F">
        <w:rPr>
          <w:rFonts w:ascii="Sylfaen" w:hAnsi="Sylfaen"/>
          <w:noProof/>
          <w:szCs w:val="28"/>
        </w:rPr>
        <w:t xml:space="preserve"> </w:t>
      </w:r>
      <w:r w:rsidRPr="00CB250F">
        <w:rPr>
          <w:rFonts w:ascii="Sylfaen" w:hAnsi="Sylfaen" w:cs="Sylfaen"/>
          <w:noProof/>
          <w:szCs w:val="28"/>
        </w:rPr>
        <w:t>პარლამენტისა</w:t>
      </w:r>
      <w:r w:rsidRPr="00CB250F">
        <w:rPr>
          <w:rFonts w:ascii="Sylfaen" w:hAnsi="Sylfaen"/>
          <w:noProof/>
          <w:szCs w:val="28"/>
        </w:rPr>
        <w:t xml:space="preserve"> </w:t>
      </w:r>
      <w:r w:rsidRPr="00CB250F">
        <w:rPr>
          <w:rFonts w:ascii="Sylfaen" w:hAnsi="Sylfaen" w:cs="Sylfaen"/>
          <w:noProof/>
          <w:szCs w:val="28"/>
        </w:rPr>
        <w:t>და</w:t>
      </w:r>
      <w:r w:rsidRPr="00CB250F">
        <w:rPr>
          <w:rFonts w:ascii="Sylfaen" w:hAnsi="Sylfaen"/>
          <w:noProof/>
          <w:szCs w:val="28"/>
        </w:rPr>
        <w:t xml:space="preserve"> </w:t>
      </w:r>
      <w:r w:rsidRPr="00CB250F">
        <w:rPr>
          <w:rFonts w:ascii="Sylfaen" w:hAnsi="Sylfaen" w:cs="Sylfaen"/>
          <w:noProof/>
          <w:szCs w:val="28"/>
        </w:rPr>
        <w:t>მასთან</w:t>
      </w:r>
      <w:r w:rsidRPr="00CB250F">
        <w:rPr>
          <w:rFonts w:ascii="Sylfaen" w:hAnsi="Sylfaen"/>
          <w:noProof/>
          <w:szCs w:val="28"/>
        </w:rPr>
        <w:t xml:space="preserve"> </w:t>
      </w:r>
      <w:r w:rsidRPr="00CB250F">
        <w:rPr>
          <w:rFonts w:ascii="Sylfaen" w:hAnsi="Sylfaen" w:cs="Sylfaen"/>
          <w:noProof/>
          <w:szCs w:val="28"/>
        </w:rPr>
        <w:t>არსებული</w:t>
      </w:r>
      <w:r w:rsidRPr="00CB250F">
        <w:rPr>
          <w:rFonts w:ascii="Sylfaen" w:hAnsi="Sylfaen"/>
          <w:noProof/>
          <w:szCs w:val="28"/>
        </w:rPr>
        <w:t xml:space="preserve"> </w:t>
      </w:r>
      <w:r w:rsidRPr="00CB250F">
        <w:rPr>
          <w:rFonts w:ascii="Sylfaen" w:hAnsi="Sylfaen" w:cs="Sylfaen"/>
          <w:noProof/>
          <w:szCs w:val="28"/>
        </w:rPr>
        <w:t>ორგანიზაციებისთვის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Pr>
          <w:rFonts w:ascii="Sylfaen" w:hAnsi="Sylfaen"/>
          <w:noProof/>
          <w:szCs w:val="28"/>
        </w:rPr>
        <w:t xml:space="preserve"> ბიუჯეტით</w:t>
      </w:r>
      <w:r w:rsidRPr="00CB250F">
        <w:rPr>
          <w:rFonts w:ascii="Sylfaen" w:hAnsi="Sylfaen"/>
          <w:noProof/>
          <w:szCs w:val="28"/>
        </w:rPr>
        <w:t xml:space="preserve"> </w:t>
      </w:r>
      <w:r w:rsidRPr="00CB250F">
        <w:rPr>
          <w:rFonts w:ascii="Sylfaen" w:hAnsi="Sylfaen" w:cs="Sylfaen"/>
          <w:noProof/>
          <w:szCs w:val="28"/>
        </w:rPr>
        <w:t>გამოყოფილმა</w:t>
      </w:r>
      <w:r w:rsidRPr="00CB250F">
        <w:rPr>
          <w:rFonts w:ascii="Sylfaen" w:hAnsi="Sylfaen"/>
          <w:noProof/>
          <w:szCs w:val="28"/>
        </w:rPr>
        <w:t xml:space="preserve"> </w:t>
      </w:r>
      <w:r w:rsidRPr="00CB250F">
        <w:rPr>
          <w:rFonts w:ascii="Sylfaen" w:hAnsi="Sylfaen" w:cs="Sylfaen"/>
          <w:noProof/>
          <w:szCs w:val="28"/>
        </w:rPr>
        <w:t>დაზუსტებულმა</w:t>
      </w:r>
      <w:r w:rsidRPr="00CB250F">
        <w:rPr>
          <w:rFonts w:ascii="Sylfaen" w:hAnsi="Sylfaen"/>
          <w:noProof/>
          <w:szCs w:val="28"/>
        </w:rPr>
        <w:t xml:space="preserve"> </w:t>
      </w:r>
      <w:r w:rsidRPr="00CB250F">
        <w:rPr>
          <w:rFonts w:ascii="Sylfaen" w:hAnsi="Sylfaen" w:cs="Sylfaen"/>
          <w:noProof/>
          <w:szCs w:val="28"/>
        </w:rPr>
        <w:t>ასიგნებებმა</w:t>
      </w:r>
      <w:r w:rsidRPr="00CB250F">
        <w:rPr>
          <w:rFonts w:ascii="Sylfaen" w:hAnsi="Sylfaen"/>
          <w:noProof/>
          <w:szCs w:val="28"/>
        </w:rPr>
        <w:t xml:space="preserve"> </w:t>
      </w:r>
      <w:r w:rsidRPr="00CB250F">
        <w:rPr>
          <w:rFonts w:ascii="Sylfaen" w:hAnsi="Sylfaen" w:cs="Sylfaen"/>
          <w:noProof/>
          <w:szCs w:val="28"/>
        </w:rPr>
        <w:t>შეადგინა</w:t>
      </w:r>
      <w:r w:rsidRPr="00CB250F">
        <w:rPr>
          <w:rFonts w:ascii="Sylfaen" w:hAnsi="Sylfaen" w:cs="Sylfaen"/>
          <w:noProof/>
          <w:szCs w:val="28"/>
          <w:lang w:val="ka-GE"/>
        </w:rPr>
        <w:t xml:space="preserve"> </w:t>
      </w:r>
      <w:r w:rsidR="00ED6CD6">
        <w:rPr>
          <w:rFonts w:ascii="Sylfaen" w:eastAsia="Times New Roman" w:hAnsi="Sylfaen"/>
          <w:color w:val="000000"/>
          <w:lang w:val="ka-GE"/>
        </w:rPr>
        <w:t>68</w:t>
      </w:r>
      <w:r w:rsidRPr="00CB250F">
        <w:rPr>
          <w:rFonts w:ascii="Sylfaen" w:eastAsia="Times New Roman" w:hAnsi="Sylfaen"/>
          <w:color w:val="000000"/>
        </w:rPr>
        <w:t xml:space="preserve"> </w:t>
      </w:r>
      <w:r w:rsidR="00ED6CD6">
        <w:rPr>
          <w:rFonts w:ascii="Sylfaen" w:eastAsia="Times New Roman" w:hAnsi="Sylfaen"/>
          <w:color w:val="000000"/>
          <w:lang w:val="ka-GE"/>
        </w:rPr>
        <w:t>035</w:t>
      </w:r>
      <w:r w:rsidRPr="00CB250F">
        <w:rPr>
          <w:rFonts w:ascii="Sylfaen" w:eastAsia="Times New Roman" w:hAnsi="Sylfaen"/>
          <w:color w:val="000000"/>
        </w:rPr>
        <w:t>.</w:t>
      </w:r>
      <w:r w:rsidR="00ED6CD6">
        <w:rPr>
          <w:rFonts w:ascii="Sylfaen" w:eastAsia="Times New Roman" w:hAnsi="Sylfaen"/>
          <w:color w:val="000000"/>
          <w:lang w:val="ka-GE"/>
        </w:rPr>
        <w:t>9</w:t>
      </w:r>
      <w:r w:rsidRPr="00CB250F">
        <w:rPr>
          <w:rFonts w:ascii="Sylfaen" w:eastAsia="Times New Roman" w:hAnsi="Sylfaen"/>
          <w:color w:val="000000"/>
        </w:rPr>
        <w:t xml:space="preserve"> </w:t>
      </w:r>
      <w:r w:rsidRPr="00CB250F">
        <w:rPr>
          <w:rFonts w:ascii="Sylfaen" w:hAnsi="Sylfaen" w:cs="Sylfaen"/>
          <w:noProof/>
          <w:szCs w:val="28"/>
        </w:rPr>
        <w:t>ათასი</w:t>
      </w:r>
      <w:r w:rsidRPr="00CB250F">
        <w:rPr>
          <w:rFonts w:ascii="Sylfaen" w:hAnsi="Sylfaen"/>
          <w:noProof/>
          <w:szCs w:val="28"/>
        </w:rPr>
        <w:t xml:space="preserve"> </w:t>
      </w:r>
      <w:r w:rsidRPr="00CB250F">
        <w:rPr>
          <w:rFonts w:ascii="Sylfaen" w:hAnsi="Sylfaen" w:cs="Sylfaen"/>
          <w:noProof/>
          <w:szCs w:val="28"/>
        </w:rPr>
        <w:t>ლარი</w:t>
      </w:r>
      <w:r w:rsidRPr="00CB250F">
        <w:rPr>
          <w:rFonts w:ascii="Sylfaen" w:hAnsi="Sylfaen"/>
          <w:noProof/>
          <w:szCs w:val="28"/>
        </w:rPr>
        <w:t xml:space="preserve">, </w:t>
      </w:r>
      <w:r w:rsidRPr="00CB250F">
        <w:rPr>
          <w:rFonts w:ascii="Sylfaen" w:hAnsi="Sylfaen" w:cs="Sylfaen"/>
          <w:noProof/>
          <w:szCs w:val="28"/>
        </w:rPr>
        <w:t>ხოლო</w:t>
      </w:r>
      <w:r w:rsidRPr="00CB250F">
        <w:rPr>
          <w:rFonts w:ascii="Sylfaen" w:hAnsi="Sylfaen"/>
          <w:noProof/>
          <w:szCs w:val="28"/>
        </w:rPr>
        <w:t xml:space="preserve"> </w:t>
      </w:r>
      <w:r w:rsidRPr="00CB250F">
        <w:rPr>
          <w:rFonts w:ascii="Sylfaen" w:hAnsi="Sylfaen" w:cs="Sylfaen"/>
          <w:noProof/>
          <w:szCs w:val="28"/>
        </w:rPr>
        <w:t>ფაქტიურმა</w:t>
      </w:r>
      <w:r w:rsidRPr="00CB250F">
        <w:rPr>
          <w:rFonts w:ascii="Sylfaen" w:hAnsi="Sylfaen"/>
          <w:noProof/>
          <w:szCs w:val="28"/>
        </w:rPr>
        <w:t xml:space="preserve"> </w:t>
      </w:r>
      <w:r w:rsidRPr="00CB250F">
        <w:rPr>
          <w:rFonts w:ascii="Sylfaen" w:hAnsi="Sylfaen" w:cs="Sylfaen"/>
          <w:noProof/>
          <w:szCs w:val="28"/>
        </w:rPr>
        <w:t>დაფინანსებამ</w:t>
      </w:r>
      <w:r w:rsidRPr="00CB250F">
        <w:rPr>
          <w:rFonts w:ascii="Sylfaen" w:hAnsi="Sylfaen"/>
          <w:noProof/>
          <w:szCs w:val="28"/>
        </w:rPr>
        <w:t xml:space="preserve"> - </w:t>
      </w:r>
      <w:r w:rsidR="00ED6CD6">
        <w:rPr>
          <w:rFonts w:ascii="Sylfaen" w:eastAsia="Times New Roman" w:hAnsi="Sylfaen"/>
          <w:color w:val="000000"/>
          <w:lang w:val="ka-GE"/>
        </w:rPr>
        <w:t>65</w:t>
      </w:r>
      <w:r w:rsidRPr="00CB250F">
        <w:rPr>
          <w:rFonts w:ascii="Sylfaen" w:eastAsia="Times New Roman" w:hAnsi="Sylfaen"/>
          <w:color w:val="000000"/>
        </w:rPr>
        <w:t xml:space="preserve"> </w:t>
      </w:r>
      <w:r w:rsidR="00ED6CD6">
        <w:rPr>
          <w:rFonts w:ascii="Sylfaen" w:eastAsia="Times New Roman" w:hAnsi="Sylfaen"/>
          <w:color w:val="000000"/>
          <w:lang w:val="ka-GE"/>
        </w:rPr>
        <w:t>390</w:t>
      </w:r>
      <w:r w:rsidRPr="00CB250F">
        <w:rPr>
          <w:rFonts w:ascii="Sylfaen" w:eastAsia="Times New Roman" w:hAnsi="Sylfaen"/>
          <w:color w:val="000000"/>
        </w:rPr>
        <w:t>.</w:t>
      </w:r>
      <w:r w:rsidR="00ED6CD6">
        <w:rPr>
          <w:rFonts w:ascii="Sylfaen" w:eastAsia="Times New Roman" w:hAnsi="Sylfaen"/>
          <w:color w:val="000000"/>
          <w:lang w:val="ka-GE"/>
        </w:rPr>
        <w:t>8</w:t>
      </w:r>
      <w:r w:rsidRPr="00CB250F">
        <w:rPr>
          <w:rFonts w:ascii="Sylfaen" w:eastAsia="Times New Roman" w:hAnsi="Sylfaen"/>
          <w:color w:val="000000"/>
        </w:rPr>
        <w:t xml:space="preserve"> </w:t>
      </w:r>
      <w:r w:rsidRPr="00CB250F">
        <w:rPr>
          <w:rFonts w:ascii="Sylfaen" w:hAnsi="Sylfaen" w:cs="Sylfaen"/>
          <w:noProof/>
          <w:szCs w:val="28"/>
        </w:rPr>
        <w:t>ათასი</w:t>
      </w:r>
      <w:r w:rsidRPr="00CB250F">
        <w:rPr>
          <w:rFonts w:ascii="Sylfaen" w:hAnsi="Sylfaen"/>
          <w:noProof/>
          <w:szCs w:val="28"/>
        </w:rPr>
        <w:t xml:space="preserve"> </w:t>
      </w:r>
      <w:r w:rsidRPr="00CB250F">
        <w:rPr>
          <w:rFonts w:ascii="Sylfaen" w:hAnsi="Sylfaen" w:cs="Sylfaen"/>
          <w:noProof/>
          <w:szCs w:val="28"/>
        </w:rPr>
        <w:t>ლარი</w:t>
      </w:r>
      <w:r w:rsidRPr="00CB250F">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ED6CD6">
        <w:rPr>
          <w:rFonts w:ascii="Sylfaen" w:hAnsi="Sylfaen"/>
          <w:noProof/>
          <w:szCs w:val="28"/>
          <w:lang w:val="ka-GE"/>
        </w:rPr>
        <w:t>9</w:t>
      </w:r>
      <w:r w:rsidRPr="00CB250F">
        <w:rPr>
          <w:rFonts w:ascii="Sylfaen" w:hAnsi="Sylfaen"/>
          <w:noProof/>
          <w:szCs w:val="28"/>
          <w:lang w:val="ka-GE"/>
        </w:rPr>
        <w:t xml:space="preserve"> </w:t>
      </w:r>
      <w:r w:rsidR="00ED6CD6">
        <w:rPr>
          <w:rFonts w:ascii="Sylfaen" w:eastAsia="Times New Roman" w:hAnsi="Sylfaen"/>
          <w:color w:val="000000"/>
          <w:lang w:val="ka-GE"/>
        </w:rPr>
        <w:t>420</w:t>
      </w:r>
      <w:r w:rsidRPr="00CB250F">
        <w:rPr>
          <w:rFonts w:ascii="Sylfaen" w:eastAsia="Times New Roman" w:hAnsi="Sylfaen"/>
          <w:color w:val="000000"/>
        </w:rPr>
        <w:t>.</w:t>
      </w:r>
      <w:r w:rsidR="00ED6CD6">
        <w:rPr>
          <w:rFonts w:ascii="Sylfaen" w:eastAsia="Times New Roman" w:hAnsi="Sylfaen"/>
          <w:color w:val="000000"/>
          <w:lang w:val="ka-GE"/>
        </w:rPr>
        <w:t>8</w:t>
      </w:r>
      <w:r w:rsidRPr="00CB250F">
        <w:rPr>
          <w:rFonts w:ascii="Sylfaen" w:eastAsia="Times New Roman" w:hAnsi="Sylfaen"/>
          <w:color w:val="000000"/>
        </w:rPr>
        <w:t xml:space="preserve"> </w:t>
      </w:r>
      <w:r w:rsidRPr="00CB250F">
        <w:rPr>
          <w:rFonts w:ascii="Sylfaen" w:hAnsi="Sylfaen" w:cs="Sylfaen"/>
          <w:noProof/>
          <w:szCs w:val="28"/>
        </w:rPr>
        <w:t>ათასი</w:t>
      </w:r>
      <w:r w:rsidRPr="00CB250F">
        <w:rPr>
          <w:rFonts w:ascii="Sylfaen" w:hAnsi="Sylfaen"/>
          <w:noProof/>
          <w:szCs w:val="28"/>
        </w:rPr>
        <w:t xml:space="preserve"> </w:t>
      </w:r>
      <w:r w:rsidRPr="00CB250F">
        <w:rPr>
          <w:rFonts w:ascii="Sylfaen" w:hAnsi="Sylfaen" w:cs="Sylfaen"/>
          <w:noProof/>
          <w:szCs w:val="28"/>
        </w:rPr>
        <w:t>ლარით</w:t>
      </w:r>
      <w:r w:rsidRPr="00CB250F">
        <w:rPr>
          <w:rFonts w:ascii="Sylfaen" w:hAnsi="Sylfaen"/>
          <w:noProof/>
          <w:szCs w:val="28"/>
        </w:rPr>
        <w:t xml:space="preserve"> </w:t>
      </w:r>
      <w:r w:rsidRPr="00CB250F">
        <w:rPr>
          <w:rFonts w:ascii="Sylfaen" w:hAnsi="Sylfaen"/>
          <w:noProof/>
          <w:szCs w:val="28"/>
          <w:lang w:val="ka-GE"/>
        </w:rPr>
        <w:t>მეტია</w:t>
      </w:r>
      <w:r w:rsidRPr="00CB250F">
        <w:rPr>
          <w:rFonts w:ascii="Sylfaen" w:hAnsi="Sylfaen"/>
          <w:noProof/>
          <w:szCs w:val="28"/>
        </w:rPr>
        <w:t>.</w:t>
      </w:r>
    </w:p>
    <w:p w:rsidR="00426530" w:rsidRPr="00CB250F"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CB250F">
        <w:rPr>
          <w:rFonts w:ascii="Sylfaen" w:hAnsi="Sylfaen"/>
          <w:i/>
          <w:noProof/>
          <w:sz w:val="16"/>
          <w:szCs w:val="16"/>
        </w:rPr>
        <w:br/>
        <w:t xml:space="preserve"> </w:t>
      </w:r>
      <w:r w:rsidR="00426530" w:rsidRPr="00CB250F">
        <w:rPr>
          <w:rFonts w:ascii="Sylfaen" w:hAnsi="Sylfaen" w:cs="Sylfaen"/>
          <w:i/>
          <w:noProof/>
          <w:sz w:val="16"/>
          <w:szCs w:val="16"/>
        </w:rPr>
        <w:t>დაზუსტებული</w:t>
      </w:r>
      <w:r w:rsidR="00426530" w:rsidRPr="00CB250F">
        <w:rPr>
          <w:rFonts w:ascii="Sylfaen" w:hAnsi="Sylfaen"/>
          <w:i/>
          <w:noProof/>
          <w:sz w:val="16"/>
          <w:szCs w:val="16"/>
        </w:rPr>
        <w:t xml:space="preserve"> </w:t>
      </w:r>
      <w:r w:rsidR="00426530" w:rsidRPr="00CB250F">
        <w:rPr>
          <w:rFonts w:ascii="Sylfaen" w:hAnsi="Sylfaen" w:cs="Sylfaen"/>
          <w:i/>
          <w:noProof/>
          <w:sz w:val="16"/>
          <w:szCs w:val="16"/>
        </w:rPr>
        <w:t>ასიგნებები</w:t>
      </w:r>
      <w:r w:rsidR="00426530" w:rsidRPr="00CB250F">
        <w:rPr>
          <w:rFonts w:ascii="Sylfaen" w:hAnsi="Sylfaen"/>
          <w:i/>
          <w:noProof/>
          <w:sz w:val="16"/>
          <w:szCs w:val="16"/>
        </w:rPr>
        <w:t xml:space="preserve"> </w:t>
      </w:r>
      <w:r w:rsidR="00426530" w:rsidRPr="00CB250F">
        <w:rPr>
          <w:rFonts w:ascii="Sylfaen" w:hAnsi="Sylfaen" w:cs="Sylfaen"/>
          <w:i/>
          <w:noProof/>
          <w:sz w:val="16"/>
          <w:szCs w:val="16"/>
        </w:rPr>
        <w:t>და</w:t>
      </w:r>
      <w:r w:rsidR="00426530" w:rsidRPr="00CB250F">
        <w:rPr>
          <w:rFonts w:ascii="Sylfaen" w:hAnsi="Sylfaen"/>
          <w:i/>
          <w:noProof/>
          <w:sz w:val="16"/>
          <w:szCs w:val="16"/>
        </w:rPr>
        <w:t xml:space="preserve"> </w:t>
      </w:r>
      <w:r w:rsidR="00426530" w:rsidRPr="00CB250F">
        <w:rPr>
          <w:rFonts w:ascii="Sylfaen" w:hAnsi="Sylfaen" w:cs="Sylfaen"/>
          <w:i/>
          <w:noProof/>
          <w:sz w:val="16"/>
          <w:szCs w:val="16"/>
        </w:rPr>
        <w:t>ფაქტიური</w:t>
      </w:r>
      <w:r w:rsidR="00426530" w:rsidRPr="00CB250F">
        <w:rPr>
          <w:rFonts w:ascii="Sylfaen" w:hAnsi="Sylfaen"/>
          <w:i/>
          <w:noProof/>
          <w:sz w:val="16"/>
          <w:szCs w:val="16"/>
        </w:rPr>
        <w:t xml:space="preserve"> </w:t>
      </w:r>
      <w:r w:rsidR="00426530" w:rsidRPr="00CB250F">
        <w:rPr>
          <w:rFonts w:ascii="Sylfaen" w:hAnsi="Sylfaen" w:cs="Sylfaen"/>
          <w:i/>
          <w:noProof/>
          <w:sz w:val="16"/>
          <w:szCs w:val="16"/>
        </w:rPr>
        <w:t>დაფინანსება</w:t>
      </w:r>
    </w:p>
    <w:p w:rsidR="00426530" w:rsidRPr="00CB250F" w:rsidRDefault="0062213C" w:rsidP="00426530">
      <w:pPr>
        <w:spacing w:after="0" w:line="240" w:lineRule="auto"/>
        <w:jc w:val="center"/>
        <w:rPr>
          <w:rFonts w:ascii="Sylfaen" w:hAnsi="Sylfaen" w:cs="Sylfaen"/>
          <w:noProof/>
          <w:szCs w:val="28"/>
        </w:rPr>
      </w:pPr>
      <w:r>
        <w:rPr>
          <w:noProof/>
        </w:rPr>
        <w:drawing>
          <wp:inline distT="0" distB="0" distL="0" distR="0" wp14:anchorId="607B4267" wp14:editId="0736F8AA">
            <wp:extent cx="5943600" cy="2121408"/>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6BDD" w:rsidRDefault="00006BDD" w:rsidP="00426530">
      <w:pPr>
        <w:spacing w:after="0" w:line="240" w:lineRule="auto"/>
        <w:ind w:firstLine="720"/>
        <w:jc w:val="both"/>
        <w:rPr>
          <w:rFonts w:ascii="Sylfaen" w:hAnsi="Sylfaen" w:cs="Sylfaen"/>
          <w:noProof/>
          <w:szCs w:val="28"/>
        </w:rPr>
      </w:pPr>
    </w:p>
    <w:p w:rsidR="00426530" w:rsidRPr="00CB250F" w:rsidRDefault="00426530" w:rsidP="00426530">
      <w:pPr>
        <w:spacing w:after="0" w:line="240" w:lineRule="auto"/>
        <w:ind w:firstLine="720"/>
        <w:jc w:val="both"/>
        <w:rPr>
          <w:rFonts w:ascii="Sylfaen" w:eastAsia="Times New Roman" w:hAnsi="Sylfaen"/>
          <w:lang w:val="ka-GE"/>
        </w:rPr>
      </w:pPr>
      <w:r w:rsidRPr="00CB250F">
        <w:rPr>
          <w:rFonts w:ascii="Sylfaen" w:hAnsi="Sylfaen" w:cs="Sylfaen"/>
          <w:noProof/>
          <w:szCs w:val="28"/>
        </w:rPr>
        <w:t>საქართველოს</w:t>
      </w:r>
      <w:r w:rsidRPr="00CB250F">
        <w:rPr>
          <w:rFonts w:ascii="Sylfaen" w:hAnsi="Sylfaen"/>
          <w:noProof/>
          <w:szCs w:val="28"/>
        </w:rPr>
        <w:t xml:space="preserve"> </w:t>
      </w:r>
      <w:r w:rsidRPr="00CB250F">
        <w:rPr>
          <w:rFonts w:ascii="Sylfaen" w:hAnsi="Sylfaen" w:cs="Sylfaen"/>
          <w:noProof/>
          <w:szCs w:val="28"/>
        </w:rPr>
        <w:t>პარლამენტისა</w:t>
      </w:r>
      <w:r w:rsidRPr="00CB250F">
        <w:rPr>
          <w:rFonts w:ascii="Sylfaen" w:hAnsi="Sylfaen"/>
          <w:noProof/>
          <w:szCs w:val="28"/>
        </w:rPr>
        <w:t xml:space="preserve"> </w:t>
      </w:r>
      <w:r w:rsidRPr="00CB250F">
        <w:rPr>
          <w:rFonts w:ascii="Sylfaen" w:hAnsi="Sylfaen" w:cs="Sylfaen"/>
          <w:noProof/>
          <w:szCs w:val="28"/>
        </w:rPr>
        <w:t>და</w:t>
      </w:r>
      <w:r w:rsidRPr="00CB250F">
        <w:rPr>
          <w:rFonts w:ascii="Sylfaen" w:hAnsi="Sylfaen"/>
          <w:noProof/>
          <w:szCs w:val="28"/>
        </w:rPr>
        <w:t xml:space="preserve"> </w:t>
      </w:r>
      <w:r w:rsidRPr="00CB250F">
        <w:rPr>
          <w:rFonts w:ascii="Sylfaen" w:hAnsi="Sylfaen" w:cs="Sylfaen"/>
          <w:noProof/>
          <w:szCs w:val="28"/>
        </w:rPr>
        <w:t>მასთან</w:t>
      </w:r>
      <w:r w:rsidRPr="00CB250F">
        <w:rPr>
          <w:rFonts w:ascii="Sylfaen" w:hAnsi="Sylfaen"/>
          <w:noProof/>
          <w:szCs w:val="28"/>
        </w:rPr>
        <w:t xml:space="preserve"> </w:t>
      </w:r>
      <w:r w:rsidRPr="00CB250F">
        <w:rPr>
          <w:rFonts w:ascii="Sylfaen" w:hAnsi="Sylfaen" w:cs="Sylfaen"/>
          <w:noProof/>
          <w:szCs w:val="28"/>
        </w:rPr>
        <w:t>არსებული</w:t>
      </w:r>
      <w:r w:rsidRPr="00CB250F">
        <w:rPr>
          <w:rFonts w:ascii="Sylfaen" w:hAnsi="Sylfaen"/>
          <w:noProof/>
          <w:szCs w:val="28"/>
        </w:rPr>
        <w:t xml:space="preserve"> </w:t>
      </w:r>
      <w:r w:rsidRPr="00CB250F">
        <w:rPr>
          <w:rFonts w:ascii="Sylfaen" w:hAnsi="Sylfaen" w:cs="Sylfaen"/>
          <w:noProof/>
          <w:szCs w:val="28"/>
        </w:rPr>
        <w:t>ორგანიზაციებისათვის</w:t>
      </w:r>
      <w:r w:rsidRPr="00CB250F">
        <w:rPr>
          <w:rFonts w:ascii="Sylfaen" w:hAnsi="Sylfaen"/>
          <w:noProof/>
          <w:szCs w:val="28"/>
        </w:rPr>
        <w:t xml:space="preserve"> </w:t>
      </w:r>
      <w:r w:rsidRPr="00CB250F">
        <w:rPr>
          <w:rFonts w:ascii="Sylfaen" w:hAnsi="Sylfaen" w:cs="Sylfaen"/>
          <w:noProof/>
          <w:szCs w:val="28"/>
        </w:rPr>
        <w:t>გამოყოფილ</w:t>
      </w:r>
      <w:r w:rsidRPr="00CB250F">
        <w:rPr>
          <w:rFonts w:ascii="Sylfaen" w:hAnsi="Sylfaen"/>
          <w:noProof/>
          <w:szCs w:val="28"/>
        </w:rPr>
        <w:t xml:space="preserve"> </w:t>
      </w:r>
      <w:r w:rsidRPr="00CB250F">
        <w:rPr>
          <w:rFonts w:ascii="Sylfaen" w:hAnsi="Sylfaen" w:cs="Sylfaen"/>
          <w:noProof/>
          <w:szCs w:val="28"/>
        </w:rPr>
        <w:t>სახსრებში</w:t>
      </w:r>
      <w:r w:rsidRPr="00CB250F">
        <w:rPr>
          <w:rFonts w:ascii="Sylfaen" w:hAnsi="Sylfaen"/>
          <w:noProof/>
          <w:szCs w:val="28"/>
        </w:rPr>
        <w:t xml:space="preserve"> </w:t>
      </w:r>
      <w:r w:rsidRPr="00CB250F">
        <w:rPr>
          <w:rFonts w:ascii="Sylfaen" w:hAnsi="Sylfaen"/>
          <w:noProof/>
          <w:szCs w:val="28"/>
          <w:lang w:val="ka-GE"/>
        </w:rPr>
        <w:t>„</w:t>
      </w:r>
      <w:r w:rsidRPr="00CB250F">
        <w:rPr>
          <w:rFonts w:ascii="Sylfaen" w:hAnsi="Sylfaen"/>
          <w:noProof/>
          <w:szCs w:val="28"/>
        </w:rPr>
        <w:t xml:space="preserve">ხარჯების“ </w:t>
      </w:r>
      <w:r w:rsidRPr="00CB250F">
        <w:rPr>
          <w:rFonts w:ascii="Sylfaen" w:hAnsi="Sylfaen" w:cs="Sylfaen"/>
          <w:noProof/>
          <w:szCs w:val="28"/>
        </w:rPr>
        <w:t>მუხლის</w:t>
      </w:r>
      <w:r w:rsidRPr="00CB250F">
        <w:rPr>
          <w:rFonts w:ascii="Sylfaen" w:hAnsi="Sylfaen"/>
          <w:noProof/>
          <w:szCs w:val="28"/>
        </w:rPr>
        <w:t xml:space="preserve"> </w:t>
      </w:r>
      <w:r w:rsidRPr="00CB250F">
        <w:rPr>
          <w:rFonts w:ascii="Sylfaen" w:hAnsi="Sylfaen" w:cs="Sylfaen"/>
          <w:noProof/>
          <w:szCs w:val="28"/>
        </w:rPr>
        <w:t>საკასო</w:t>
      </w:r>
      <w:r w:rsidRPr="00CB250F">
        <w:rPr>
          <w:rFonts w:ascii="Sylfaen" w:hAnsi="Sylfaen"/>
          <w:noProof/>
          <w:szCs w:val="28"/>
        </w:rPr>
        <w:t xml:space="preserve"> </w:t>
      </w:r>
      <w:r w:rsidRPr="00CB250F">
        <w:rPr>
          <w:rFonts w:ascii="Sylfaen" w:hAnsi="Sylfaen" w:cs="Sylfaen"/>
          <w:noProof/>
          <w:szCs w:val="28"/>
        </w:rPr>
        <w:t>შესრულებამ</w:t>
      </w:r>
      <w:r w:rsidRPr="00CB250F">
        <w:rPr>
          <w:rFonts w:ascii="Sylfaen" w:hAnsi="Sylfaen"/>
          <w:noProof/>
          <w:szCs w:val="28"/>
        </w:rPr>
        <w:t xml:space="preserve"> </w:t>
      </w:r>
      <w:r w:rsidRPr="00CB250F">
        <w:rPr>
          <w:rFonts w:ascii="Sylfaen" w:hAnsi="Sylfaen" w:cs="Sylfaen"/>
          <w:noProof/>
          <w:szCs w:val="28"/>
        </w:rPr>
        <w:t xml:space="preserve">შეადგინა </w:t>
      </w:r>
      <w:r w:rsidRPr="00CB250F">
        <w:rPr>
          <w:rFonts w:ascii="Sylfaen" w:eastAsia="Times New Roman" w:hAnsi="Sylfaen"/>
          <w:lang w:val="ka-GE"/>
        </w:rPr>
        <w:t>9</w:t>
      </w:r>
      <w:r w:rsidR="00721AA0">
        <w:rPr>
          <w:rFonts w:ascii="Sylfaen" w:eastAsia="Times New Roman" w:hAnsi="Sylfaen"/>
          <w:lang w:val="ka-GE"/>
        </w:rPr>
        <w:t>5</w:t>
      </w:r>
      <w:r w:rsidRPr="00CB250F">
        <w:rPr>
          <w:rFonts w:ascii="Sylfaen" w:eastAsia="Times New Roman" w:hAnsi="Sylfaen"/>
        </w:rPr>
        <w:t>.</w:t>
      </w:r>
      <w:r w:rsidR="00721AA0">
        <w:rPr>
          <w:rFonts w:ascii="Sylfaen" w:eastAsia="Times New Roman" w:hAnsi="Sylfaen"/>
          <w:lang w:val="ka-GE"/>
        </w:rPr>
        <w:t>6</w:t>
      </w:r>
      <w:r w:rsidRPr="00CB250F">
        <w:rPr>
          <w:rFonts w:ascii="Sylfaen" w:eastAsia="Times New Roman" w:hAnsi="Sylfaen"/>
        </w:rPr>
        <w:t>%</w:t>
      </w:r>
      <w:r w:rsidRPr="00CB250F">
        <w:rPr>
          <w:rFonts w:ascii="Sylfaen" w:hAnsi="Sylfaen"/>
          <w:noProof/>
          <w:szCs w:val="28"/>
        </w:rPr>
        <w:t>,</w:t>
      </w:r>
      <w:r w:rsidRPr="00CB250F">
        <w:rPr>
          <w:rFonts w:ascii="Sylfaen" w:hAnsi="Sylfaen"/>
          <w:noProof/>
          <w:szCs w:val="28"/>
          <w:lang w:val="ka-GE"/>
        </w:rPr>
        <w:t xml:space="preserve"> </w:t>
      </w:r>
      <w:r w:rsidRPr="00CB250F">
        <w:rPr>
          <w:rFonts w:ascii="Sylfaen" w:hAnsi="Sylfaen" w:cs="Sylfaen"/>
          <w:noProof/>
          <w:szCs w:val="28"/>
        </w:rPr>
        <w:t>ხოლო</w:t>
      </w:r>
      <w:r w:rsidRPr="00CB250F">
        <w:rPr>
          <w:rFonts w:ascii="Sylfaen" w:hAnsi="Sylfaen" w:cs="Sylfaen"/>
          <w:noProof/>
          <w:szCs w:val="28"/>
          <w:lang w:val="ka-GE"/>
        </w:rPr>
        <w:t xml:space="preserve"> </w:t>
      </w:r>
      <w:r w:rsidRPr="00CB250F">
        <w:rPr>
          <w:rFonts w:ascii="Sylfaen" w:hAnsi="Sylfaen"/>
          <w:noProof/>
          <w:szCs w:val="28"/>
          <w:lang w:val="ka-GE"/>
        </w:rPr>
        <w:t>„</w:t>
      </w:r>
      <w:r w:rsidRPr="00CB250F">
        <w:rPr>
          <w:rFonts w:ascii="Sylfaen" w:hAnsi="Sylfaen" w:cs="Sylfaen"/>
          <w:noProof/>
          <w:szCs w:val="28"/>
        </w:rPr>
        <w:t>არაფინანსური</w:t>
      </w:r>
      <w:r w:rsidRPr="00CB250F">
        <w:rPr>
          <w:rFonts w:ascii="Sylfaen" w:hAnsi="Sylfaen"/>
          <w:noProof/>
          <w:szCs w:val="28"/>
        </w:rPr>
        <w:t xml:space="preserve"> </w:t>
      </w:r>
      <w:r w:rsidRPr="00CB250F">
        <w:rPr>
          <w:rFonts w:ascii="Sylfaen" w:hAnsi="Sylfaen" w:cs="Sylfaen"/>
          <w:noProof/>
          <w:szCs w:val="28"/>
        </w:rPr>
        <w:t>აქტივების</w:t>
      </w:r>
      <w:r w:rsidRPr="00CB250F">
        <w:rPr>
          <w:rFonts w:ascii="Sylfaen" w:hAnsi="Sylfaen"/>
          <w:noProof/>
          <w:szCs w:val="28"/>
        </w:rPr>
        <w:t xml:space="preserve"> </w:t>
      </w:r>
      <w:r w:rsidRPr="00CB250F">
        <w:rPr>
          <w:rFonts w:ascii="Sylfaen" w:hAnsi="Sylfaen" w:cs="Sylfaen"/>
          <w:noProof/>
          <w:szCs w:val="28"/>
        </w:rPr>
        <w:t>ზრდის</w:t>
      </w:r>
      <w:r w:rsidRPr="00CB250F">
        <w:rPr>
          <w:rFonts w:ascii="Sylfaen" w:hAnsi="Sylfaen"/>
          <w:noProof/>
          <w:szCs w:val="28"/>
          <w:lang w:val="ka-GE"/>
        </w:rPr>
        <w:t>“</w:t>
      </w:r>
      <w:r>
        <w:rPr>
          <w:rFonts w:ascii="Sylfaen" w:hAnsi="Sylfaen"/>
          <w:noProof/>
          <w:szCs w:val="28"/>
        </w:rPr>
        <w:t xml:space="preserve"> </w:t>
      </w:r>
      <w:r w:rsidRPr="00CB250F">
        <w:rPr>
          <w:rFonts w:ascii="Sylfaen" w:hAnsi="Sylfaen" w:cs="Sylfaen"/>
          <w:noProof/>
          <w:szCs w:val="28"/>
        </w:rPr>
        <w:t>მუხლი</w:t>
      </w:r>
      <w:r w:rsidRPr="00CB250F">
        <w:rPr>
          <w:rFonts w:ascii="Sylfaen" w:hAnsi="Sylfaen" w:cs="Sylfaen"/>
          <w:noProof/>
          <w:szCs w:val="28"/>
          <w:lang w:val="ka-GE"/>
        </w:rPr>
        <w:t>ს</w:t>
      </w:r>
      <w:r w:rsidRPr="00CB250F">
        <w:rPr>
          <w:rFonts w:ascii="Sylfaen" w:hAnsi="Sylfaen"/>
          <w:noProof/>
          <w:szCs w:val="28"/>
        </w:rPr>
        <w:t xml:space="preserve"> - </w:t>
      </w:r>
      <w:r w:rsidR="00721AA0">
        <w:rPr>
          <w:rFonts w:ascii="Sylfaen" w:eastAsia="Times New Roman" w:hAnsi="Sylfaen"/>
          <w:lang w:val="ka-GE"/>
        </w:rPr>
        <w:t>4</w:t>
      </w:r>
      <w:r w:rsidRPr="00CB250F">
        <w:rPr>
          <w:rFonts w:ascii="Sylfaen" w:eastAsia="Times New Roman" w:hAnsi="Sylfaen"/>
        </w:rPr>
        <w:t>.</w:t>
      </w:r>
      <w:r w:rsidR="00721AA0">
        <w:rPr>
          <w:rFonts w:ascii="Sylfaen" w:eastAsia="Times New Roman" w:hAnsi="Sylfaen"/>
          <w:lang w:val="ka-GE"/>
        </w:rPr>
        <w:t>4</w:t>
      </w:r>
      <w:r w:rsidRPr="00CB250F">
        <w:rPr>
          <w:rFonts w:ascii="Sylfaen" w:eastAsia="Times New Roman" w:hAnsi="Sylfaen"/>
        </w:rPr>
        <w:t>%</w:t>
      </w:r>
      <w:r w:rsidRPr="00CB250F">
        <w:rPr>
          <w:rFonts w:ascii="Sylfaen" w:eastAsia="Times New Roman" w:hAnsi="Sylfaen"/>
          <w:lang w:val="ka-GE"/>
        </w:rPr>
        <w:t>,</w:t>
      </w:r>
    </w:p>
    <w:p w:rsidR="00426530" w:rsidRPr="00CB250F" w:rsidRDefault="00426530" w:rsidP="00426530">
      <w:pPr>
        <w:spacing w:after="0" w:line="240" w:lineRule="auto"/>
        <w:jc w:val="center"/>
        <w:rPr>
          <w:rFonts w:ascii="Sylfaen" w:hAnsi="Sylfaen" w:cs="Sylfaen"/>
          <w:b/>
          <w:noProof/>
          <w:szCs w:val="28"/>
        </w:rPr>
      </w:pPr>
      <w:r w:rsidRPr="00CB250F">
        <w:rPr>
          <w:rFonts w:ascii="Sylfaen" w:hAnsi="Sylfaen" w:cs="Sylfaen"/>
          <w:b/>
          <w:noProof/>
          <w:szCs w:val="28"/>
        </w:rPr>
        <w:t>საქართველოს</w:t>
      </w:r>
      <w:r w:rsidRPr="00CB250F">
        <w:rPr>
          <w:rFonts w:ascii="Sylfaen" w:hAnsi="Sylfaen"/>
          <w:b/>
          <w:noProof/>
          <w:szCs w:val="28"/>
        </w:rPr>
        <w:t xml:space="preserve"> </w:t>
      </w:r>
      <w:r w:rsidRPr="00CB250F">
        <w:rPr>
          <w:rFonts w:ascii="Sylfaen" w:hAnsi="Sylfaen" w:cs="Sylfaen"/>
          <w:b/>
          <w:noProof/>
          <w:szCs w:val="28"/>
        </w:rPr>
        <w:t>პრეზიდენტის</w:t>
      </w:r>
      <w:r w:rsidRPr="00CB250F">
        <w:rPr>
          <w:rFonts w:ascii="Sylfaen" w:hAnsi="Sylfaen"/>
          <w:b/>
          <w:noProof/>
          <w:szCs w:val="28"/>
        </w:rPr>
        <w:t xml:space="preserve"> </w:t>
      </w:r>
      <w:r w:rsidRPr="00CB250F">
        <w:rPr>
          <w:rFonts w:ascii="Sylfaen" w:hAnsi="Sylfaen" w:cs="Sylfaen"/>
          <w:b/>
          <w:noProof/>
          <w:szCs w:val="28"/>
        </w:rPr>
        <w:t>ადმინისტრაცია</w:t>
      </w:r>
    </w:p>
    <w:p w:rsidR="00426530" w:rsidRPr="00CB250F" w:rsidRDefault="00426530" w:rsidP="00426530">
      <w:pPr>
        <w:spacing w:after="0" w:line="240" w:lineRule="auto"/>
        <w:jc w:val="center"/>
        <w:rPr>
          <w:rFonts w:ascii="Sylfaen" w:hAnsi="Sylfaen"/>
          <w:b/>
          <w:noProof/>
          <w:szCs w:val="28"/>
        </w:rPr>
      </w:pPr>
    </w:p>
    <w:p w:rsidR="00426530" w:rsidRPr="00CB250F" w:rsidRDefault="00426530" w:rsidP="00426530">
      <w:pPr>
        <w:spacing w:after="0" w:line="240" w:lineRule="auto"/>
        <w:ind w:firstLine="720"/>
        <w:jc w:val="both"/>
        <w:rPr>
          <w:rFonts w:ascii="Sylfaen" w:hAnsi="Sylfaen" w:cs="Sylfaen"/>
          <w:noProof/>
          <w:szCs w:val="28"/>
        </w:rPr>
      </w:pPr>
      <w:r w:rsidRPr="00CB250F">
        <w:rPr>
          <w:rFonts w:ascii="Sylfaen" w:hAnsi="Sylfaen" w:cs="Sylfaen"/>
          <w:noProof/>
          <w:szCs w:val="28"/>
        </w:rPr>
        <w:t>საქართველოს</w:t>
      </w:r>
      <w:r w:rsidRPr="00CB250F">
        <w:rPr>
          <w:rFonts w:ascii="Sylfaen" w:hAnsi="Sylfaen"/>
          <w:noProof/>
          <w:szCs w:val="28"/>
        </w:rPr>
        <w:t xml:space="preserve"> </w:t>
      </w:r>
      <w:r w:rsidRPr="00CB250F">
        <w:rPr>
          <w:rFonts w:ascii="Sylfaen" w:hAnsi="Sylfaen" w:cs="Sylfaen"/>
          <w:noProof/>
          <w:szCs w:val="28"/>
        </w:rPr>
        <w:t>პრეზიდენტის</w:t>
      </w:r>
      <w:r w:rsidRPr="00CB250F">
        <w:rPr>
          <w:rFonts w:ascii="Sylfaen" w:hAnsi="Sylfaen"/>
          <w:noProof/>
          <w:szCs w:val="28"/>
        </w:rPr>
        <w:t xml:space="preserve"> </w:t>
      </w:r>
      <w:r w:rsidRPr="00CB250F">
        <w:rPr>
          <w:rFonts w:ascii="Sylfaen" w:hAnsi="Sylfaen" w:cs="Sylfaen"/>
          <w:noProof/>
          <w:szCs w:val="28"/>
        </w:rPr>
        <w:t>ადმინისტრაციისათვის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Pr>
          <w:rFonts w:ascii="Sylfaen" w:hAnsi="Sylfaen"/>
          <w:noProof/>
          <w:szCs w:val="28"/>
        </w:rPr>
        <w:t xml:space="preserve"> ბიუჯეტით</w:t>
      </w:r>
      <w:r w:rsidRPr="00CB250F">
        <w:rPr>
          <w:rFonts w:ascii="Sylfaen" w:hAnsi="Sylfaen"/>
          <w:noProof/>
          <w:szCs w:val="28"/>
        </w:rPr>
        <w:t xml:space="preserve"> </w:t>
      </w:r>
      <w:r w:rsidRPr="00CB250F">
        <w:rPr>
          <w:rFonts w:ascii="Sylfaen" w:hAnsi="Sylfaen" w:cs="Sylfaen"/>
          <w:noProof/>
          <w:szCs w:val="28"/>
        </w:rPr>
        <w:t>გამოყოფილმა</w:t>
      </w:r>
      <w:r w:rsidRPr="00CB250F">
        <w:rPr>
          <w:rFonts w:ascii="Sylfaen" w:hAnsi="Sylfaen"/>
          <w:noProof/>
          <w:szCs w:val="28"/>
        </w:rPr>
        <w:t xml:space="preserve"> </w:t>
      </w:r>
      <w:r w:rsidRPr="00CB250F">
        <w:rPr>
          <w:rFonts w:ascii="Sylfaen" w:hAnsi="Sylfaen" w:cs="Sylfaen"/>
          <w:noProof/>
          <w:szCs w:val="28"/>
        </w:rPr>
        <w:t>დაზუსტებულმა</w:t>
      </w:r>
      <w:r w:rsidRPr="00CB250F">
        <w:rPr>
          <w:rFonts w:ascii="Sylfaen" w:hAnsi="Sylfaen"/>
          <w:noProof/>
          <w:szCs w:val="28"/>
        </w:rPr>
        <w:t xml:space="preserve"> </w:t>
      </w:r>
      <w:r w:rsidRPr="00CB250F">
        <w:rPr>
          <w:rFonts w:ascii="Sylfaen" w:hAnsi="Sylfaen" w:cs="Sylfaen"/>
          <w:noProof/>
          <w:szCs w:val="28"/>
        </w:rPr>
        <w:t>ასიგნებებმა</w:t>
      </w:r>
      <w:r w:rsidRPr="00CB250F">
        <w:rPr>
          <w:rFonts w:ascii="Sylfaen" w:hAnsi="Sylfaen"/>
          <w:noProof/>
          <w:szCs w:val="28"/>
        </w:rPr>
        <w:t xml:space="preserve"> </w:t>
      </w:r>
      <w:r w:rsidRPr="00CB250F">
        <w:rPr>
          <w:rFonts w:ascii="Sylfaen" w:hAnsi="Sylfaen" w:cs="Sylfaen"/>
          <w:noProof/>
          <w:szCs w:val="28"/>
        </w:rPr>
        <w:t xml:space="preserve">შეადგინა </w:t>
      </w:r>
      <w:r w:rsidR="0016527E">
        <w:rPr>
          <w:rFonts w:ascii="Sylfaen" w:eastAsia="Times New Roman" w:hAnsi="Sylfaen"/>
          <w:color w:val="000000"/>
          <w:lang w:val="ka-GE"/>
        </w:rPr>
        <w:t>9</w:t>
      </w:r>
      <w:r w:rsidRPr="00CB250F">
        <w:rPr>
          <w:rFonts w:ascii="Sylfaen" w:eastAsia="Times New Roman" w:hAnsi="Sylfaen"/>
          <w:color w:val="000000"/>
        </w:rPr>
        <w:t xml:space="preserve"> </w:t>
      </w:r>
      <w:r w:rsidR="0016527E">
        <w:rPr>
          <w:rFonts w:ascii="Sylfaen" w:eastAsia="Times New Roman" w:hAnsi="Sylfaen"/>
          <w:color w:val="000000"/>
          <w:lang w:val="ka-GE"/>
        </w:rPr>
        <w:t>092</w:t>
      </w:r>
      <w:r w:rsidR="007507E6">
        <w:rPr>
          <w:rFonts w:ascii="Sylfaen" w:eastAsia="Times New Roman" w:hAnsi="Sylfaen"/>
          <w:color w:val="000000"/>
        </w:rPr>
        <w:t>.</w:t>
      </w:r>
      <w:r w:rsidR="0016527E">
        <w:rPr>
          <w:rFonts w:ascii="Sylfaen" w:eastAsia="Times New Roman" w:hAnsi="Sylfaen"/>
          <w:color w:val="000000"/>
          <w:lang w:val="ka-GE"/>
        </w:rPr>
        <w:t>4</w:t>
      </w:r>
      <w:r w:rsidRPr="00CB250F">
        <w:rPr>
          <w:rFonts w:ascii="Sylfaen" w:eastAsia="Times New Roman" w:hAnsi="Sylfaen"/>
          <w:color w:val="000000"/>
          <w:lang w:val="ka-GE"/>
        </w:rPr>
        <w:t xml:space="preserve"> </w:t>
      </w:r>
      <w:r w:rsidRPr="00CB250F">
        <w:rPr>
          <w:rFonts w:ascii="Sylfaen" w:hAnsi="Sylfaen" w:cs="Sylfaen"/>
          <w:noProof/>
          <w:szCs w:val="28"/>
        </w:rPr>
        <w:t>ათასი</w:t>
      </w:r>
      <w:r w:rsidRPr="00CB250F">
        <w:rPr>
          <w:rFonts w:ascii="Sylfaen" w:hAnsi="Sylfaen"/>
          <w:noProof/>
          <w:szCs w:val="28"/>
        </w:rPr>
        <w:t xml:space="preserve"> </w:t>
      </w:r>
      <w:r w:rsidRPr="00CB250F">
        <w:rPr>
          <w:rFonts w:ascii="Sylfaen" w:hAnsi="Sylfaen" w:cs="Sylfaen"/>
          <w:noProof/>
          <w:szCs w:val="28"/>
        </w:rPr>
        <w:t>ლარი</w:t>
      </w:r>
      <w:r w:rsidRPr="00CB250F">
        <w:rPr>
          <w:rFonts w:ascii="Sylfaen" w:hAnsi="Sylfaen"/>
          <w:noProof/>
          <w:szCs w:val="28"/>
        </w:rPr>
        <w:t xml:space="preserve">, </w:t>
      </w:r>
      <w:r w:rsidRPr="00CB250F">
        <w:rPr>
          <w:rFonts w:ascii="Sylfaen" w:hAnsi="Sylfaen" w:cs="Sylfaen"/>
          <w:noProof/>
          <w:szCs w:val="28"/>
        </w:rPr>
        <w:t>ხოლო</w:t>
      </w:r>
      <w:r w:rsidRPr="00CB250F">
        <w:rPr>
          <w:rFonts w:ascii="Sylfaen" w:hAnsi="Sylfaen"/>
          <w:noProof/>
          <w:szCs w:val="28"/>
        </w:rPr>
        <w:t xml:space="preserve"> </w:t>
      </w:r>
      <w:r w:rsidRPr="00CB250F">
        <w:rPr>
          <w:rFonts w:ascii="Sylfaen" w:hAnsi="Sylfaen" w:cs="Sylfaen"/>
          <w:noProof/>
          <w:szCs w:val="28"/>
        </w:rPr>
        <w:t>ფაქტიურმა</w:t>
      </w:r>
      <w:r w:rsidRPr="00CB250F">
        <w:rPr>
          <w:rFonts w:ascii="Sylfaen" w:hAnsi="Sylfaen"/>
          <w:noProof/>
          <w:szCs w:val="28"/>
        </w:rPr>
        <w:t xml:space="preserve"> </w:t>
      </w:r>
      <w:r w:rsidRPr="00CB250F">
        <w:rPr>
          <w:rFonts w:ascii="Sylfaen" w:hAnsi="Sylfaen" w:cs="Sylfaen"/>
          <w:noProof/>
          <w:szCs w:val="28"/>
        </w:rPr>
        <w:t>დაფინანსებამ</w:t>
      </w:r>
      <w:r w:rsidRPr="00CB250F">
        <w:rPr>
          <w:rFonts w:ascii="Sylfaen" w:hAnsi="Sylfaen"/>
          <w:noProof/>
          <w:szCs w:val="28"/>
        </w:rPr>
        <w:t xml:space="preserve"> - </w:t>
      </w:r>
      <w:r w:rsidR="0016527E">
        <w:rPr>
          <w:rFonts w:ascii="Sylfaen" w:eastAsia="Times New Roman" w:hAnsi="Sylfaen"/>
          <w:color w:val="000000"/>
          <w:lang w:val="ka-GE"/>
        </w:rPr>
        <w:t>8</w:t>
      </w:r>
      <w:r>
        <w:rPr>
          <w:rFonts w:ascii="Sylfaen" w:eastAsia="Times New Roman" w:hAnsi="Sylfaen"/>
          <w:color w:val="000000"/>
        </w:rPr>
        <w:t xml:space="preserve"> </w:t>
      </w:r>
      <w:r w:rsidR="0016527E">
        <w:rPr>
          <w:rFonts w:ascii="Sylfaen" w:eastAsia="Times New Roman" w:hAnsi="Sylfaen"/>
          <w:color w:val="000000"/>
          <w:lang w:val="ka-GE"/>
        </w:rPr>
        <w:t>900</w:t>
      </w:r>
      <w:r w:rsidRPr="00CB250F">
        <w:rPr>
          <w:rFonts w:ascii="Sylfaen" w:eastAsia="Times New Roman" w:hAnsi="Sylfaen"/>
          <w:color w:val="000000"/>
        </w:rPr>
        <w:t>.</w:t>
      </w:r>
      <w:r w:rsidR="007507E6">
        <w:rPr>
          <w:rFonts w:ascii="Sylfaen" w:eastAsia="Times New Roman" w:hAnsi="Sylfaen"/>
          <w:color w:val="000000"/>
        </w:rPr>
        <w:t>4</w:t>
      </w:r>
      <w:r w:rsidRPr="00CB250F">
        <w:rPr>
          <w:rFonts w:ascii="Sylfaen" w:eastAsia="Times New Roman" w:hAnsi="Sylfaen"/>
          <w:color w:val="000000"/>
          <w:lang w:val="ka-GE"/>
        </w:rPr>
        <w:t xml:space="preserve"> </w:t>
      </w:r>
      <w:r w:rsidRPr="00CB250F">
        <w:rPr>
          <w:rFonts w:ascii="Sylfaen" w:hAnsi="Sylfaen" w:cs="Sylfaen"/>
          <w:noProof/>
          <w:szCs w:val="28"/>
        </w:rPr>
        <w:t>ათასი</w:t>
      </w:r>
      <w:r w:rsidRPr="00CB250F">
        <w:rPr>
          <w:rFonts w:ascii="Sylfaen" w:hAnsi="Sylfaen"/>
          <w:noProof/>
          <w:szCs w:val="28"/>
        </w:rPr>
        <w:t xml:space="preserve"> </w:t>
      </w:r>
      <w:r w:rsidRPr="00CB250F">
        <w:rPr>
          <w:rFonts w:ascii="Sylfaen" w:hAnsi="Sylfaen" w:cs="Sylfaen"/>
          <w:noProof/>
          <w:szCs w:val="28"/>
        </w:rPr>
        <w:t>ლარი</w:t>
      </w:r>
      <w:r w:rsidRPr="00CB250F">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Pr>
          <w:rFonts w:ascii="Sylfaen" w:hAnsi="Sylfaen"/>
          <w:noProof/>
          <w:szCs w:val="28"/>
        </w:rPr>
        <w:t>1</w:t>
      </w:r>
      <w:r w:rsidR="0016527E">
        <w:rPr>
          <w:rFonts w:ascii="Sylfaen" w:hAnsi="Sylfaen"/>
          <w:noProof/>
          <w:szCs w:val="28"/>
          <w:lang w:val="ka-GE"/>
        </w:rPr>
        <w:t xml:space="preserve"> </w:t>
      </w:r>
      <w:r w:rsidR="0016527E">
        <w:rPr>
          <w:rFonts w:ascii="Sylfaen" w:eastAsia="Times New Roman" w:hAnsi="Sylfaen"/>
          <w:color w:val="000000"/>
          <w:lang w:val="ka-GE"/>
        </w:rPr>
        <w:t>715</w:t>
      </w:r>
      <w:r>
        <w:rPr>
          <w:rFonts w:ascii="Sylfaen" w:eastAsia="Times New Roman" w:hAnsi="Sylfaen"/>
          <w:color w:val="000000"/>
        </w:rPr>
        <w:t>.</w:t>
      </w:r>
      <w:r w:rsidR="0016527E">
        <w:rPr>
          <w:rFonts w:ascii="Sylfaen" w:eastAsia="Times New Roman" w:hAnsi="Sylfaen"/>
          <w:color w:val="000000"/>
          <w:lang w:val="ka-GE"/>
        </w:rPr>
        <w:t>5</w:t>
      </w:r>
      <w:r w:rsidRPr="00CB250F">
        <w:rPr>
          <w:rFonts w:ascii="Sylfaen" w:eastAsia="Times New Roman" w:hAnsi="Sylfaen"/>
          <w:color w:val="000000"/>
          <w:lang w:val="ka-GE"/>
        </w:rPr>
        <w:t xml:space="preserve"> </w:t>
      </w:r>
      <w:r w:rsidRPr="00CB250F">
        <w:rPr>
          <w:rFonts w:ascii="Sylfaen" w:hAnsi="Sylfaen" w:cs="Sylfaen"/>
          <w:noProof/>
          <w:szCs w:val="28"/>
        </w:rPr>
        <w:t>ათასი</w:t>
      </w:r>
      <w:r w:rsidRPr="00CB250F">
        <w:rPr>
          <w:rFonts w:ascii="Sylfaen" w:hAnsi="Sylfaen"/>
          <w:noProof/>
          <w:szCs w:val="28"/>
        </w:rPr>
        <w:t xml:space="preserve"> </w:t>
      </w:r>
      <w:r w:rsidRPr="00CB250F">
        <w:rPr>
          <w:rFonts w:ascii="Sylfaen" w:hAnsi="Sylfaen" w:cs="Sylfaen"/>
          <w:noProof/>
          <w:szCs w:val="28"/>
        </w:rPr>
        <w:t>ლარით</w:t>
      </w:r>
      <w:r w:rsidRPr="00CB250F">
        <w:rPr>
          <w:rFonts w:ascii="Sylfaen" w:hAnsi="Sylfaen"/>
          <w:noProof/>
          <w:szCs w:val="28"/>
        </w:rPr>
        <w:t xml:space="preserve"> </w:t>
      </w:r>
      <w:r>
        <w:rPr>
          <w:rFonts w:ascii="Sylfaen" w:hAnsi="Sylfaen" w:cs="Sylfaen"/>
          <w:noProof/>
          <w:szCs w:val="28"/>
          <w:lang w:val="ka-GE"/>
        </w:rPr>
        <w:t>მეტია</w:t>
      </w:r>
      <w:r w:rsidRPr="00CB250F">
        <w:rPr>
          <w:rFonts w:ascii="Sylfaen" w:hAnsi="Sylfaen" w:cs="Sylfaen"/>
          <w:noProof/>
          <w:szCs w:val="28"/>
          <w:lang w:val="ka-GE"/>
        </w:rPr>
        <w:t>.</w:t>
      </w:r>
    </w:p>
    <w:p w:rsidR="00426530" w:rsidRPr="00CB250F" w:rsidRDefault="00426530" w:rsidP="00426530">
      <w:pPr>
        <w:spacing w:line="240" w:lineRule="auto"/>
        <w:jc w:val="right"/>
        <w:rPr>
          <w:rFonts w:ascii="Sylfaen" w:hAnsi="Sylfaen"/>
          <w:i/>
          <w:noProof/>
          <w:sz w:val="16"/>
          <w:szCs w:val="16"/>
        </w:rPr>
      </w:pPr>
    </w:p>
    <w:p w:rsidR="00426530" w:rsidRPr="00CB250F"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CB250F">
        <w:rPr>
          <w:rFonts w:ascii="Sylfaen" w:hAnsi="Sylfaen"/>
          <w:i/>
          <w:noProof/>
          <w:sz w:val="16"/>
          <w:szCs w:val="16"/>
        </w:rPr>
        <w:br/>
        <w:t xml:space="preserve"> </w:t>
      </w:r>
      <w:r w:rsidR="00426530" w:rsidRPr="00CB250F">
        <w:rPr>
          <w:rFonts w:ascii="Sylfaen" w:hAnsi="Sylfaen" w:cs="Sylfaen"/>
          <w:i/>
          <w:noProof/>
          <w:sz w:val="16"/>
          <w:szCs w:val="16"/>
        </w:rPr>
        <w:t>დაზუსტებული</w:t>
      </w:r>
      <w:r w:rsidR="00426530" w:rsidRPr="00CB250F">
        <w:rPr>
          <w:rFonts w:ascii="Sylfaen" w:hAnsi="Sylfaen"/>
          <w:i/>
          <w:noProof/>
          <w:sz w:val="16"/>
          <w:szCs w:val="16"/>
        </w:rPr>
        <w:t xml:space="preserve"> </w:t>
      </w:r>
      <w:r w:rsidR="00426530" w:rsidRPr="00CB250F">
        <w:rPr>
          <w:rFonts w:ascii="Sylfaen" w:hAnsi="Sylfaen" w:cs="Sylfaen"/>
          <w:i/>
          <w:noProof/>
          <w:sz w:val="16"/>
          <w:szCs w:val="16"/>
        </w:rPr>
        <w:t>ასიგნებები</w:t>
      </w:r>
      <w:r w:rsidR="00426530" w:rsidRPr="00CB250F">
        <w:rPr>
          <w:rFonts w:ascii="Sylfaen" w:hAnsi="Sylfaen"/>
          <w:i/>
          <w:noProof/>
          <w:sz w:val="16"/>
          <w:szCs w:val="16"/>
        </w:rPr>
        <w:t xml:space="preserve"> </w:t>
      </w:r>
      <w:r w:rsidR="00426530" w:rsidRPr="00CB250F">
        <w:rPr>
          <w:rFonts w:ascii="Sylfaen" w:hAnsi="Sylfaen" w:cs="Sylfaen"/>
          <w:i/>
          <w:noProof/>
          <w:sz w:val="16"/>
          <w:szCs w:val="16"/>
        </w:rPr>
        <w:t>და</w:t>
      </w:r>
      <w:r w:rsidR="00426530" w:rsidRPr="00CB250F">
        <w:rPr>
          <w:rFonts w:ascii="Sylfaen" w:hAnsi="Sylfaen"/>
          <w:i/>
          <w:noProof/>
          <w:sz w:val="16"/>
          <w:szCs w:val="16"/>
        </w:rPr>
        <w:t xml:space="preserve"> </w:t>
      </w:r>
      <w:r w:rsidR="00426530" w:rsidRPr="00CB250F">
        <w:rPr>
          <w:rFonts w:ascii="Sylfaen" w:hAnsi="Sylfaen" w:cs="Sylfaen"/>
          <w:i/>
          <w:noProof/>
          <w:sz w:val="16"/>
          <w:szCs w:val="16"/>
        </w:rPr>
        <w:t>ფაქტიური</w:t>
      </w:r>
      <w:r w:rsidR="00426530" w:rsidRPr="00CB250F">
        <w:rPr>
          <w:rFonts w:ascii="Sylfaen" w:hAnsi="Sylfaen"/>
          <w:i/>
          <w:noProof/>
          <w:sz w:val="16"/>
          <w:szCs w:val="16"/>
        </w:rPr>
        <w:t xml:space="preserve"> </w:t>
      </w:r>
      <w:r w:rsidR="00426530" w:rsidRPr="00CB250F">
        <w:rPr>
          <w:rFonts w:ascii="Sylfaen" w:hAnsi="Sylfaen" w:cs="Sylfaen"/>
          <w:i/>
          <w:noProof/>
          <w:sz w:val="16"/>
          <w:szCs w:val="16"/>
        </w:rPr>
        <w:t>დაფინანსება</w:t>
      </w:r>
    </w:p>
    <w:p w:rsidR="00426530" w:rsidRPr="00CB250F" w:rsidRDefault="0016527E" w:rsidP="00426530">
      <w:pPr>
        <w:spacing w:line="240" w:lineRule="auto"/>
        <w:jc w:val="center"/>
        <w:rPr>
          <w:rFonts w:ascii="Sylfaen" w:hAnsi="Sylfaen"/>
          <w:i/>
          <w:noProof/>
          <w:sz w:val="16"/>
          <w:szCs w:val="16"/>
        </w:rPr>
      </w:pPr>
      <w:r>
        <w:rPr>
          <w:noProof/>
        </w:rPr>
        <w:drawing>
          <wp:inline distT="0" distB="0" distL="0" distR="0" wp14:anchorId="28952962" wp14:editId="4952E621">
            <wp:extent cx="5943600" cy="2165299"/>
            <wp:effectExtent l="0" t="0" r="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6530" w:rsidRPr="003A3B18" w:rsidRDefault="00426530" w:rsidP="00426530">
      <w:pPr>
        <w:spacing w:line="240" w:lineRule="auto"/>
        <w:ind w:firstLine="720"/>
        <w:jc w:val="both"/>
        <w:rPr>
          <w:rFonts w:ascii="Sylfaen" w:hAnsi="Sylfaen" w:cs="Sylfaen"/>
          <w:noProof/>
          <w:szCs w:val="28"/>
        </w:rPr>
      </w:pPr>
      <w:r w:rsidRPr="00CB250F">
        <w:rPr>
          <w:rFonts w:ascii="Sylfaen" w:hAnsi="Sylfaen" w:cs="Sylfaen"/>
          <w:noProof/>
          <w:szCs w:val="28"/>
        </w:rPr>
        <w:t xml:space="preserve">საქართველოს პრეზიდენტის ადმინისტრაციისათვის გამოყოფილ სახსრებში „ხარჯების“ მუხლის საკასო </w:t>
      </w:r>
      <w:r w:rsidRPr="003A3B18">
        <w:rPr>
          <w:rFonts w:ascii="Sylfaen" w:hAnsi="Sylfaen" w:cs="Sylfaen"/>
          <w:noProof/>
          <w:szCs w:val="28"/>
        </w:rPr>
        <w:t>შესრულებამ შეადგინა 9</w:t>
      </w:r>
      <w:r w:rsidR="0016527E">
        <w:rPr>
          <w:rFonts w:ascii="Sylfaen" w:hAnsi="Sylfaen" w:cs="Sylfaen"/>
          <w:noProof/>
          <w:szCs w:val="28"/>
          <w:lang w:val="ka-GE"/>
        </w:rPr>
        <w:t>7</w:t>
      </w:r>
      <w:r w:rsidRPr="003A3B18">
        <w:rPr>
          <w:rFonts w:ascii="Sylfaen" w:hAnsi="Sylfaen" w:cs="Sylfaen"/>
          <w:noProof/>
          <w:szCs w:val="28"/>
        </w:rPr>
        <w:t>.</w:t>
      </w:r>
      <w:r w:rsidR="0016527E">
        <w:rPr>
          <w:rFonts w:ascii="Sylfaen" w:hAnsi="Sylfaen" w:cs="Sylfaen"/>
          <w:noProof/>
          <w:szCs w:val="28"/>
          <w:lang w:val="ka-GE"/>
        </w:rPr>
        <w:t>5</w:t>
      </w:r>
      <w:r w:rsidRPr="003A3B18">
        <w:rPr>
          <w:rFonts w:ascii="Sylfaen" w:hAnsi="Sylfaen" w:cs="Sylfaen"/>
          <w:noProof/>
          <w:szCs w:val="28"/>
        </w:rPr>
        <w:t xml:space="preserve">% ხოლო „არაფინანსური აქტივების ზრდის“ მუხლის - </w:t>
      </w:r>
      <w:r w:rsidR="0016527E">
        <w:rPr>
          <w:rFonts w:ascii="Sylfaen" w:hAnsi="Sylfaen" w:cs="Sylfaen"/>
          <w:noProof/>
          <w:szCs w:val="28"/>
          <w:lang w:val="ka-GE"/>
        </w:rPr>
        <w:t>2</w:t>
      </w:r>
      <w:r w:rsidRPr="003A3B18">
        <w:rPr>
          <w:rFonts w:ascii="Sylfaen" w:hAnsi="Sylfaen" w:cs="Sylfaen"/>
          <w:noProof/>
          <w:szCs w:val="28"/>
        </w:rPr>
        <w:t>.</w:t>
      </w:r>
      <w:r w:rsidR="0016527E">
        <w:rPr>
          <w:rFonts w:ascii="Sylfaen" w:hAnsi="Sylfaen" w:cs="Sylfaen"/>
          <w:noProof/>
          <w:szCs w:val="28"/>
          <w:lang w:val="ka-GE"/>
        </w:rPr>
        <w:t>5</w:t>
      </w:r>
      <w:r w:rsidRPr="003A3B18">
        <w:rPr>
          <w:rFonts w:ascii="Sylfaen" w:hAnsi="Sylfaen" w:cs="Sylfaen"/>
          <w:noProof/>
          <w:szCs w:val="28"/>
        </w:rPr>
        <w:t>%.</w:t>
      </w:r>
    </w:p>
    <w:p w:rsidR="00426530" w:rsidRPr="003A3B18" w:rsidRDefault="00426530" w:rsidP="00426530">
      <w:pPr>
        <w:spacing w:line="240" w:lineRule="auto"/>
        <w:jc w:val="center"/>
        <w:rPr>
          <w:rFonts w:ascii="Sylfaen" w:hAnsi="Sylfaen" w:cs="Sylfaen"/>
          <w:b/>
          <w:noProof/>
          <w:szCs w:val="28"/>
          <w:lang w:val="ka-GE"/>
        </w:rPr>
      </w:pPr>
      <w:r w:rsidRPr="003A3B18">
        <w:rPr>
          <w:rFonts w:ascii="Sylfaen" w:hAnsi="Sylfaen" w:cs="Sylfaen"/>
          <w:b/>
          <w:noProof/>
          <w:szCs w:val="28"/>
        </w:rPr>
        <w:lastRenderedPageBreak/>
        <w:t>საქართველოს</w:t>
      </w:r>
      <w:r w:rsidRPr="003A3B18">
        <w:rPr>
          <w:rFonts w:ascii="Sylfaen" w:hAnsi="Sylfaen"/>
          <w:b/>
          <w:noProof/>
          <w:szCs w:val="28"/>
        </w:rPr>
        <w:t xml:space="preserve"> </w:t>
      </w:r>
      <w:r w:rsidRPr="003A3B18">
        <w:rPr>
          <w:rFonts w:ascii="Sylfaen" w:hAnsi="Sylfaen" w:cs="Sylfaen"/>
          <w:b/>
          <w:noProof/>
          <w:szCs w:val="28"/>
        </w:rPr>
        <w:t>ბიზნესომბუდსმენის აპარატი</w:t>
      </w:r>
    </w:p>
    <w:p w:rsidR="00426530" w:rsidRPr="003A3B18" w:rsidRDefault="00426530" w:rsidP="00426530">
      <w:pPr>
        <w:spacing w:line="240" w:lineRule="auto"/>
        <w:ind w:firstLine="720"/>
        <w:jc w:val="both"/>
        <w:rPr>
          <w:rFonts w:ascii="Sylfaen" w:hAnsi="Sylfaen" w:cs="Sylfaen"/>
          <w:noProof/>
          <w:szCs w:val="28"/>
        </w:rPr>
      </w:pPr>
      <w:r w:rsidRPr="003A3B18">
        <w:rPr>
          <w:rFonts w:ascii="Sylfaen" w:hAnsi="Sylfaen" w:cs="Sylfaen"/>
          <w:noProof/>
          <w:szCs w:val="28"/>
        </w:rPr>
        <w:t>საქართველოს ბიზნესომბუდსმენის აპარატისათვის</w:t>
      </w:r>
      <w:r w:rsidR="00BE1304">
        <w:rPr>
          <w:rFonts w:ascii="Sylfaen" w:hAnsi="Sylfaen" w:cs="Sylfaen"/>
          <w:noProof/>
          <w:szCs w:val="28"/>
        </w:rPr>
        <w:t xml:space="preserve"> </w:t>
      </w:r>
      <w:r w:rsidR="00D02BA2">
        <w:rPr>
          <w:rFonts w:ascii="Sylfaen" w:hAnsi="Sylfaen" w:cs="Sylfaen"/>
          <w:noProof/>
          <w:szCs w:val="28"/>
        </w:rPr>
        <w:t>2022 წლის 12 თვეში</w:t>
      </w:r>
      <w:r w:rsidR="00BE1304">
        <w:rPr>
          <w:rFonts w:ascii="Sylfaen" w:hAnsi="Sylfaen" w:cs="Sylfaen"/>
          <w:noProof/>
          <w:szCs w:val="28"/>
        </w:rPr>
        <w:t xml:space="preserve"> სახელმწიფო</w:t>
      </w:r>
      <w:r>
        <w:rPr>
          <w:rFonts w:ascii="Sylfaen" w:hAnsi="Sylfaen" w:cs="Sylfaen"/>
          <w:noProof/>
          <w:szCs w:val="28"/>
        </w:rPr>
        <w:t xml:space="preserve"> ბიუჯეტით</w:t>
      </w:r>
      <w:r w:rsidRPr="003A3B18">
        <w:rPr>
          <w:rFonts w:ascii="Sylfaen" w:hAnsi="Sylfaen" w:cs="Sylfaen"/>
          <w:noProof/>
          <w:szCs w:val="28"/>
        </w:rPr>
        <w:t xml:space="preserve"> გამოყოფილმა დაზუსტებულმა ასიგნებებმა შეადგინა</w:t>
      </w:r>
      <w:r>
        <w:rPr>
          <w:rFonts w:ascii="Sylfaen" w:hAnsi="Sylfaen" w:cs="Sylfaen"/>
          <w:noProof/>
          <w:szCs w:val="28"/>
        </w:rPr>
        <w:t xml:space="preserve"> </w:t>
      </w:r>
      <w:r w:rsidR="00A63CB4">
        <w:rPr>
          <w:rFonts w:ascii="Sylfaen" w:hAnsi="Sylfaen" w:cs="Sylfaen"/>
          <w:noProof/>
          <w:szCs w:val="28"/>
          <w:lang w:val="ka-GE"/>
        </w:rPr>
        <w:t>752</w:t>
      </w:r>
      <w:r w:rsidRPr="003A3B18">
        <w:rPr>
          <w:rFonts w:ascii="Sylfaen" w:hAnsi="Sylfaen" w:cs="Sylfaen"/>
          <w:noProof/>
          <w:szCs w:val="28"/>
        </w:rPr>
        <w:t>.</w:t>
      </w:r>
      <w:r w:rsidR="00AF0353">
        <w:rPr>
          <w:rFonts w:ascii="Sylfaen" w:hAnsi="Sylfaen" w:cs="Sylfaen"/>
          <w:noProof/>
          <w:szCs w:val="28"/>
        </w:rPr>
        <w:t>9</w:t>
      </w:r>
      <w:r w:rsidRPr="003A3B18">
        <w:rPr>
          <w:rFonts w:ascii="Sylfaen" w:hAnsi="Sylfaen" w:cs="Sylfaen"/>
          <w:noProof/>
          <w:szCs w:val="28"/>
        </w:rPr>
        <w:t xml:space="preserve"> ათასი ლარი, ხოლო ფაქტიურმა დაფინასებამ</w:t>
      </w:r>
      <w:r>
        <w:rPr>
          <w:rFonts w:ascii="Sylfaen" w:hAnsi="Sylfaen" w:cs="Sylfaen"/>
          <w:noProof/>
          <w:szCs w:val="28"/>
        </w:rPr>
        <w:t xml:space="preserve"> </w:t>
      </w:r>
      <w:r w:rsidRPr="003A3B18">
        <w:rPr>
          <w:rFonts w:ascii="Sylfaen" w:hAnsi="Sylfaen" w:cs="Sylfaen"/>
          <w:noProof/>
          <w:szCs w:val="28"/>
        </w:rPr>
        <w:t xml:space="preserve">- </w:t>
      </w:r>
      <w:r w:rsidR="00A63CB4">
        <w:rPr>
          <w:rFonts w:ascii="Sylfaen" w:hAnsi="Sylfaen" w:cs="Sylfaen"/>
          <w:noProof/>
          <w:szCs w:val="28"/>
          <w:lang w:val="ka-GE"/>
        </w:rPr>
        <w:t>649</w:t>
      </w:r>
      <w:r w:rsidRPr="003A3B18">
        <w:rPr>
          <w:rFonts w:ascii="Sylfaen" w:hAnsi="Sylfaen" w:cs="Sylfaen"/>
          <w:noProof/>
          <w:szCs w:val="28"/>
        </w:rPr>
        <w:t>.</w:t>
      </w:r>
      <w:r w:rsidR="00A63CB4">
        <w:rPr>
          <w:rFonts w:ascii="Sylfaen" w:hAnsi="Sylfaen" w:cs="Sylfaen"/>
          <w:noProof/>
          <w:szCs w:val="28"/>
          <w:lang w:val="ka-GE"/>
        </w:rPr>
        <w:t>7</w:t>
      </w:r>
      <w:r w:rsidRPr="003A3B18">
        <w:rPr>
          <w:rFonts w:ascii="Sylfaen" w:hAnsi="Sylfaen" w:cs="Sylfaen"/>
          <w:noProof/>
          <w:szCs w:val="28"/>
        </w:rPr>
        <w:t xml:space="preserve"> ათასი ლარი, </w:t>
      </w:r>
      <w:r>
        <w:rPr>
          <w:rFonts w:ascii="Sylfaen" w:hAnsi="Sylfaen" w:cs="Sylfaen"/>
          <w:noProof/>
          <w:szCs w:val="28"/>
        </w:rPr>
        <w:t xml:space="preserve">რაც 2021 წლის შესაბამის მაჩვენებელზე </w:t>
      </w:r>
      <w:r w:rsidR="00AF0353">
        <w:rPr>
          <w:rFonts w:ascii="Sylfaen" w:hAnsi="Sylfaen" w:cs="Sylfaen"/>
          <w:noProof/>
          <w:szCs w:val="28"/>
        </w:rPr>
        <w:t>5</w:t>
      </w:r>
      <w:r w:rsidR="00A63CB4">
        <w:rPr>
          <w:rFonts w:ascii="Sylfaen" w:hAnsi="Sylfaen" w:cs="Sylfaen"/>
          <w:noProof/>
          <w:szCs w:val="28"/>
          <w:lang w:val="ka-GE"/>
        </w:rPr>
        <w:t>9</w:t>
      </w:r>
      <w:r w:rsidRPr="003A3B18">
        <w:rPr>
          <w:rFonts w:ascii="Sylfaen" w:hAnsi="Sylfaen" w:cs="Sylfaen"/>
          <w:noProof/>
          <w:szCs w:val="28"/>
        </w:rPr>
        <w:t>.</w:t>
      </w:r>
      <w:r w:rsidR="00A63CB4">
        <w:rPr>
          <w:rFonts w:ascii="Sylfaen" w:hAnsi="Sylfaen" w:cs="Sylfaen"/>
          <w:noProof/>
          <w:szCs w:val="28"/>
          <w:lang w:val="ka-GE"/>
        </w:rPr>
        <w:t>9</w:t>
      </w:r>
      <w:r w:rsidRPr="003A3B18">
        <w:rPr>
          <w:rFonts w:ascii="Sylfaen" w:hAnsi="Sylfaen" w:cs="Sylfaen"/>
          <w:noProof/>
          <w:szCs w:val="28"/>
        </w:rPr>
        <w:t xml:space="preserve"> ათასი ლარით </w:t>
      </w:r>
      <w:r w:rsidRPr="003A3B18">
        <w:rPr>
          <w:rFonts w:ascii="Sylfaen" w:hAnsi="Sylfaen" w:cs="Sylfaen"/>
          <w:noProof/>
          <w:szCs w:val="28"/>
          <w:lang w:val="ka-GE"/>
        </w:rPr>
        <w:t>მეტია</w:t>
      </w:r>
      <w:r w:rsidRPr="003A3B18">
        <w:rPr>
          <w:rFonts w:ascii="Sylfaen" w:hAnsi="Sylfaen" w:cs="Sylfaen"/>
          <w:noProof/>
          <w:szCs w:val="28"/>
        </w:rPr>
        <w:t>.</w:t>
      </w:r>
    </w:p>
    <w:p w:rsidR="00426530" w:rsidRPr="003A3B18"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3A3B18">
        <w:rPr>
          <w:rFonts w:ascii="Sylfaen" w:hAnsi="Sylfaen"/>
          <w:i/>
          <w:noProof/>
          <w:sz w:val="16"/>
          <w:szCs w:val="16"/>
        </w:rPr>
        <w:br/>
        <w:t xml:space="preserve"> </w:t>
      </w:r>
      <w:r w:rsidR="00426530" w:rsidRPr="003A3B18">
        <w:rPr>
          <w:rFonts w:ascii="Sylfaen" w:hAnsi="Sylfaen" w:cs="Sylfaen"/>
          <w:i/>
          <w:noProof/>
          <w:sz w:val="16"/>
          <w:szCs w:val="16"/>
        </w:rPr>
        <w:t>დაზუსტებული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ასიგნებები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და</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ფაქტიური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დაფინანსება</w:t>
      </w:r>
    </w:p>
    <w:p w:rsidR="00426530" w:rsidRPr="003A3B18" w:rsidRDefault="00A63CB4" w:rsidP="00426530">
      <w:pPr>
        <w:spacing w:line="240" w:lineRule="auto"/>
        <w:jc w:val="center"/>
        <w:rPr>
          <w:rFonts w:ascii="Sylfaen" w:hAnsi="Sylfaen" w:cs="Sylfaen"/>
          <w:b/>
          <w:i/>
          <w:noProof/>
          <w:sz w:val="16"/>
          <w:szCs w:val="16"/>
        </w:rPr>
      </w:pPr>
      <w:r>
        <w:rPr>
          <w:noProof/>
        </w:rPr>
        <w:drawing>
          <wp:inline distT="0" distB="0" distL="0" distR="0" wp14:anchorId="1B145A60" wp14:editId="66C72D03">
            <wp:extent cx="5943600" cy="2757831"/>
            <wp:effectExtent l="0" t="0" r="0" b="444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6530" w:rsidRPr="003A3B18" w:rsidRDefault="00426530" w:rsidP="00426530">
      <w:pPr>
        <w:spacing w:line="240" w:lineRule="auto"/>
        <w:jc w:val="center"/>
        <w:rPr>
          <w:rFonts w:ascii="Sylfaen" w:hAnsi="Sylfaen" w:cs="Sylfaen"/>
          <w:b/>
          <w:noProof/>
          <w:szCs w:val="28"/>
          <w:lang w:val="ka-GE"/>
        </w:rPr>
      </w:pPr>
      <w:r w:rsidRPr="003A3B18">
        <w:rPr>
          <w:rFonts w:ascii="Sylfaen" w:hAnsi="Sylfaen" w:cs="Sylfaen"/>
          <w:b/>
          <w:noProof/>
          <w:szCs w:val="28"/>
        </w:rPr>
        <w:t xml:space="preserve">საქართველოს მთავრობის </w:t>
      </w:r>
      <w:r w:rsidRPr="003A3B18">
        <w:rPr>
          <w:rFonts w:ascii="Sylfaen" w:hAnsi="Sylfaen" w:cs="Sylfaen"/>
          <w:b/>
          <w:noProof/>
          <w:szCs w:val="28"/>
          <w:lang w:val="ka-GE"/>
        </w:rPr>
        <w:t>ადმინისტრაცია</w:t>
      </w:r>
    </w:p>
    <w:p w:rsidR="00426530" w:rsidRPr="003A3B18" w:rsidRDefault="00426530" w:rsidP="00426530">
      <w:pPr>
        <w:spacing w:line="240" w:lineRule="auto"/>
        <w:jc w:val="both"/>
        <w:rPr>
          <w:rFonts w:ascii="Sylfaen" w:hAnsi="Sylfaen" w:cs="Sylfaen"/>
          <w:noProof/>
          <w:szCs w:val="28"/>
        </w:rPr>
      </w:pPr>
      <w:r w:rsidRPr="003A3B18">
        <w:rPr>
          <w:rFonts w:ascii="Sylfaen" w:hAnsi="Sylfaen"/>
          <w:noProof/>
          <w:szCs w:val="28"/>
        </w:rPr>
        <w:tab/>
      </w:r>
      <w:r w:rsidRPr="003A3B18">
        <w:rPr>
          <w:rFonts w:ascii="Sylfaen" w:hAnsi="Sylfaen" w:cs="Sylfaen"/>
          <w:noProof/>
          <w:szCs w:val="28"/>
        </w:rPr>
        <w:t>საქართველოს</w:t>
      </w:r>
      <w:r w:rsidRPr="003A3B18">
        <w:rPr>
          <w:rFonts w:ascii="Sylfaen" w:hAnsi="Sylfaen"/>
          <w:noProof/>
          <w:szCs w:val="28"/>
        </w:rPr>
        <w:t xml:space="preserve"> </w:t>
      </w:r>
      <w:r w:rsidRPr="003A3B18">
        <w:rPr>
          <w:rFonts w:ascii="Sylfaen" w:hAnsi="Sylfaen" w:cs="Sylfaen"/>
          <w:noProof/>
          <w:szCs w:val="28"/>
        </w:rPr>
        <w:t>მთავრობის</w:t>
      </w:r>
      <w:r w:rsidRPr="003A3B18">
        <w:rPr>
          <w:rFonts w:ascii="Sylfaen" w:hAnsi="Sylfaen"/>
          <w:noProof/>
          <w:szCs w:val="28"/>
        </w:rPr>
        <w:t xml:space="preserve"> </w:t>
      </w:r>
      <w:r w:rsidRPr="003A3B18">
        <w:rPr>
          <w:rFonts w:ascii="Sylfaen" w:hAnsi="Sylfaen" w:cs="Sylfaen"/>
          <w:noProof/>
          <w:szCs w:val="28"/>
          <w:lang w:val="ka-GE"/>
        </w:rPr>
        <w:t>ადმინისტრაციისათვის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Pr>
          <w:rFonts w:ascii="Sylfaen" w:hAnsi="Sylfaen"/>
          <w:noProof/>
          <w:szCs w:val="28"/>
        </w:rPr>
        <w:t xml:space="preserve"> ბიუჯეტით</w:t>
      </w:r>
      <w:r w:rsidRPr="003A3B18">
        <w:rPr>
          <w:rFonts w:ascii="Sylfaen" w:hAnsi="Sylfaen"/>
          <w:noProof/>
          <w:szCs w:val="28"/>
        </w:rPr>
        <w:t xml:space="preserve"> </w:t>
      </w:r>
      <w:r w:rsidRPr="003A3B18">
        <w:rPr>
          <w:rFonts w:ascii="Sylfaen" w:hAnsi="Sylfaen" w:cs="Sylfaen"/>
          <w:noProof/>
          <w:szCs w:val="28"/>
        </w:rPr>
        <w:t>გამოყოფილმა</w:t>
      </w:r>
      <w:r w:rsidRPr="003A3B18">
        <w:rPr>
          <w:rFonts w:ascii="Sylfaen" w:hAnsi="Sylfaen"/>
          <w:noProof/>
          <w:szCs w:val="28"/>
        </w:rPr>
        <w:t xml:space="preserve"> </w:t>
      </w:r>
      <w:r w:rsidRPr="003A3B18">
        <w:rPr>
          <w:rFonts w:ascii="Sylfaen" w:hAnsi="Sylfaen" w:cs="Sylfaen"/>
          <w:noProof/>
          <w:szCs w:val="28"/>
        </w:rPr>
        <w:t>დაზუსტებულმა</w:t>
      </w:r>
      <w:r w:rsidRPr="003A3B18">
        <w:rPr>
          <w:rFonts w:ascii="Sylfaen" w:hAnsi="Sylfaen"/>
          <w:noProof/>
          <w:szCs w:val="28"/>
        </w:rPr>
        <w:t xml:space="preserve"> </w:t>
      </w:r>
      <w:r w:rsidRPr="003A3B18">
        <w:rPr>
          <w:rFonts w:ascii="Sylfaen" w:hAnsi="Sylfaen" w:cs="Sylfaen"/>
          <w:noProof/>
          <w:szCs w:val="28"/>
        </w:rPr>
        <w:t>ასიგნებებმა</w:t>
      </w:r>
      <w:r w:rsidRPr="003A3B18">
        <w:rPr>
          <w:rFonts w:ascii="Sylfaen" w:hAnsi="Sylfaen"/>
          <w:noProof/>
          <w:szCs w:val="28"/>
        </w:rPr>
        <w:t xml:space="preserve"> </w:t>
      </w:r>
      <w:r w:rsidRPr="003A3B18">
        <w:rPr>
          <w:rFonts w:ascii="Sylfaen" w:hAnsi="Sylfaen" w:cs="Sylfaen"/>
          <w:noProof/>
          <w:szCs w:val="28"/>
        </w:rPr>
        <w:t xml:space="preserve">შეადგინა </w:t>
      </w:r>
      <w:r w:rsidR="00991389">
        <w:rPr>
          <w:rFonts w:ascii="Sylfaen" w:eastAsia="Times New Roman" w:hAnsi="Sylfaen"/>
          <w:color w:val="000000"/>
          <w:lang w:val="ka-GE"/>
        </w:rPr>
        <w:t>52</w:t>
      </w:r>
      <w:r w:rsidRPr="003A3B18">
        <w:rPr>
          <w:rFonts w:ascii="Sylfaen" w:eastAsia="Times New Roman" w:hAnsi="Sylfaen"/>
          <w:color w:val="000000"/>
        </w:rPr>
        <w:t xml:space="preserve"> </w:t>
      </w:r>
      <w:r w:rsidR="00991389">
        <w:rPr>
          <w:rFonts w:ascii="Sylfaen" w:eastAsia="Times New Roman" w:hAnsi="Sylfaen"/>
          <w:color w:val="000000"/>
          <w:lang w:val="ka-GE"/>
        </w:rPr>
        <w:t>044</w:t>
      </w:r>
      <w:r w:rsidRPr="003A3B18">
        <w:rPr>
          <w:rFonts w:ascii="Sylfaen" w:eastAsia="Times New Roman" w:hAnsi="Sylfaen"/>
          <w:color w:val="000000"/>
        </w:rPr>
        <w:t>.</w:t>
      </w:r>
      <w:r w:rsidR="00991389">
        <w:rPr>
          <w:rFonts w:ascii="Sylfaen" w:eastAsia="Times New Roman" w:hAnsi="Sylfaen"/>
          <w:color w:val="000000"/>
          <w:lang w:val="ka-GE"/>
        </w:rPr>
        <w:t>6</w:t>
      </w:r>
      <w:r w:rsidRPr="003A3B18">
        <w:rPr>
          <w:rFonts w:ascii="Sylfaen" w:hAnsi="Sylfaen"/>
          <w:noProof/>
          <w:szCs w:val="28"/>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w:t>
      </w:r>
      <w:r w:rsidRPr="003A3B18">
        <w:rPr>
          <w:rFonts w:ascii="Sylfaen" w:hAnsi="Sylfaen"/>
          <w:noProof/>
          <w:szCs w:val="28"/>
        </w:rPr>
        <w:t xml:space="preserve">, </w:t>
      </w:r>
      <w:r w:rsidRPr="003A3B18">
        <w:rPr>
          <w:rFonts w:ascii="Sylfaen" w:hAnsi="Sylfaen" w:cs="Sylfaen"/>
          <w:noProof/>
          <w:szCs w:val="28"/>
        </w:rPr>
        <w:t>ხოლო</w:t>
      </w:r>
      <w:r w:rsidRPr="003A3B18">
        <w:rPr>
          <w:rFonts w:ascii="Sylfaen" w:hAnsi="Sylfaen"/>
          <w:noProof/>
          <w:szCs w:val="28"/>
        </w:rPr>
        <w:t xml:space="preserve"> </w:t>
      </w:r>
      <w:r w:rsidRPr="003A3B18">
        <w:rPr>
          <w:rFonts w:ascii="Sylfaen" w:hAnsi="Sylfaen" w:cs="Sylfaen"/>
          <w:noProof/>
          <w:szCs w:val="28"/>
        </w:rPr>
        <w:t>ფაქტიურმა</w:t>
      </w:r>
      <w:r w:rsidRPr="003A3B18">
        <w:rPr>
          <w:rFonts w:ascii="Sylfaen" w:hAnsi="Sylfaen"/>
          <w:noProof/>
          <w:szCs w:val="28"/>
        </w:rPr>
        <w:t xml:space="preserve"> </w:t>
      </w:r>
      <w:r w:rsidRPr="003A3B18">
        <w:rPr>
          <w:rFonts w:ascii="Sylfaen" w:hAnsi="Sylfaen" w:cs="Sylfaen"/>
          <w:noProof/>
          <w:szCs w:val="28"/>
        </w:rPr>
        <w:t>დაფინანსებამ</w:t>
      </w:r>
      <w:r w:rsidRPr="003A3B18">
        <w:rPr>
          <w:rFonts w:ascii="Sylfaen" w:hAnsi="Sylfaen"/>
          <w:noProof/>
          <w:szCs w:val="28"/>
        </w:rPr>
        <w:t xml:space="preserve"> - </w:t>
      </w:r>
      <w:r w:rsidR="00991389">
        <w:rPr>
          <w:rFonts w:ascii="Sylfaen" w:eastAsia="Times New Roman" w:hAnsi="Sylfaen"/>
          <w:color w:val="000000"/>
          <w:lang w:val="ka-GE"/>
        </w:rPr>
        <w:t>50</w:t>
      </w:r>
      <w:r w:rsidRPr="003A3B18">
        <w:rPr>
          <w:rFonts w:ascii="Sylfaen" w:eastAsia="Times New Roman" w:hAnsi="Sylfaen"/>
          <w:color w:val="000000"/>
        </w:rPr>
        <w:t xml:space="preserve"> </w:t>
      </w:r>
      <w:r w:rsidR="00991389">
        <w:rPr>
          <w:rFonts w:ascii="Sylfaen" w:eastAsia="Times New Roman" w:hAnsi="Sylfaen"/>
          <w:color w:val="000000"/>
          <w:lang w:val="ka-GE"/>
        </w:rPr>
        <w:t>887</w:t>
      </w:r>
      <w:r w:rsidRPr="003A3B18">
        <w:rPr>
          <w:rFonts w:ascii="Sylfaen" w:eastAsia="Times New Roman" w:hAnsi="Sylfaen"/>
          <w:color w:val="000000"/>
        </w:rPr>
        <w:t>.</w:t>
      </w:r>
      <w:r w:rsidR="00991389">
        <w:rPr>
          <w:rFonts w:ascii="Sylfaen" w:eastAsia="Times New Roman" w:hAnsi="Sylfaen"/>
          <w:color w:val="000000"/>
          <w:lang w:val="ka-GE"/>
        </w:rPr>
        <w:t>5</w:t>
      </w:r>
      <w:r w:rsidRPr="003A3B18">
        <w:rPr>
          <w:rFonts w:ascii="Sylfaen" w:eastAsia="Times New Roman" w:hAnsi="Sylfaen"/>
          <w:color w:val="000000"/>
          <w:lang w:val="ka-GE"/>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w:t>
      </w:r>
      <w:r w:rsidRPr="003A3B18">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991389">
        <w:rPr>
          <w:rFonts w:ascii="Sylfaen" w:hAnsi="Sylfaen" w:cs="Sylfaen"/>
          <w:noProof/>
          <w:szCs w:val="28"/>
          <w:lang w:val="ka-GE"/>
        </w:rPr>
        <w:t>18</w:t>
      </w:r>
      <w:r>
        <w:rPr>
          <w:rFonts w:ascii="Sylfaen" w:hAnsi="Sylfaen" w:cs="Sylfaen"/>
          <w:noProof/>
          <w:szCs w:val="28"/>
        </w:rPr>
        <w:t xml:space="preserve"> </w:t>
      </w:r>
      <w:r w:rsidR="00991389">
        <w:rPr>
          <w:rFonts w:ascii="Sylfaen" w:hAnsi="Sylfaen" w:cs="Sylfaen"/>
          <w:noProof/>
          <w:szCs w:val="28"/>
          <w:lang w:val="ka-GE"/>
        </w:rPr>
        <w:t>364</w:t>
      </w:r>
      <w:r w:rsidRPr="003A3B18">
        <w:rPr>
          <w:rFonts w:ascii="Sylfaen" w:eastAsia="Times New Roman" w:hAnsi="Sylfaen"/>
          <w:color w:val="000000"/>
        </w:rPr>
        <w:t>.</w:t>
      </w:r>
      <w:r w:rsidR="00991389">
        <w:rPr>
          <w:rFonts w:ascii="Sylfaen" w:eastAsia="Times New Roman" w:hAnsi="Sylfaen"/>
          <w:color w:val="000000"/>
          <w:lang w:val="ka-GE"/>
        </w:rPr>
        <w:t>2</w:t>
      </w:r>
      <w:r w:rsidRPr="003A3B18">
        <w:rPr>
          <w:rFonts w:ascii="Sylfaen" w:eastAsia="Times New Roman" w:hAnsi="Sylfaen"/>
          <w:color w:val="000000"/>
          <w:lang w:val="ka-GE"/>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ლარით</w:t>
      </w:r>
      <w:r w:rsidRPr="003A3B18">
        <w:rPr>
          <w:rFonts w:ascii="Sylfaen" w:hAnsi="Sylfaen"/>
          <w:noProof/>
          <w:szCs w:val="28"/>
        </w:rPr>
        <w:t xml:space="preserve"> </w:t>
      </w:r>
      <w:r w:rsidRPr="003A3B18">
        <w:rPr>
          <w:rFonts w:ascii="Sylfaen" w:hAnsi="Sylfaen" w:cs="Sylfaen"/>
          <w:noProof/>
          <w:szCs w:val="28"/>
          <w:lang w:val="ka-GE"/>
        </w:rPr>
        <w:t>მეტია.</w:t>
      </w:r>
      <w:r w:rsidRPr="003A3B18">
        <w:rPr>
          <w:rFonts w:ascii="Sylfaen" w:hAnsi="Sylfaen" w:cs="Sylfaen"/>
          <w:noProof/>
          <w:szCs w:val="28"/>
        </w:rPr>
        <w:t xml:space="preserve"> </w:t>
      </w:r>
    </w:p>
    <w:p w:rsidR="00426530" w:rsidRPr="003A3B18" w:rsidRDefault="00426530" w:rsidP="00426530">
      <w:pPr>
        <w:spacing w:line="240" w:lineRule="auto"/>
        <w:jc w:val="both"/>
        <w:rPr>
          <w:rFonts w:ascii="Sylfaen" w:hAnsi="Sylfaen"/>
          <w:i/>
          <w:noProof/>
          <w:sz w:val="16"/>
          <w:szCs w:val="16"/>
        </w:rPr>
      </w:pPr>
    </w:p>
    <w:p w:rsidR="00426530" w:rsidRPr="003A3B18"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3A3B18">
        <w:rPr>
          <w:rFonts w:ascii="Sylfaen" w:hAnsi="Sylfaen"/>
          <w:i/>
          <w:noProof/>
          <w:sz w:val="16"/>
          <w:szCs w:val="16"/>
        </w:rPr>
        <w:br/>
        <w:t xml:space="preserve"> </w:t>
      </w:r>
      <w:r w:rsidR="00426530" w:rsidRPr="003A3B18">
        <w:rPr>
          <w:rFonts w:ascii="Sylfaen" w:hAnsi="Sylfaen" w:cs="Sylfaen"/>
          <w:i/>
          <w:noProof/>
          <w:sz w:val="16"/>
          <w:szCs w:val="16"/>
        </w:rPr>
        <w:t>დაზუსტებული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ასიგნებები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და</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ფაქტიური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დაფინანსება</w:t>
      </w:r>
    </w:p>
    <w:p w:rsidR="00426530" w:rsidRPr="003A3B18" w:rsidRDefault="00991389" w:rsidP="00426530">
      <w:pPr>
        <w:spacing w:line="240" w:lineRule="auto"/>
        <w:jc w:val="center"/>
        <w:rPr>
          <w:rFonts w:ascii="Sylfaen" w:hAnsi="Sylfaen" w:cs="Sylfaen"/>
          <w:i/>
          <w:noProof/>
          <w:sz w:val="16"/>
          <w:szCs w:val="16"/>
        </w:rPr>
      </w:pPr>
      <w:r>
        <w:rPr>
          <w:noProof/>
        </w:rPr>
        <w:drawing>
          <wp:inline distT="0" distB="0" distL="0" distR="0" wp14:anchorId="6FFB4B09" wp14:editId="610A090E">
            <wp:extent cx="5943600" cy="2467155"/>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6530" w:rsidRPr="003A3B18" w:rsidRDefault="00426530" w:rsidP="00426530">
      <w:pPr>
        <w:spacing w:line="240" w:lineRule="auto"/>
        <w:ind w:firstLine="720"/>
        <w:jc w:val="both"/>
        <w:rPr>
          <w:rFonts w:ascii="Sylfaen" w:hAnsi="Sylfaen" w:cs="Sylfaen"/>
          <w:noProof/>
          <w:szCs w:val="28"/>
        </w:rPr>
      </w:pPr>
      <w:r w:rsidRPr="003A3B18">
        <w:rPr>
          <w:rFonts w:ascii="Sylfaen" w:hAnsi="Sylfaen" w:cs="Sylfaen"/>
          <w:noProof/>
          <w:szCs w:val="28"/>
        </w:rPr>
        <w:t>საქართველოს</w:t>
      </w:r>
      <w:r w:rsidRPr="003A3B18">
        <w:rPr>
          <w:rFonts w:ascii="Sylfaen" w:hAnsi="Sylfaen"/>
          <w:noProof/>
          <w:szCs w:val="28"/>
        </w:rPr>
        <w:t xml:space="preserve"> </w:t>
      </w:r>
      <w:r w:rsidRPr="003A3B18">
        <w:rPr>
          <w:rFonts w:ascii="Sylfaen" w:hAnsi="Sylfaen" w:cs="Sylfaen"/>
          <w:noProof/>
          <w:szCs w:val="28"/>
        </w:rPr>
        <w:t>მთავრობის</w:t>
      </w:r>
      <w:r w:rsidRPr="003A3B18">
        <w:rPr>
          <w:rFonts w:ascii="Sylfaen" w:hAnsi="Sylfaen"/>
          <w:noProof/>
          <w:szCs w:val="28"/>
        </w:rPr>
        <w:t xml:space="preserve"> </w:t>
      </w:r>
      <w:r w:rsidRPr="003A3B18">
        <w:rPr>
          <w:rFonts w:ascii="Sylfaen" w:hAnsi="Sylfaen" w:cs="Sylfaen"/>
          <w:noProof/>
          <w:szCs w:val="28"/>
          <w:lang w:val="ka-GE"/>
        </w:rPr>
        <w:t>ადმინისტრაციისათვის</w:t>
      </w:r>
      <w:r w:rsidRPr="003A3B18">
        <w:rPr>
          <w:rFonts w:ascii="Sylfaen" w:hAnsi="Sylfaen" w:cs="Sylfaen"/>
          <w:noProof/>
          <w:szCs w:val="28"/>
        </w:rPr>
        <w:t xml:space="preserve"> გამოყოფილ სახსრებში „ხარჯების“ მუხლის საკასო შესრულებამ შეადგინა </w:t>
      </w:r>
      <w:r w:rsidR="00991389">
        <w:rPr>
          <w:rFonts w:ascii="Sylfaen" w:hAnsi="Sylfaen" w:cs="Sylfaen"/>
          <w:noProof/>
          <w:szCs w:val="28"/>
          <w:lang w:val="ka-GE"/>
        </w:rPr>
        <w:t>89</w:t>
      </w:r>
      <w:r w:rsidRPr="003A3B18">
        <w:rPr>
          <w:rFonts w:ascii="Sylfaen" w:hAnsi="Sylfaen" w:cs="Sylfaen"/>
          <w:noProof/>
          <w:szCs w:val="28"/>
        </w:rPr>
        <w:t>.</w:t>
      </w:r>
      <w:r w:rsidR="00991389">
        <w:rPr>
          <w:rFonts w:ascii="Sylfaen" w:hAnsi="Sylfaen" w:cs="Sylfaen"/>
          <w:noProof/>
          <w:szCs w:val="28"/>
          <w:lang w:val="ka-GE"/>
        </w:rPr>
        <w:t>6</w:t>
      </w:r>
      <w:r w:rsidRPr="003A3B18">
        <w:rPr>
          <w:rFonts w:ascii="Sylfaen" w:hAnsi="Sylfaen" w:cs="Sylfaen"/>
          <w:noProof/>
          <w:szCs w:val="28"/>
        </w:rPr>
        <w:t xml:space="preserve">% ხოლო „არაფინანსური აქტივების ზრდის“ მუხლის - </w:t>
      </w:r>
      <w:r w:rsidR="00991389">
        <w:rPr>
          <w:rFonts w:ascii="Sylfaen" w:hAnsi="Sylfaen" w:cs="Sylfaen"/>
          <w:noProof/>
          <w:szCs w:val="28"/>
          <w:lang w:val="ka-GE"/>
        </w:rPr>
        <w:t>10</w:t>
      </w:r>
      <w:r w:rsidRPr="003A3B18">
        <w:rPr>
          <w:rFonts w:ascii="Sylfaen" w:hAnsi="Sylfaen" w:cs="Sylfaen"/>
          <w:noProof/>
          <w:szCs w:val="28"/>
        </w:rPr>
        <w:t>.</w:t>
      </w:r>
      <w:r w:rsidR="00991389">
        <w:rPr>
          <w:rFonts w:ascii="Sylfaen" w:hAnsi="Sylfaen" w:cs="Sylfaen"/>
          <w:noProof/>
          <w:szCs w:val="28"/>
          <w:lang w:val="ka-GE"/>
        </w:rPr>
        <w:t>4</w:t>
      </w:r>
      <w:r w:rsidRPr="003A3B18">
        <w:rPr>
          <w:rFonts w:ascii="Sylfaen" w:hAnsi="Sylfaen" w:cs="Sylfaen"/>
          <w:noProof/>
          <w:szCs w:val="28"/>
        </w:rPr>
        <w:t>%.</w:t>
      </w:r>
    </w:p>
    <w:p w:rsidR="00426530" w:rsidRPr="003A3B18" w:rsidRDefault="00426530" w:rsidP="00426530">
      <w:pPr>
        <w:spacing w:line="240" w:lineRule="auto"/>
        <w:jc w:val="center"/>
        <w:rPr>
          <w:rFonts w:ascii="Sylfaen" w:hAnsi="Sylfaen" w:cs="Sylfaen"/>
          <w:b/>
          <w:noProof/>
          <w:szCs w:val="28"/>
        </w:rPr>
      </w:pPr>
      <w:r w:rsidRPr="003A3B18">
        <w:rPr>
          <w:rFonts w:ascii="Sylfaen" w:hAnsi="Sylfaen" w:cs="Sylfaen"/>
          <w:b/>
          <w:noProof/>
          <w:szCs w:val="28"/>
        </w:rPr>
        <w:lastRenderedPageBreak/>
        <w:t>სახელმწიფო აუდიტის სამსახური</w:t>
      </w:r>
    </w:p>
    <w:p w:rsidR="00426530" w:rsidRPr="003A3B18" w:rsidRDefault="00426530" w:rsidP="00426530">
      <w:pPr>
        <w:spacing w:line="240" w:lineRule="auto"/>
        <w:jc w:val="both"/>
        <w:rPr>
          <w:rFonts w:ascii="Sylfaen" w:hAnsi="Sylfaen"/>
          <w:noProof/>
          <w:szCs w:val="28"/>
        </w:rPr>
      </w:pPr>
      <w:r w:rsidRPr="003A3B18">
        <w:rPr>
          <w:rFonts w:ascii="Sylfaen" w:hAnsi="Sylfaen"/>
          <w:noProof/>
          <w:szCs w:val="28"/>
        </w:rPr>
        <w:tab/>
      </w:r>
      <w:r w:rsidRPr="003A3B18">
        <w:rPr>
          <w:rFonts w:ascii="Sylfaen" w:hAnsi="Sylfaen" w:cs="Sylfaen"/>
          <w:noProof/>
          <w:szCs w:val="28"/>
          <w:lang w:val="ka-GE"/>
        </w:rPr>
        <w:t>სახელმწიფო აუდიტის სამსახურისათვის</w:t>
      </w:r>
      <w:r w:rsidR="00BE1304">
        <w:rPr>
          <w:rFonts w:ascii="Sylfaen" w:hAnsi="Sylfaen" w:cs="Sylfaen"/>
          <w:noProof/>
          <w:szCs w:val="28"/>
          <w:lang w:val="ka-GE"/>
        </w:rPr>
        <w:t xml:space="preserve"> </w:t>
      </w:r>
      <w:r w:rsidR="00D02BA2">
        <w:rPr>
          <w:rFonts w:ascii="Sylfaen" w:hAnsi="Sylfaen" w:cs="Sylfaen"/>
          <w:noProof/>
          <w:szCs w:val="28"/>
          <w:lang w:val="ka-GE"/>
        </w:rPr>
        <w:t>2022 წლის 12 თვეში</w:t>
      </w:r>
      <w:r w:rsidR="00BE1304">
        <w:rPr>
          <w:rFonts w:ascii="Sylfaen" w:hAnsi="Sylfaen" w:cs="Sylfaen"/>
          <w:noProof/>
          <w:szCs w:val="28"/>
          <w:lang w:val="ka-GE"/>
        </w:rPr>
        <w:t xml:space="preserve"> სახელმწიფო</w:t>
      </w:r>
      <w:r>
        <w:rPr>
          <w:rFonts w:ascii="Sylfaen" w:hAnsi="Sylfaen"/>
          <w:noProof/>
          <w:szCs w:val="28"/>
        </w:rPr>
        <w:t xml:space="preserve"> ბიუჯეტით</w:t>
      </w:r>
      <w:r w:rsidRPr="003A3B18">
        <w:rPr>
          <w:rFonts w:ascii="Sylfaen" w:hAnsi="Sylfaen"/>
          <w:noProof/>
          <w:szCs w:val="28"/>
        </w:rPr>
        <w:t xml:space="preserve"> </w:t>
      </w:r>
      <w:r w:rsidRPr="003A3B18">
        <w:rPr>
          <w:rFonts w:ascii="Sylfaen" w:hAnsi="Sylfaen" w:cs="Sylfaen"/>
          <w:noProof/>
          <w:szCs w:val="28"/>
        </w:rPr>
        <w:t>გამოყოფილმა</w:t>
      </w:r>
      <w:r w:rsidRPr="003A3B18">
        <w:rPr>
          <w:rFonts w:ascii="Sylfaen" w:hAnsi="Sylfaen"/>
          <w:noProof/>
          <w:szCs w:val="28"/>
        </w:rPr>
        <w:t xml:space="preserve"> </w:t>
      </w:r>
      <w:r w:rsidRPr="003A3B18">
        <w:rPr>
          <w:rFonts w:ascii="Sylfaen" w:hAnsi="Sylfaen" w:cs="Sylfaen"/>
          <w:noProof/>
          <w:szCs w:val="28"/>
        </w:rPr>
        <w:t>დაზუსტებულმა</w:t>
      </w:r>
      <w:r w:rsidRPr="003A3B18">
        <w:rPr>
          <w:rFonts w:ascii="Sylfaen" w:hAnsi="Sylfaen"/>
          <w:noProof/>
          <w:szCs w:val="28"/>
        </w:rPr>
        <w:t xml:space="preserve"> </w:t>
      </w:r>
      <w:r w:rsidRPr="003A3B18">
        <w:rPr>
          <w:rFonts w:ascii="Sylfaen" w:hAnsi="Sylfaen" w:cs="Sylfaen"/>
          <w:noProof/>
          <w:szCs w:val="28"/>
        </w:rPr>
        <w:t>ასიგნებებმა</w:t>
      </w:r>
      <w:r w:rsidRPr="003A3B18">
        <w:rPr>
          <w:rFonts w:ascii="Sylfaen" w:hAnsi="Sylfaen"/>
          <w:noProof/>
          <w:szCs w:val="28"/>
        </w:rPr>
        <w:t xml:space="preserve"> </w:t>
      </w:r>
      <w:r w:rsidRPr="003A3B18">
        <w:rPr>
          <w:rFonts w:ascii="Sylfaen" w:hAnsi="Sylfaen" w:cs="Sylfaen"/>
          <w:noProof/>
          <w:szCs w:val="28"/>
        </w:rPr>
        <w:t xml:space="preserve">შეადგინა </w:t>
      </w:r>
      <w:r w:rsidR="00E26160">
        <w:rPr>
          <w:rFonts w:ascii="Sylfaen" w:eastAsia="Times New Roman" w:hAnsi="Sylfaen"/>
          <w:color w:val="000000"/>
          <w:lang w:val="ka-GE"/>
        </w:rPr>
        <w:t>18</w:t>
      </w:r>
      <w:r w:rsidRPr="003A3B18">
        <w:rPr>
          <w:rFonts w:ascii="Sylfaen" w:eastAsia="Times New Roman" w:hAnsi="Sylfaen"/>
          <w:color w:val="000000"/>
          <w:lang w:val="ka-GE"/>
        </w:rPr>
        <w:t xml:space="preserve"> </w:t>
      </w:r>
      <w:r w:rsidR="00E26160">
        <w:rPr>
          <w:rFonts w:ascii="Sylfaen" w:eastAsia="Times New Roman" w:hAnsi="Sylfaen"/>
          <w:color w:val="000000"/>
          <w:lang w:val="ka-GE"/>
        </w:rPr>
        <w:t>491</w:t>
      </w:r>
      <w:r w:rsidRPr="003A3B18">
        <w:rPr>
          <w:rFonts w:ascii="Sylfaen" w:eastAsia="Times New Roman" w:hAnsi="Sylfaen"/>
          <w:color w:val="000000"/>
        </w:rPr>
        <w:t>.</w:t>
      </w:r>
      <w:r w:rsidR="00E26160">
        <w:rPr>
          <w:rFonts w:ascii="Sylfaen" w:eastAsia="Times New Roman" w:hAnsi="Sylfaen"/>
          <w:color w:val="000000"/>
          <w:lang w:val="ka-GE"/>
        </w:rPr>
        <w:t>3</w:t>
      </w:r>
      <w:r w:rsidRPr="003A3B18">
        <w:rPr>
          <w:rFonts w:ascii="Sylfaen" w:eastAsia="Times New Roman" w:hAnsi="Sylfaen"/>
          <w:color w:val="000000"/>
          <w:lang w:val="ka-GE"/>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w:t>
      </w:r>
      <w:r w:rsidRPr="003A3B18">
        <w:rPr>
          <w:rFonts w:ascii="Sylfaen" w:hAnsi="Sylfaen"/>
          <w:noProof/>
          <w:szCs w:val="28"/>
        </w:rPr>
        <w:t xml:space="preserve">, </w:t>
      </w:r>
      <w:r w:rsidRPr="003A3B18">
        <w:rPr>
          <w:rFonts w:ascii="Sylfaen" w:hAnsi="Sylfaen" w:cs="Sylfaen"/>
          <w:noProof/>
          <w:szCs w:val="28"/>
        </w:rPr>
        <w:t>ხოლო</w:t>
      </w:r>
      <w:r w:rsidRPr="003A3B18">
        <w:rPr>
          <w:rFonts w:ascii="Sylfaen" w:hAnsi="Sylfaen"/>
          <w:noProof/>
          <w:szCs w:val="28"/>
        </w:rPr>
        <w:t xml:space="preserve"> </w:t>
      </w:r>
      <w:r w:rsidRPr="003A3B18">
        <w:rPr>
          <w:rFonts w:ascii="Sylfaen" w:hAnsi="Sylfaen" w:cs="Sylfaen"/>
          <w:noProof/>
          <w:szCs w:val="28"/>
        </w:rPr>
        <w:t>ფაქტიურმა</w:t>
      </w:r>
      <w:r w:rsidRPr="003A3B18">
        <w:rPr>
          <w:rFonts w:ascii="Sylfaen" w:hAnsi="Sylfaen"/>
          <w:noProof/>
          <w:szCs w:val="28"/>
        </w:rPr>
        <w:t xml:space="preserve"> </w:t>
      </w:r>
      <w:r w:rsidRPr="003A3B18">
        <w:rPr>
          <w:rFonts w:ascii="Sylfaen" w:hAnsi="Sylfaen" w:cs="Sylfaen"/>
          <w:noProof/>
          <w:szCs w:val="28"/>
        </w:rPr>
        <w:t>დაფინანსებამ</w:t>
      </w:r>
      <w:r w:rsidRPr="003A3B18">
        <w:rPr>
          <w:rFonts w:ascii="Sylfaen" w:hAnsi="Sylfaen"/>
          <w:noProof/>
          <w:szCs w:val="28"/>
        </w:rPr>
        <w:t xml:space="preserve"> - </w:t>
      </w:r>
      <w:r w:rsidR="00AF0353">
        <w:rPr>
          <w:rFonts w:ascii="Sylfaen" w:hAnsi="Sylfaen"/>
          <w:noProof/>
          <w:szCs w:val="28"/>
        </w:rPr>
        <w:t>1</w:t>
      </w:r>
      <w:r w:rsidR="00E26160">
        <w:rPr>
          <w:rFonts w:ascii="Sylfaen" w:hAnsi="Sylfaen"/>
          <w:noProof/>
          <w:szCs w:val="28"/>
          <w:lang w:val="ka-GE"/>
        </w:rPr>
        <w:t>7</w:t>
      </w:r>
      <w:r w:rsidRPr="003A3B18">
        <w:rPr>
          <w:rFonts w:ascii="Sylfaen" w:hAnsi="Sylfaen"/>
          <w:noProof/>
          <w:szCs w:val="28"/>
          <w:lang w:val="ka-GE"/>
        </w:rPr>
        <w:t xml:space="preserve"> </w:t>
      </w:r>
      <w:r w:rsidR="00E26160">
        <w:rPr>
          <w:rFonts w:ascii="Sylfaen" w:hAnsi="Sylfaen"/>
          <w:noProof/>
          <w:szCs w:val="28"/>
          <w:lang w:val="ka-GE"/>
        </w:rPr>
        <w:t>909</w:t>
      </w:r>
      <w:r w:rsidRPr="003A3B18">
        <w:rPr>
          <w:rFonts w:ascii="Sylfaen" w:hAnsi="Sylfaen"/>
          <w:noProof/>
          <w:szCs w:val="28"/>
        </w:rPr>
        <w:t>.</w:t>
      </w:r>
      <w:r w:rsidR="00E26160">
        <w:rPr>
          <w:rFonts w:ascii="Sylfaen" w:hAnsi="Sylfaen"/>
          <w:noProof/>
          <w:szCs w:val="28"/>
          <w:lang w:val="ka-GE"/>
        </w:rPr>
        <w:t>5</w:t>
      </w:r>
      <w:r w:rsidRPr="003A3B18">
        <w:rPr>
          <w:rFonts w:ascii="Sylfaen" w:eastAsia="Times New Roman" w:hAnsi="Sylfaen"/>
          <w:color w:val="000000"/>
          <w:lang w:val="ka-GE"/>
        </w:rPr>
        <w:t xml:space="preserve"> </w:t>
      </w:r>
      <w:r w:rsidRPr="003A3B18">
        <w:rPr>
          <w:rFonts w:ascii="Sylfaen" w:hAnsi="Sylfaen" w:cs="Sylfaen"/>
          <w:noProof/>
          <w:szCs w:val="28"/>
        </w:rPr>
        <w:t>ლარი</w:t>
      </w:r>
      <w:r w:rsidRPr="003A3B18">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E26160">
        <w:rPr>
          <w:rFonts w:ascii="Sylfaen" w:hAnsi="Sylfaen" w:cs="Sylfaen"/>
          <w:noProof/>
          <w:szCs w:val="28"/>
          <w:lang w:val="ka-GE"/>
        </w:rPr>
        <w:t>2</w:t>
      </w:r>
      <w:r w:rsidR="00AF0353">
        <w:rPr>
          <w:rFonts w:ascii="Sylfaen" w:hAnsi="Sylfaen" w:cs="Sylfaen"/>
          <w:noProof/>
          <w:szCs w:val="28"/>
        </w:rPr>
        <w:t xml:space="preserve"> </w:t>
      </w:r>
      <w:r w:rsidR="00E26160">
        <w:rPr>
          <w:rFonts w:ascii="Sylfaen" w:hAnsi="Sylfaen" w:cs="Sylfaen"/>
          <w:noProof/>
          <w:szCs w:val="28"/>
          <w:lang w:val="ka-GE"/>
        </w:rPr>
        <w:t>376</w:t>
      </w:r>
      <w:r w:rsidRPr="003A3B18">
        <w:rPr>
          <w:rFonts w:ascii="Sylfaen" w:eastAsia="Times New Roman" w:hAnsi="Sylfaen"/>
          <w:color w:val="000000"/>
        </w:rPr>
        <w:t>.</w:t>
      </w:r>
      <w:r w:rsidR="00E26160">
        <w:rPr>
          <w:rFonts w:ascii="Sylfaen" w:eastAsia="Times New Roman" w:hAnsi="Sylfaen"/>
          <w:color w:val="000000"/>
          <w:lang w:val="ka-GE"/>
        </w:rPr>
        <w:t>9</w:t>
      </w:r>
      <w:r w:rsidRPr="003A3B18">
        <w:rPr>
          <w:rFonts w:ascii="Sylfaen" w:eastAsia="Times New Roman" w:hAnsi="Sylfaen"/>
          <w:color w:val="000000"/>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ლარით</w:t>
      </w:r>
      <w:r w:rsidRPr="003A3B18">
        <w:rPr>
          <w:rFonts w:ascii="Sylfaen" w:hAnsi="Sylfaen"/>
          <w:noProof/>
          <w:szCs w:val="28"/>
        </w:rPr>
        <w:t xml:space="preserve"> </w:t>
      </w:r>
      <w:r w:rsidRPr="003A3B18">
        <w:rPr>
          <w:rFonts w:ascii="Sylfaen" w:hAnsi="Sylfaen" w:cs="Sylfaen"/>
          <w:noProof/>
          <w:szCs w:val="28"/>
          <w:lang w:val="ka-GE"/>
        </w:rPr>
        <w:t>მეტია</w:t>
      </w:r>
      <w:r w:rsidRPr="003A3B18">
        <w:rPr>
          <w:rFonts w:ascii="Sylfaen" w:hAnsi="Sylfaen"/>
          <w:noProof/>
          <w:szCs w:val="28"/>
        </w:rPr>
        <w:t>.</w:t>
      </w:r>
    </w:p>
    <w:p w:rsidR="00426530" w:rsidRPr="003A3B18"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3A3B18">
        <w:rPr>
          <w:rFonts w:ascii="Sylfaen" w:hAnsi="Sylfaen"/>
          <w:i/>
          <w:noProof/>
          <w:sz w:val="16"/>
          <w:szCs w:val="16"/>
        </w:rPr>
        <w:br/>
        <w:t xml:space="preserve"> </w:t>
      </w:r>
      <w:r w:rsidR="00426530" w:rsidRPr="003A3B18">
        <w:rPr>
          <w:rFonts w:ascii="Sylfaen" w:hAnsi="Sylfaen" w:cs="Sylfaen"/>
          <w:i/>
          <w:noProof/>
          <w:sz w:val="16"/>
          <w:szCs w:val="16"/>
        </w:rPr>
        <w:t>დაზუსტებული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ასიგნებები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და</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ფაქტიური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დაფინანსება</w:t>
      </w:r>
    </w:p>
    <w:p w:rsidR="00426530" w:rsidRPr="003A3B18" w:rsidRDefault="00E26160" w:rsidP="00426530">
      <w:pPr>
        <w:spacing w:after="0" w:line="240" w:lineRule="auto"/>
        <w:jc w:val="center"/>
        <w:rPr>
          <w:rFonts w:ascii="Sylfaen" w:hAnsi="Sylfaen" w:cs="Sylfaen"/>
          <w:i/>
          <w:noProof/>
          <w:sz w:val="16"/>
          <w:szCs w:val="16"/>
        </w:rPr>
      </w:pPr>
      <w:r>
        <w:rPr>
          <w:noProof/>
        </w:rPr>
        <w:drawing>
          <wp:inline distT="0" distB="0" distL="0" distR="0" wp14:anchorId="1B2890E5" wp14:editId="3E3A35CD">
            <wp:extent cx="5943600" cy="240677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6530" w:rsidRPr="003A3B18" w:rsidRDefault="00426530" w:rsidP="00426530">
      <w:pPr>
        <w:spacing w:after="0" w:line="240" w:lineRule="auto"/>
        <w:ind w:firstLine="720"/>
        <w:jc w:val="both"/>
        <w:rPr>
          <w:rFonts w:ascii="Sylfaen" w:hAnsi="Sylfaen" w:cs="Sylfaen"/>
          <w:noProof/>
          <w:szCs w:val="28"/>
        </w:rPr>
      </w:pPr>
      <w:r w:rsidRPr="003A3B18">
        <w:rPr>
          <w:rFonts w:ascii="Sylfaen" w:hAnsi="Sylfaen" w:cs="Sylfaen"/>
          <w:noProof/>
          <w:szCs w:val="28"/>
          <w:lang w:val="ka-GE"/>
        </w:rPr>
        <w:t xml:space="preserve">სახელმწიფო აუდიტის სამსახურისათვის </w:t>
      </w:r>
      <w:r w:rsidRPr="003A3B18">
        <w:rPr>
          <w:rFonts w:ascii="Sylfaen" w:hAnsi="Sylfaen" w:cs="Sylfaen"/>
          <w:noProof/>
          <w:szCs w:val="28"/>
        </w:rPr>
        <w:t>გამოყოფილ სახსრებში „ხარჯების“ მუხლის საკასო შესრულებამ შეადგინა 9</w:t>
      </w:r>
      <w:r w:rsidR="00E26160">
        <w:rPr>
          <w:rFonts w:ascii="Sylfaen" w:hAnsi="Sylfaen" w:cs="Sylfaen"/>
          <w:noProof/>
          <w:szCs w:val="28"/>
          <w:lang w:val="ka-GE"/>
        </w:rPr>
        <w:t>7</w:t>
      </w:r>
      <w:r w:rsidRPr="003A3B18">
        <w:rPr>
          <w:rFonts w:ascii="Sylfaen" w:hAnsi="Sylfaen" w:cs="Sylfaen"/>
          <w:noProof/>
          <w:szCs w:val="28"/>
        </w:rPr>
        <w:t>.</w:t>
      </w:r>
      <w:r>
        <w:rPr>
          <w:rFonts w:ascii="Sylfaen" w:hAnsi="Sylfaen" w:cs="Sylfaen"/>
          <w:noProof/>
          <w:szCs w:val="28"/>
        </w:rPr>
        <w:t>7</w:t>
      </w:r>
      <w:r w:rsidRPr="003A3B18">
        <w:rPr>
          <w:rFonts w:ascii="Sylfaen" w:hAnsi="Sylfaen" w:cs="Sylfaen"/>
          <w:noProof/>
          <w:szCs w:val="28"/>
        </w:rPr>
        <w:t xml:space="preserve">% ხოლო „არაფინანსური აქტივების ზრდის“ მუხლის - </w:t>
      </w:r>
      <w:r w:rsidR="00E26160">
        <w:rPr>
          <w:rFonts w:ascii="Sylfaen" w:hAnsi="Sylfaen" w:cs="Sylfaen"/>
          <w:noProof/>
          <w:szCs w:val="28"/>
          <w:lang w:val="ka-GE"/>
        </w:rPr>
        <w:t>2</w:t>
      </w:r>
      <w:r w:rsidRPr="003A3B18">
        <w:rPr>
          <w:rFonts w:ascii="Sylfaen" w:hAnsi="Sylfaen" w:cs="Sylfaen"/>
          <w:noProof/>
          <w:szCs w:val="28"/>
        </w:rPr>
        <w:t>.</w:t>
      </w:r>
      <w:r>
        <w:rPr>
          <w:rFonts w:ascii="Sylfaen" w:hAnsi="Sylfaen" w:cs="Sylfaen"/>
          <w:noProof/>
          <w:szCs w:val="28"/>
        </w:rPr>
        <w:t>3</w:t>
      </w:r>
      <w:r w:rsidRPr="003A3B18">
        <w:rPr>
          <w:rFonts w:ascii="Sylfaen" w:hAnsi="Sylfaen" w:cs="Sylfaen"/>
          <w:noProof/>
          <w:szCs w:val="28"/>
        </w:rPr>
        <w:t>%.</w:t>
      </w:r>
    </w:p>
    <w:p w:rsidR="00426530" w:rsidRPr="00BE7596" w:rsidRDefault="00426530" w:rsidP="00426530">
      <w:pPr>
        <w:spacing w:line="240" w:lineRule="auto"/>
        <w:ind w:firstLine="720"/>
        <w:jc w:val="both"/>
        <w:rPr>
          <w:rFonts w:ascii="Sylfaen" w:eastAsia="Times New Roman" w:hAnsi="Sylfaen"/>
          <w:highlight w:val="yellow"/>
          <w:lang w:val="ka-GE"/>
        </w:rPr>
      </w:pPr>
    </w:p>
    <w:p w:rsidR="00426530" w:rsidRPr="003A3B18" w:rsidRDefault="00426530" w:rsidP="00426530">
      <w:pPr>
        <w:spacing w:line="240" w:lineRule="auto"/>
        <w:jc w:val="center"/>
        <w:rPr>
          <w:rFonts w:ascii="Sylfaen" w:hAnsi="Sylfaen" w:cs="Sylfaen"/>
          <w:b/>
          <w:noProof/>
          <w:szCs w:val="28"/>
          <w:lang w:val="ka-GE"/>
        </w:rPr>
      </w:pPr>
      <w:r w:rsidRPr="003A3B18">
        <w:rPr>
          <w:rFonts w:ascii="Sylfaen" w:hAnsi="Sylfaen" w:cs="Sylfaen"/>
          <w:b/>
          <w:noProof/>
          <w:szCs w:val="28"/>
        </w:rPr>
        <w:t>საქართველოს</w:t>
      </w:r>
      <w:r w:rsidRPr="003A3B18">
        <w:rPr>
          <w:rFonts w:ascii="Sylfaen" w:hAnsi="Sylfaen"/>
          <w:noProof/>
          <w:szCs w:val="28"/>
          <w:lang w:val="es-ES"/>
        </w:rPr>
        <w:t xml:space="preserve"> </w:t>
      </w:r>
      <w:r w:rsidRPr="003A3B18">
        <w:rPr>
          <w:rFonts w:ascii="Sylfaen" w:hAnsi="Sylfaen" w:cs="Sylfaen"/>
          <w:b/>
          <w:noProof/>
          <w:szCs w:val="28"/>
        </w:rPr>
        <w:t>ცენტრალური</w:t>
      </w:r>
      <w:r w:rsidRPr="003A3B18">
        <w:rPr>
          <w:rFonts w:ascii="Sylfaen" w:hAnsi="Sylfaen"/>
          <w:noProof/>
          <w:szCs w:val="28"/>
          <w:lang w:val="es-ES"/>
        </w:rPr>
        <w:t xml:space="preserve"> </w:t>
      </w:r>
      <w:r w:rsidRPr="003A3B18">
        <w:rPr>
          <w:rFonts w:ascii="Sylfaen" w:hAnsi="Sylfaen" w:cs="Sylfaen"/>
          <w:b/>
          <w:noProof/>
          <w:szCs w:val="28"/>
        </w:rPr>
        <w:t>საარჩევნო</w:t>
      </w:r>
      <w:r w:rsidRPr="003A3B18">
        <w:rPr>
          <w:rFonts w:ascii="Sylfaen" w:hAnsi="Sylfaen"/>
          <w:noProof/>
          <w:szCs w:val="28"/>
          <w:lang w:val="es-ES"/>
        </w:rPr>
        <w:t xml:space="preserve"> </w:t>
      </w:r>
      <w:r w:rsidRPr="003A3B18">
        <w:rPr>
          <w:rFonts w:ascii="Sylfaen" w:hAnsi="Sylfaen" w:cs="Sylfaen"/>
          <w:b/>
          <w:noProof/>
          <w:szCs w:val="28"/>
        </w:rPr>
        <w:t>კომისია</w:t>
      </w:r>
    </w:p>
    <w:p w:rsidR="00426530" w:rsidRPr="003A3B18" w:rsidRDefault="00426530" w:rsidP="00426530">
      <w:pPr>
        <w:spacing w:line="240" w:lineRule="auto"/>
        <w:ind w:firstLine="720"/>
        <w:jc w:val="both"/>
        <w:rPr>
          <w:rFonts w:ascii="Sylfaen" w:hAnsi="Sylfaen" w:cs="Sylfaen"/>
          <w:noProof/>
          <w:szCs w:val="28"/>
          <w:lang w:val="ka-GE"/>
        </w:rPr>
      </w:pPr>
      <w:r w:rsidRPr="003A3B18">
        <w:rPr>
          <w:rFonts w:ascii="Sylfaen" w:hAnsi="Sylfaen" w:cs="Sylfaen"/>
          <w:noProof/>
          <w:szCs w:val="28"/>
          <w:lang w:val="es-ES"/>
        </w:rPr>
        <w:t>საქართველოს</w:t>
      </w:r>
      <w:r w:rsidRPr="003A3B18">
        <w:rPr>
          <w:rFonts w:ascii="Sylfaen" w:hAnsi="Sylfaen"/>
          <w:noProof/>
          <w:szCs w:val="28"/>
          <w:lang w:val="es-ES"/>
        </w:rPr>
        <w:t xml:space="preserve"> </w:t>
      </w:r>
      <w:r w:rsidRPr="003A3B18">
        <w:rPr>
          <w:rFonts w:ascii="Sylfaen" w:hAnsi="Sylfaen" w:cs="Sylfaen"/>
          <w:noProof/>
          <w:szCs w:val="28"/>
          <w:lang w:val="es-ES"/>
        </w:rPr>
        <w:t>ცენტრალური</w:t>
      </w:r>
      <w:r w:rsidRPr="003A3B18">
        <w:rPr>
          <w:rFonts w:ascii="Sylfaen" w:hAnsi="Sylfaen"/>
          <w:noProof/>
          <w:szCs w:val="28"/>
          <w:lang w:val="es-ES"/>
        </w:rPr>
        <w:t xml:space="preserve"> </w:t>
      </w:r>
      <w:r w:rsidRPr="003A3B18">
        <w:rPr>
          <w:rFonts w:ascii="Sylfaen" w:hAnsi="Sylfaen" w:cs="Sylfaen"/>
          <w:noProof/>
          <w:szCs w:val="28"/>
          <w:lang w:val="es-ES"/>
        </w:rPr>
        <w:t>საარჩევნო</w:t>
      </w:r>
      <w:r w:rsidRPr="003A3B18">
        <w:rPr>
          <w:rFonts w:ascii="Sylfaen" w:hAnsi="Sylfaen"/>
          <w:noProof/>
          <w:szCs w:val="28"/>
          <w:lang w:val="es-ES"/>
        </w:rPr>
        <w:t xml:space="preserve"> </w:t>
      </w:r>
      <w:r w:rsidRPr="003A3B18">
        <w:rPr>
          <w:rFonts w:ascii="Sylfaen" w:hAnsi="Sylfaen" w:cs="Sylfaen"/>
          <w:noProof/>
          <w:szCs w:val="28"/>
          <w:lang w:val="es-ES"/>
        </w:rPr>
        <w:t>კომისიისათვის</w:t>
      </w:r>
      <w:r w:rsidR="00BE1304">
        <w:rPr>
          <w:rFonts w:ascii="Sylfaen" w:hAnsi="Sylfaen"/>
          <w:noProof/>
          <w:szCs w:val="28"/>
          <w:lang w:val="es-ES"/>
        </w:rPr>
        <w:t xml:space="preserve"> </w:t>
      </w:r>
      <w:r w:rsidR="00D02BA2">
        <w:rPr>
          <w:rFonts w:ascii="Sylfaen" w:hAnsi="Sylfaen"/>
          <w:noProof/>
          <w:szCs w:val="28"/>
          <w:lang w:val="es-ES"/>
        </w:rPr>
        <w:t>2022 წლის 12 თვეში</w:t>
      </w:r>
      <w:r w:rsidR="00BE1304">
        <w:rPr>
          <w:rFonts w:ascii="Sylfaen" w:hAnsi="Sylfaen"/>
          <w:noProof/>
          <w:szCs w:val="28"/>
          <w:lang w:val="es-ES"/>
        </w:rPr>
        <w:t xml:space="preserve"> სახელმწიფო</w:t>
      </w:r>
      <w:r>
        <w:rPr>
          <w:rFonts w:ascii="Sylfaen" w:hAnsi="Sylfaen"/>
          <w:noProof/>
          <w:szCs w:val="28"/>
          <w:lang w:val="es-ES"/>
        </w:rPr>
        <w:t xml:space="preserve"> ბიუჯეტით</w:t>
      </w:r>
      <w:r w:rsidRPr="003A3B18">
        <w:rPr>
          <w:rFonts w:ascii="Sylfaen" w:hAnsi="Sylfaen"/>
          <w:noProof/>
          <w:szCs w:val="28"/>
          <w:lang w:val="es-ES"/>
        </w:rPr>
        <w:t xml:space="preserve"> </w:t>
      </w:r>
      <w:r w:rsidRPr="003A3B18">
        <w:rPr>
          <w:rFonts w:ascii="Sylfaen" w:hAnsi="Sylfaen" w:cs="Sylfaen"/>
          <w:noProof/>
          <w:szCs w:val="28"/>
          <w:lang w:val="es-ES"/>
        </w:rPr>
        <w:t>გამოყოფილმა</w:t>
      </w:r>
      <w:r w:rsidRPr="003A3B18">
        <w:rPr>
          <w:rFonts w:ascii="Sylfaen" w:hAnsi="Sylfaen"/>
          <w:noProof/>
          <w:szCs w:val="28"/>
          <w:lang w:val="es-ES"/>
        </w:rPr>
        <w:t xml:space="preserve"> </w:t>
      </w:r>
      <w:r w:rsidRPr="003A3B18">
        <w:rPr>
          <w:rFonts w:ascii="Sylfaen" w:hAnsi="Sylfaen" w:cs="Sylfaen"/>
          <w:noProof/>
          <w:szCs w:val="28"/>
          <w:lang w:val="es-ES"/>
        </w:rPr>
        <w:t>დაზუსტებულმა</w:t>
      </w:r>
      <w:r w:rsidRPr="003A3B18">
        <w:rPr>
          <w:rFonts w:ascii="Sylfaen" w:hAnsi="Sylfaen"/>
          <w:noProof/>
          <w:szCs w:val="28"/>
          <w:lang w:val="es-ES"/>
        </w:rPr>
        <w:t xml:space="preserve"> </w:t>
      </w:r>
      <w:r w:rsidRPr="003A3B18">
        <w:rPr>
          <w:rFonts w:ascii="Sylfaen" w:hAnsi="Sylfaen" w:cs="Sylfaen"/>
          <w:noProof/>
          <w:szCs w:val="28"/>
          <w:lang w:val="es-ES"/>
        </w:rPr>
        <w:t>ასიგნებებმა</w:t>
      </w:r>
      <w:r w:rsidRPr="003A3B18">
        <w:rPr>
          <w:rFonts w:ascii="Sylfaen" w:hAnsi="Sylfaen"/>
          <w:noProof/>
          <w:szCs w:val="28"/>
          <w:lang w:val="es-ES"/>
        </w:rPr>
        <w:t xml:space="preserve"> </w:t>
      </w:r>
      <w:r w:rsidRPr="003A3B18">
        <w:rPr>
          <w:rFonts w:ascii="Sylfaen" w:hAnsi="Sylfaen" w:cs="Sylfaen"/>
          <w:noProof/>
          <w:szCs w:val="28"/>
          <w:lang w:val="es-ES"/>
        </w:rPr>
        <w:t xml:space="preserve">შეადგინა </w:t>
      </w:r>
      <w:r w:rsidR="00E26160">
        <w:rPr>
          <w:rFonts w:ascii="Sylfaen" w:hAnsi="Sylfaen" w:cs="Sylfaen"/>
          <w:noProof/>
          <w:szCs w:val="28"/>
          <w:lang w:val="ka-GE"/>
        </w:rPr>
        <w:t>34</w:t>
      </w:r>
      <w:r w:rsidRPr="003A3B18">
        <w:rPr>
          <w:rFonts w:ascii="Sylfaen" w:hAnsi="Sylfaen" w:cs="Sylfaen"/>
          <w:noProof/>
          <w:szCs w:val="28"/>
          <w:lang w:val="ka-GE"/>
        </w:rPr>
        <w:t xml:space="preserve"> </w:t>
      </w:r>
      <w:r w:rsidR="00E26160">
        <w:rPr>
          <w:rFonts w:ascii="Sylfaen" w:hAnsi="Sylfaen" w:cs="Sylfaen"/>
          <w:noProof/>
          <w:szCs w:val="28"/>
          <w:lang w:val="ka-GE"/>
        </w:rPr>
        <w:t>391</w:t>
      </w:r>
      <w:r w:rsidRPr="003A3B18">
        <w:rPr>
          <w:rFonts w:ascii="Sylfaen" w:hAnsi="Sylfaen" w:cs="Sylfaen"/>
          <w:noProof/>
          <w:szCs w:val="28"/>
        </w:rPr>
        <w:t>.</w:t>
      </w:r>
      <w:r w:rsidR="00E26160">
        <w:rPr>
          <w:rFonts w:ascii="Sylfaen" w:hAnsi="Sylfaen" w:cs="Sylfaen"/>
          <w:noProof/>
          <w:szCs w:val="28"/>
          <w:lang w:val="ka-GE"/>
        </w:rPr>
        <w:t>1</w:t>
      </w:r>
      <w:r w:rsidRPr="003A3B18">
        <w:rPr>
          <w:rFonts w:ascii="Sylfaen" w:eastAsia="Times New Roman" w:hAnsi="Sylfaen"/>
          <w:color w:val="000000"/>
          <w:lang w:val="ka-GE"/>
        </w:rPr>
        <w:t xml:space="preserve"> </w:t>
      </w:r>
      <w:r w:rsidRPr="003A3B18">
        <w:rPr>
          <w:rFonts w:ascii="Sylfaen" w:hAnsi="Sylfaen" w:cs="Sylfaen"/>
          <w:noProof/>
          <w:szCs w:val="28"/>
          <w:lang w:val="es-ES"/>
        </w:rPr>
        <w:t>ათასი</w:t>
      </w:r>
      <w:r w:rsidRPr="003A3B18">
        <w:rPr>
          <w:rFonts w:ascii="Sylfaen" w:hAnsi="Sylfaen"/>
          <w:noProof/>
          <w:szCs w:val="28"/>
          <w:lang w:val="es-ES"/>
        </w:rPr>
        <w:t xml:space="preserve"> </w:t>
      </w:r>
      <w:r w:rsidRPr="003A3B18">
        <w:rPr>
          <w:rFonts w:ascii="Sylfaen" w:hAnsi="Sylfaen" w:cs="Sylfaen"/>
          <w:noProof/>
          <w:szCs w:val="28"/>
          <w:lang w:val="es-ES"/>
        </w:rPr>
        <w:t>ლარი</w:t>
      </w:r>
      <w:r w:rsidRPr="003A3B18">
        <w:rPr>
          <w:rFonts w:ascii="Sylfaen" w:hAnsi="Sylfaen"/>
          <w:noProof/>
          <w:szCs w:val="28"/>
          <w:lang w:val="es-ES"/>
        </w:rPr>
        <w:t xml:space="preserve">, </w:t>
      </w:r>
      <w:r w:rsidRPr="003A3B18">
        <w:rPr>
          <w:rFonts w:ascii="Sylfaen" w:hAnsi="Sylfaen" w:cs="Sylfaen"/>
          <w:noProof/>
          <w:szCs w:val="28"/>
          <w:lang w:val="es-ES"/>
        </w:rPr>
        <w:t>ხოლო</w:t>
      </w:r>
      <w:r w:rsidRPr="003A3B18">
        <w:rPr>
          <w:rFonts w:ascii="Sylfaen" w:hAnsi="Sylfaen"/>
          <w:noProof/>
          <w:szCs w:val="28"/>
          <w:lang w:val="es-ES"/>
        </w:rPr>
        <w:t xml:space="preserve"> </w:t>
      </w:r>
      <w:r w:rsidRPr="003A3B18">
        <w:rPr>
          <w:rFonts w:ascii="Sylfaen" w:hAnsi="Sylfaen" w:cs="Sylfaen"/>
          <w:noProof/>
          <w:szCs w:val="28"/>
          <w:lang w:val="es-ES"/>
        </w:rPr>
        <w:t>ფაქტიურმა</w:t>
      </w:r>
      <w:r w:rsidRPr="003A3B18">
        <w:rPr>
          <w:rFonts w:ascii="Sylfaen" w:hAnsi="Sylfaen"/>
          <w:noProof/>
          <w:szCs w:val="28"/>
          <w:lang w:val="es-ES"/>
        </w:rPr>
        <w:t xml:space="preserve"> </w:t>
      </w:r>
      <w:r w:rsidRPr="003A3B18">
        <w:rPr>
          <w:rFonts w:ascii="Sylfaen" w:hAnsi="Sylfaen" w:cs="Sylfaen"/>
          <w:noProof/>
          <w:szCs w:val="28"/>
          <w:lang w:val="es-ES"/>
        </w:rPr>
        <w:t>დაფინანსებამ</w:t>
      </w:r>
      <w:r w:rsidRPr="003A3B18">
        <w:rPr>
          <w:rFonts w:ascii="Sylfaen" w:hAnsi="Sylfaen"/>
          <w:noProof/>
          <w:szCs w:val="28"/>
          <w:lang w:val="es-ES"/>
        </w:rPr>
        <w:t xml:space="preserve"> - </w:t>
      </w:r>
      <w:r w:rsidR="00E26160">
        <w:rPr>
          <w:rFonts w:ascii="Sylfaen" w:hAnsi="Sylfaen"/>
          <w:noProof/>
          <w:szCs w:val="28"/>
          <w:lang w:val="ka-GE"/>
        </w:rPr>
        <w:t>33</w:t>
      </w:r>
      <w:r w:rsidRPr="003A3B18">
        <w:rPr>
          <w:rFonts w:ascii="Sylfaen" w:hAnsi="Sylfaen"/>
          <w:noProof/>
          <w:szCs w:val="28"/>
        </w:rPr>
        <w:t xml:space="preserve"> </w:t>
      </w:r>
      <w:r w:rsidR="00E26160">
        <w:rPr>
          <w:rFonts w:ascii="Sylfaen" w:hAnsi="Sylfaen"/>
          <w:noProof/>
          <w:szCs w:val="28"/>
          <w:lang w:val="ka-GE"/>
        </w:rPr>
        <w:t>938</w:t>
      </w:r>
      <w:r w:rsidRPr="003A3B18">
        <w:rPr>
          <w:rFonts w:ascii="Sylfaen" w:hAnsi="Sylfaen"/>
          <w:noProof/>
          <w:szCs w:val="28"/>
        </w:rPr>
        <w:t>.</w:t>
      </w:r>
      <w:r w:rsidR="00E26160">
        <w:rPr>
          <w:rFonts w:ascii="Sylfaen" w:hAnsi="Sylfaen"/>
          <w:noProof/>
          <w:szCs w:val="28"/>
          <w:lang w:val="ka-GE"/>
        </w:rPr>
        <w:t>7</w:t>
      </w:r>
      <w:r w:rsidRPr="003A3B18">
        <w:rPr>
          <w:rFonts w:ascii="Sylfaen" w:eastAsia="Times New Roman" w:hAnsi="Sylfaen"/>
          <w:color w:val="000000"/>
          <w:lang w:val="ka-GE"/>
        </w:rPr>
        <w:t xml:space="preserve"> </w:t>
      </w:r>
      <w:r w:rsidRPr="003A3B18">
        <w:rPr>
          <w:rFonts w:ascii="Sylfaen" w:hAnsi="Sylfaen" w:cs="Sylfaen"/>
          <w:noProof/>
          <w:szCs w:val="28"/>
          <w:lang w:val="es-ES"/>
        </w:rPr>
        <w:t xml:space="preserve">ათასი ლარი, </w:t>
      </w:r>
      <w:r>
        <w:rPr>
          <w:rFonts w:ascii="Sylfaen" w:hAnsi="Sylfaen" w:cs="Sylfaen"/>
          <w:noProof/>
          <w:szCs w:val="28"/>
          <w:lang w:val="es-ES"/>
        </w:rPr>
        <w:t xml:space="preserve">რაც 2021 წლის შესაბამის მაჩვენებელზე </w:t>
      </w:r>
      <w:r w:rsidR="00E26160">
        <w:rPr>
          <w:rFonts w:ascii="Sylfaen" w:hAnsi="Sylfaen" w:cs="Sylfaen"/>
          <w:noProof/>
          <w:szCs w:val="28"/>
          <w:lang w:val="ka-GE"/>
        </w:rPr>
        <w:t>49</w:t>
      </w:r>
      <w:r w:rsidRPr="003A3B18">
        <w:rPr>
          <w:rFonts w:ascii="Sylfaen" w:hAnsi="Sylfaen" w:cs="Sylfaen"/>
          <w:noProof/>
          <w:szCs w:val="28"/>
          <w:lang w:val="ka-GE"/>
        </w:rPr>
        <w:t xml:space="preserve"> </w:t>
      </w:r>
      <w:r w:rsidR="00E26160">
        <w:rPr>
          <w:rFonts w:ascii="Sylfaen" w:eastAsia="Times New Roman" w:hAnsi="Sylfaen"/>
          <w:color w:val="000000"/>
          <w:lang w:val="ka-GE"/>
        </w:rPr>
        <w:t>023</w:t>
      </w:r>
      <w:r w:rsidRPr="003A3B18">
        <w:rPr>
          <w:rFonts w:ascii="Sylfaen" w:eastAsia="Times New Roman" w:hAnsi="Sylfaen"/>
          <w:color w:val="000000"/>
        </w:rPr>
        <w:t>.</w:t>
      </w:r>
      <w:r w:rsidR="00E26160">
        <w:rPr>
          <w:rFonts w:ascii="Sylfaen" w:eastAsia="Times New Roman" w:hAnsi="Sylfaen"/>
          <w:color w:val="000000"/>
          <w:lang w:val="ka-GE"/>
        </w:rPr>
        <w:t>2</w:t>
      </w:r>
      <w:r w:rsidRPr="003A3B18">
        <w:rPr>
          <w:rFonts w:ascii="Sylfaen" w:eastAsia="Times New Roman" w:hAnsi="Sylfaen"/>
          <w:color w:val="000000"/>
          <w:lang w:val="ka-GE"/>
        </w:rPr>
        <w:t xml:space="preserve"> </w:t>
      </w:r>
      <w:r w:rsidRPr="003A3B18">
        <w:rPr>
          <w:rFonts w:ascii="Sylfaen" w:hAnsi="Sylfaen" w:cs="Sylfaen"/>
          <w:noProof/>
          <w:szCs w:val="28"/>
          <w:lang w:val="es-ES"/>
        </w:rPr>
        <w:t xml:space="preserve">ათასი ლარით </w:t>
      </w:r>
      <w:r w:rsidR="00AF0353">
        <w:rPr>
          <w:rFonts w:ascii="Sylfaen" w:hAnsi="Sylfaen" w:cs="Sylfaen"/>
          <w:noProof/>
          <w:szCs w:val="28"/>
          <w:lang w:val="ka-GE"/>
        </w:rPr>
        <w:t>ნაკლებია</w:t>
      </w:r>
      <w:r w:rsidRPr="003A3B18">
        <w:rPr>
          <w:rFonts w:ascii="Sylfaen" w:hAnsi="Sylfaen" w:cs="Sylfaen"/>
          <w:noProof/>
          <w:szCs w:val="28"/>
          <w:lang w:val="ka-GE"/>
        </w:rPr>
        <w:t>.</w:t>
      </w:r>
    </w:p>
    <w:p w:rsidR="00426530" w:rsidRPr="003A3B18"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3A3B18">
        <w:rPr>
          <w:rFonts w:ascii="Sylfaen" w:hAnsi="Sylfaen"/>
          <w:i/>
          <w:noProof/>
          <w:sz w:val="16"/>
          <w:szCs w:val="16"/>
        </w:rPr>
        <w:br/>
        <w:t xml:space="preserve"> </w:t>
      </w:r>
      <w:r w:rsidR="00426530" w:rsidRPr="003A3B18">
        <w:rPr>
          <w:rFonts w:ascii="Sylfaen" w:hAnsi="Sylfaen" w:cs="Sylfaen"/>
          <w:i/>
          <w:noProof/>
          <w:sz w:val="16"/>
          <w:szCs w:val="16"/>
        </w:rPr>
        <w:t>დაზუსტებული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ასიგნებები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და</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ფაქტიური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დაფინანსება</w:t>
      </w:r>
    </w:p>
    <w:p w:rsidR="00426530" w:rsidRPr="003A3B18" w:rsidRDefault="00E26160" w:rsidP="00426530">
      <w:pPr>
        <w:spacing w:line="240" w:lineRule="auto"/>
        <w:jc w:val="center"/>
        <w:rPr>
          <w:rFonts w:ascii="Sylfaen" w:hAnsi="Sylfaen"/>
          <w:i/>
          <w:noProof/>
          <w:sz w:val="16"/>
          <w:szCs w:val="16"/>
          <w:lang w:val="ka-GE"/>
        </w:rPr>
      </w:pPr>
      <w:r>
        <w:rPr>
          <w:noProof/>
        </w:rPr>
        <w:drawing>
          <wp:inline distT="0" distB="0" distL="0" distR="0" wp14:anchorId="63E3D9AC" wp14:editId="5777C499">
            <wp:extent cx="5943600" cy="2536166"/>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6530" w:rsidRPr="003A3B18" w:rsidRDefault="00426530" w:rsidP="00426530">
      <w:pPr>
        <w:spacing w:line="240" w:lineRule="auto"/>
        <w:ind w:firstLine="720"/>
        <w:jc w:val="both"/>
        <w:rPr>
          <w:rFonts w:ascii="Sylfaen" w:eastAsia="Times New Roman" w:hAnsi="Sylfaen"/>
          <w:lang w:val="ka-GE"/>
        </w:rPr>
      </w:pPr>
      <w:r w:rsidRPr="003A3B18">
        <w:rPr>
          <w:rFonts w:ascii="Sylfaen" w:hAnsi="Sylfaen" w:cs="Sylfaen"/>
          <w:noProof/>
          <w:szCs w:val="28"/>
        </w:rPr>
        <w:t>საქართველოს</w:t>
      </w:r>
      <w:r w:rsidRPr="003A3B18">
        <w:rPr>
          <w:rFonts w:ascii="Sylfaen" w:hAnsi="Sylfaen"/>
          <w:noProof/>
          <w:szCs w:val="28"/>
          <w:lang w:val="es-ES"/>
        </w:rPr>
        <w:t xml:space="preserve"> </w:t>
      </w:r>
      <w:r w:rsidRPr="003A3B18">
        <w:rPr>
          <w:rFonts w:ascii="Sylfaen" w:hAnsi="Sylfaen" w:cs="Sylfaen"/>
          <w:noProof/>
          <w:szCs w:val="28"/>
        </w:rPr>
        <w:t>ცენტრალური</w:t>
      </w:r>
      <w:r w:rsidRPr="003A3B18">
        <w:rPr>
          <w:rFonts w:ascii="Sylfaen" w:hAnsi="Sylfaen"/>
          <w:noProof/>
          <w:szCs w:val="28"/>
          <w:lang w:val="es-ES"/>
        </w:rPr>
        <w:t xml:space="preserve"> </w:t>
      </w:r>
      <w:r w:rsidRPr="003A3B18">
        <w:rPr>
          <w:rFonts w:ascii="Sylfaen" w:hAnsi="Sylfaen" w:cs="Sylfaen"/>
          <w:noProof/>
          <w:szCs w:val="28"/>
        </w:rPr>
        <w:t>საარჩევნო</w:t>
      </w:r>
      <w:r w:rsidRPr="003A3B18">
        <w:rPr>
          <w:rFonts w:ascii="Sylfaen" w:hAnsi="Sylfaen"/>
          <w:noProof/>
          <w:szCs w:val="28"/>
          <w:lang w:val="es-ES"/>
        </w:rPr>
        <w:t xml:space="preserve"> </w:t>
      </w:r>
      <w:r w:rsidRPr="003A3B18">
        <w:rPr>
          <w:rFonts w:ascii="Sylfaen" w:hAnsi="Sylfaen" w:cs="Sylfaen"/>
          <w:noProof/>
          <w:szCs w:val="28"/>
        </w:rPr>
        <w:t>კომისიისათვის</w:t>
      </w:r>
      <w:r w:rsidRPr="003A3B18">
        <w:rPr>
          <w:rFonts w:ascii="Sylfaen" w:hAnsi="Sylfaen"/>
          <w:noProof/>
          <w:szCs w:val="28"/>
        </w:rPr>
        <w:t xml:space="preserve"> </w:t>
      </w:r>
      <w:r w:rsidRPr="003A3B18">
        <w:rPr>
          <w:rFonts w:ascii="Sylfaen" w:hAnsi="Sylfaen" w:cs="Sylfaen"/>
          <w:noProof/>
          <w:szCs w:val="28"/>
        </w:rPr>
        <w:t>გამოყოფილ</w:t>
      </w:r>
      <w:r w:rsidRPr="003A3B18">
        <w:rPr>
          <w:rFonts w:ascii="Sylfaen" w:hAnsi="Sylfaen"/>
          <w:noProof/>
          <w:szCs w:val="28"/>
        </w:rPr>
        <w:t xml:space="preserve"> </w:t>
      </w:r>
      <w:r w:rsidRPr="003A3B18">
        <w:rPr>
          <w:rFonts w:ascii="Sylfaen" w:hAnsi="Sylfaen" w:cs="Sylfaen"/>
          <w:noProof/>
          <w:szCs w:val="28"/>
        </w:rPr>
        <w:t>სახსრებში</w:t>
      </w:r>
      <w:r w:rsidRPr="003A3B18">
        <w:rPr>
          <w:rFonts w:ascii="Sylfaen" w:hAnsi="Sylfaen"/>
          <w:noProof/>
          <w:szCs w:val="28"/>
        </w:rPr>
        <w:t xml:space="preserve"> </w:t>
      </w:r>
      <w:r w:rsidRPr="003A3B18">
        <w:rPr>
          <w:rFonts w:ascii="Sylfaen" w:hAnsi="Sylfaen"/>
          <w:noProof/>
          <w:szCs w:val="28"/>
          <w:lang w:val="ka-GE"/>
        </w:rPr>
        <w:t>„</w:t>
      </w:r>
      <w:r w:rsidRPr="003A3B18">
        <w:rPr>
          <w:rFonts w:ascii="Sylfaen" w:hAnsi="Sylfaen"/>
          <w:noProof/>
          <w:szCs w:val="28"/>
        </w:rPr>
        <w:t xml:space="preserve">ხარჯების“ </w:t>
      </w:r>
      <w:r w:rsidRPr="003A3B18">
        <w:rPr>
          <w:rFonts w:ascii="Sylfaen" w:hAnsi="Sylfaen" w:cs="Sylfaen"/>
          <w:noProof/>
          <w:szCs w:val="28"/>
        </w:rPr>
        <w:t>მუხლის</w:t>
      </w:r>
      <w:r w:rsidRPr="003A3B18">
        <w:rPr>
          <w:rFonts w:ascii="Sylfaen" w:hAnsi="Sylfaen"/>
          <w:noProof/>
          <w:szCs w:val="28"/>
        </w:rPr>
        <w:t xml:space="preserve"> </w:t>
      </w:r>
      <w:r w:rsidRPr="003A3B18">
        <w:rPr>
          <w:rFonts w:ascii="Sylfaen" w:hAnsi="Sylfaen" w:cs="Sylfaen"/>
          <w:noProof/>
          <w:szCs w:val="28"/>
        </w:rPr>
        <w:t>საკასო</w:t>
      </w:r>
      <w:r w:rsidRPr="003A3B18">
        <w:rPr>
          <w:rFonts w:ascii="Sylfaen" w:hAnsi="Sylfaen"/>
          <w:noProof/>
          <w:szCs w:val="28"/>
        </w:rPr>
        <w:t xml:space="preserve"> </w:t>
      </w:r>
      <w:r w:rsidRPr="003A3B18">
        <w:rPr>
          <w:rFonts w:ascii="Sylfaen" w:hAnsi="Sylfaen" w:cs="Sylfaen"/>
          <w:noProof/>
          <w:szCs w:val="28"/>
        </w:rPr>
        <w:t>შესრულებამ</w:t>
      </w:r>
      <w:r w:rsidRPr="003A3B18">
        <w:rPr>
          <w:rFonts w:ascii="Sylfaen" w:hAnsi="Sylfaen"/>
          <w:noProof/>
          <w:szCs w:val="28"/>
        </w:rPr>
        <w:t xml:space="preserve"> </w:t>
      </w:r>
      <w:r w:rsidRPr="003A3B18">
        <w:rPr>
          <w:rFonts w:ascii="Sylfaen" w:hAnsi="Sylfaen" w:cs="Sylfaen"/>
          <w:noProof/>
          <w:szCs w:val="28"/>
        </w:rPr>
        <w:t xml:space="preserve">შეადგინა </w:t>
      </w:r>
      <w:r w:rsidRPr="003A3B18">
        <w:rPr>
          <w:rFonts w:ascii="Sylfaen" w:eastAsia="Times New Roman" w:hAnsi="Sylfaen"/>
        </w:rPr>
        <w:t>9</w:t>
      </w:r>
      <w:r w:rsidR="00E26160">
        <w:rPr>
          <w:rFonts w:ascii="Sylfaen" w:eastAsia="Times New Roman" w:hAnsi="Sylfaen"/>
          <w:lang w:val="ka-GE"/>
        </w:rPr>
        <w:t>6</w:t>
      </w:r>
      <w:r w:rsidRPr="003A3B18">
        <w:rPr>
          <w:rFonts w:ascii="Sylfaen" w:eastAsia="Times New Roman" w:hAnsi="Sylfaen"/>
        </w:rPr>
        <w:t>.</w:t>
      </w:r>
      <w:r w:rsidR="00AF0353">
        <w:rPr>
          <w:rFonts w:ascii="Sylfaen" w:eastAsia="Times New Roman" w:hAnsi="Sylfaen"/>
        </w:rPr>
        <w:t>6</w:t>
      </w:r>
      <w:r w:rsidRPr="003A3B18">
        <w:rPr>
          <w:rFonts w:ascii="Sylfaen" w:eastAsia="Times New Roman" w:hAnsi="Sylfaen"/>
        </w:rPr>
        <w:t>%</w:t>
      </w:r>
      <w:r w:rsidRPr="003A3B18">
        <w:rPr>
          <w:rFonts w:ascii="Sylfaen" w:eastAsia="Times New Roman" w:hAnsi="Sylfaen"/>
          <w:lang w:val="ka-GE"/>
        </w:rPr>
        <w:t xml:space="preserve">, </w:t>
      </w:r>
      <w:r w:rsidRPr="003A3B18">
        <w:rPr>
          <w:rFonts w:ascii="Sylfaen" w:hAnsi="Sylfaen"/>
          <w:noProof/>
          <w:szCs w:val="28"/>
          <w:lang w:val="ka-GE"/>
        </w:rPr>
        <w:t>ხოლო „</w:t>
      </w:r>
      <w:r w:rsidRPr="003A3B18">
        <w:rPr>
          <w:rFonts w:ascii="Sylfaen" w:hAnsi="Sylfaen" w:cs="Sylfaen"/>
          <w:noProof/>
          <w:szCs w:val="28"/>
        </w:rPr>
        <w:t>არაფინანსური</w:t>
      </w:r>
      <w:r w:rsidRPr="003A3B18">
        <w:rPr>
          <w:rFonts w:ascii="Sylfaen" w:hAnsi="Sylfaen"/>
          <w:noProof/>
          <w:szCs w:val="28"/>
        </w:rPr>
        <w:t xml:space="preserve"> </w:t>
      </w:r>
      <w:r w:rsidRPr="003A3B18">
        <w:rPr>
          <w:rFonts w:ascii="Sylfaen" w:hAnsi="Sylfaen" w:cs="Sylfaen"/>
          <w:noProof/>
          <w:szCs w:val="28"/>
        </w:rPr>
        <w:t>აქტივების</w:t>
      </w:r>
      <w:r w:rsidRPr="003A3B18">
        <w:rPr>
          <w:rFonts w:ascii="Sylfaen" w:hAnsi="Sylfaen"/>
          <w:noProof/>
          <w:szCs w:val="28"/>
        </w:rPr>
        <w:t xml:space="preserve"> </w:t>
      </w:r>
      <w:r w:rsidRPr="003A3B18">
        <w:rPr>
          <w:rFonts w:ascii="Sylfaen" w:hAnsi="Sylfaen" w:cs="Sylfaen"/>
          <w:noProof/>
          <w:szCs w:val="28"/>
        </w:rPr>
        <w:t>ზრდის</w:t>
      </w:r>
      <w:r w:rsidRPr="003A3B18">
        <w:rPr>
          <w:rFonts w:ascii="Sylfaen" w:hAnsi="Sylfaen"/>
          <w:noProof/>
          <w:szCs w:val="28"/>
          <w:lang w:val="ka-GE"/>
        </w:rPr>
        <w:t>“</w:t>
      </w:r>
      <w:r>
        <w:rPr>
          <w:rFonts w:ascii="Sylfaen" w:hAnsi="Sylfaen"/>
          <w:noProof/>
          <w:szCs w:val="28"/>
        </w:rPr>
        <w:t xml:space="preserve"> </w:t>
      </w:r>
      <w:r w:rsidRPr="003A3B18">
        <w:rPr>
          <w:rFonts w:ascii="Sylfaen" w:hAnsi="Sylfaen" w:cs="Sylfaen"/>
          <w:noProof/>
          <w:szCs w:val="28"/>
        </w:rPr>
        <w:t>მუხლით</w:t>
      </w:r>
      <w:r w:rsidRPr="003A3B18">
        <w:rPr>
          <w:rFonts w:ascii="Sylfaen" w:hAnsi="Sylfaen"/>
          <w:noProof/>
          <w:szCs w:val="28"/>
        </w:rPr>
        <w:t xml:space="preserve"> </w:t>
      </w:r>
      <w:r w:rsidRPr="003A3B18">
        <w:rPr>
          <w:rFonts w:ascii="Sylfaen" w:hAnsi="Sylfaen"/>
          <w:noProof/>
          <w:szCs w:val="28"/>
          <w:lang w:val="ka-GE"/>
        </w:rPr>
        <w:t xml:space="preserve">- </w:t>
      </w:r>
      <w:r w:rsidR="00E26160">
        <w:rPr>
          <w:rFonts w:ascii="Sylfaen" w:hAnsi="Sylfaen"/>
          <w:noProof/>
          <w:szCs w:val="28"/>
          <w:lang w:val="ka-GE"/>
        </w:rPr>
        <w:t>3</w:t>
      </w:r>
      <w:r w:rsidRPr="003A3B18">
        <w:rPr>
          <w:rFonts w:ascii="Sylfaen" w:hAnsi="Sylfaen"/>
          <w:noProof/>
          <w:szCs w:val="28"/>
        </w:rPr>
        <w:t>.</w:t>
      </w:r>
      <w:r w:rsidR="00AF0353">
        <w:rPr>
          <w:rFonts w:ascii="Sylfaen" w:hAnsi="Sylfaen"/>
          <w:noProof/>
          <w:szCs w:val="28"/>
        </w:rPr>
        <w:t>4</w:t>
      </w:r>
      <w:r w:rsidRPr="003A3B18">
        <w:rPr>
          <w:rFonts w:ascii="Sylfaen" w:eastAsia="Times New Roman" w:hAnsi="Sylfaen"/>
        </w:rPr>
        <w:t>%,</w:t>
      </w:r>
      <w:r>
        <w:rPr>
          <w:rFonts w:ascii="Sylfaen" w:eastAsia="Times New Roman" w:hAnsi="Sylfaen"/>
        </w:rPr>
        <w:t xml:space="preserve"> </w:t>
      </w:r>
    </w:p>
    <w:p w:rsidR="00426530" w:rsidRPr="003A3B18" w:rsidRDefault="00426530" w:rsidP="00426530">
      <w:pPr>
        <w:spacing w:line="240" w:lineRule="auto"/>
        <w:jc w:val="center"/>
        <w:rPr>
          <w:rFonts w:ascii="Sylfaen" w:hAnsi="Sylfaen" w:cs="Sylfaen"/>
          <w:b/>
          <w:noProof/>
          <w:szCs w:val="28"/>
        </w:rPr>
      </w:pPr>
      <w:r w:rsidRPr="003A3B18">
        <w:rPr>
          <w:rFonts w:ascii="Sylfaen" w:hAnsi="Sylfaen" w:cs="Sylfaen"/>
          <w:b/>
          <w:noProof/>
          <w:szCs w:val="28"/>
        </w:rPr>
        <w:lastRenderedPageBreak/>
        <w:t>საქართველოს</w:t>
      </w:r>
      <w:r w:rsidRPr="003A3B18">
        <w:rPr>
          <w:rFonts w:ascii="Sylfaen" w:hAnsi="Sylfaen"/>
          <w:b/>
          <w:noProof/>
          <w:szCs w:val="28"/>
        </w:rPr>
        <w:t xml:space="preserve"> </w:t>
      </w:r>
      <w:r w:rsidRPr="003A3B18">
        <w:rPr>
          <w:rFonts w:ascii="Sylfaen" w:hAnsi="Sylfaen" w:cs="Sylfaen"/>
          <w:b/>
          <w:noProof/>
          <w:szCs w:val="28"/>
        </w:rPr>
        <w:t>საკონსტიტუციო</w:t>
      </w:r>
      <w:r w:rsidRPr="003A3B18">
        <w:rPr>
          <w:rFonts w:ascii="Sylfaen" w:hAnsi="Sylfaen"/>
          <w:b/>
          <w:noProof/>
          <w:szCs w:val="28"/>
        </w:rPr>
        <w:t xml:space="preserve"> </w:t>
      </w:r>
      <w:r w:rsidRPr="003A3B18">
        <w:rPr>
          <w:rFonts w:ascii="Sylfaen" w:hAnsi="Sylfaen" w:cs="Sylfaen"/>
          <w:b/>
          <w:noProof/>
          <w:szCs w:val="28"/>
        </w:rPr>
        <w:t>სასამართლო</w:t>
      </w:r>
    </w:p>
    <w:p w:rsidR="00426530" w:rsidRPr="003A3B18" w:rsidRDefault="00426530" w:rsidP="00426530">
      <w:pPr>
        <w:spacing w:line="240" w:lineRule="auto"/>
        <w:ind w:firstLine="720"/>
        <w:jc w:val="both"/>
        <w:rPr>
          <w:rFonts w:ascii="Sylfaen" w:eastAsia="Times New Roman" w:hAnsi="Sylfaen"/>
          <w:color w:val="000000"/>
        </w:rPr>
      </w:pPr>
      <w:r w:rsidRPr="003A3B18">
        <w:rPr>
          <w:rFonts w:ascii="Sylfaen" w:hAnsi="Sylfaen" w:cs="Sylfaen"/>
          <w:noProof/>
          <w:szCs w:val="28"/>
        </w:rPr>
        <w:t>საქართველოს</w:t>
      </w:r>
      <w:r w:rsidRPr="003A3B18">
        <w:rPr>
          <w:rFonts w:ascii="Sylfaen" w:hAnsi="Sylfaen"/>
          <w:noProof/>
          <w:szCs w:val="28"/>
        </w:rPr>
        <w:t xml:space="preserve"> </w:t>
      </w:r>
      <w:r w:rsidRPr="003A3B18">
        <w:rPr>
          <w:rFonts w:ascii="Sylfaen" w:hAnsi="Sylfaen" w:cs="Sylfaen"/>
          <w:noProof/>
          <w:szCs w:val="28"/>
        </w:rPr>
        <w:t>საკონსტიტუციო</w:t>
      </w:r>
      <w:r w:rsidRPr="003A3B18">
        <w:rPr>
          <w:rFonts w:ascii="Sylfaen" w:hAnsi="Sylfaen"/>
          <w:noProof/>
          <w:szCs w:val="28"/>
        </w:rPr>
        <w:t xml:space="preserve"> </w:t>
      </w:r>
      <w:r w:rsidRPr="003A3B18">
        <w:rPr>
          <w:rFonts w:ascii="Sylfaen" w:hAnsi="Sylfaen" w:cs="Sylfaen"/>
          <w:noProof/>
          <w:szCs w:val="28"/>
        </w:rPr>
        <w:t>სასამართლოს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Pr>
          <w:rFonts w:ascii="Sylfaen" w:hAnsi="Sylfaen"/>
          <w:noProof/>
          <w:szCs w:val="28"/>
        </w:rPr>
        <w:t xml:space="preserve"> ბიუჯეტით</w:t>
      </w:r>
      <w:r w:rsidRPr="003A3B18">
        <w:rPr>
          <w:rFonts w:ascii="Sylfaen" w:hAnsi="Sylfaen"/>
          <w:noProof/>
          <w:szCs w:val="28"/>
        </w:rPr>
        <w:t xml:space="preserve"> </w:t>
      </w:r>
      <w:r w:rsidRPr="003A3B18">
        <w:rPr>
          <w:rFonts w:ascii="Sylfaen" w:hAnsi="Sylfaen" w:cs="Sylfaen"/>
          <w:noProof/>
          <w:szCs w:val="28"/>
        </w:rPr>
        <w:t>გამოყოფილმა</w:t>
      </w:r>
      <w:r w:rsidRPr="003A3B18">
        <w:rPr>
          <w:rFonts w:ascii="Sylfaen" w:hAnsi="Sylfaen"/>
          <w:noProof/>
          <w:szCs w:val="28"/>
        </w:rPr>
        <w:t xml:space="preserve"> </w:t>
      </w:r>
      <w:r w:rsidRPr="003A3B18">
        <w:rPr>
          <w:rFonts w:ascii="Sylfaen" w:hAnsi="Sylfaen" w:cs="Sylfaen"/>
          <w:noProof/>
          <w:szCs w:val="28"/>
        </w:rPr>
        <w:t>დაზუსტებულმა</w:t>
      </w:r>
      <w:r w:rsidRPr="003A3B18">
        <w:rPr>
          <w:rFonts w:ascii="Sylfaen" w:hAnsi="Sylfaen"/>
          <w:noProof/>
          <w:szCs w:val="28"/>
        </w:rPr>
        <w:t xml:space="preserve"> </w:t>
      </w:r>
      <w:r w:rsidRPr="003A3B18">
        <w:rPr>
          <w:rFonts w:ascii="Sylfaen" w:hAnsi="Sylfaen" w:cs="Sylfaen"/>
          <w:noProof/>
          <w:szCs w:val="28"/>
        </w:rPr>
        <w:t>ასიგნებებმა</w:t>
      </w:r>
      <w:r w:rsidRPr="003A3B18">
        <w:rPr>
          <w:rFonts w:ascii="Sylfaen" w:hAnsi="Sylfaen"/>
          <w:noProof/>
          <w:szCs w:val="28"/>
        </w:rPr>
        <w:t xml:space="preserve"> </w:t>
      </w:r>
      <w:r w:rsidRPr="003A3B18">
        <w:rPr>
          <w:rFonts w:ascii="Sylfaen" w:hAnsi="Sylfaen" w:cs="Sylfaen"/>
          <w:noProof/>
          <w:szCs w:val="28"/>
        </w:rPr>
        <w:t xml:space="preserve">შეადგინა </w:t>
      </w:r>
      <w:r w:rsidR="001952FA">
        <w:rPr>
          <w:rFonts w:ascii="Sylfaen" w:eastAsia="Times New Roman" w:hAnsi="Sylfaen"/>
          <w:color w:val="000000"/>
          <w:lang w:val="ka-GE"/>
        </w:rPr>
        <w:t>5</w:t>
      </w:r>
      <w:r w:rsidRPr="003A3B18">
        <w:rPr>
          <w:rFonts w:ascii="Sylfaen" w:eastAsia="Times New Roman" w:hAnsi="Sylfaen"/>
          <w:color w:val="000000"/>
        </w:rPr>
        <w:t xml:space="preserve"> </w:t>
      </w:r>
      <w:r w:rsidR="001952FA">
        <w:rPr>
          <w:rFonts w:ascii="Sylfaen" w:eastAsia="Times New Roman" w:hAnsi="Sylfaen"/>
          <w:color w:val="000000"/>
          <w:lang w:val="ka-GE"/>
        </w:rPr>
        <w:t>150</w:t>
      </w:r>
      <w:r w:rsidRPr="003A3B18">
        <w:rPr>
          <w:rFonts w:ascii="Sylfaen" w:eastAsia="Times New Roman" w:hAnsi="Sylfaen"/>
          <w:color w:val="000000"/>
        </w:rPr>
        <w:t>.</w:t>
      </w:r>
      <w:r w:rsidRPr="003A3B18">
        <w:rPr>
          <w:rFonts w:ascii="Sylfaen" w:eastAsia="Times New Roman" w:hAnsi="Sylfaen"/>
          <w:color w:val="000000"/>
          <w:lang w:val="ka-GE"/>
        </w:rPr>
        <w:t xml:space="preserve">0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w:t>
      </w:r>
      <w:r w:rsidRPr="003A3B18">
        <w:rPr>
          <w:rFonts w:ascii="Sylfaen" w:hAnsi="Sylfaen"/>
          <w:noProof/>
          <w:szCs w:val="28"/>
        </w:rPr>
        <w:t xml:space="preserve">, </w:t>
      </w:r>
      <w:r w:rsidRPr="003A3B18">
        <w:rPr>
          <w:rFonts w:ascii="Sylfaen" w:hAnsi="Sylfaen" w:cs="Sylfaen"/>
          <w:noProof/>
          <w:szCs w:val="28"/>
        </w:rPr>
        <w:t>ხოლო</w:t>
      </w:r>
      <w:r w:rsidRPr="003A3B18">
        <w:rPr>
          <w:rFonts w:ascii="Sylfaen" w:hAnsi="Sylfaen"/>
          <w:noProof/>
          <w:szCs w:val="28"/>
        </w:rPr>
        <w:t xml:space="preserve"> </w:t>
      </w:r>
      <w:r w:rsidRPr="003A3B18">
        <w:rPr>
          <w:rFonts w:ascii="Sylfaen" w:hAnsi="Sylfaen" w:cs="Sylfaen"/>
          <w:noProof/>
          <w:szCs w:val="28"/>
        </w:rPr>
        <w:t>ფაქტიურმა</w:t>
      </w:r>
      <w:r w:rsidRPr="003A3B18">
        <w:rPr>
          <w:rFonts w:ascii="Sylfaen" w:hAnsi="Sylfaen"/>
          <w:noProof/>
          <w:szCs w:val="28"/>
        </w:rPr>
        <w:t xml:space="preserve"> </w:t>
      </w:r>
      <w:r w:rsidRPr="003A3B18">
        <w:rPr>
          <w:rFonts w:ascii="Sylfaen" w:hAnsi="Sylfaen" w:cs="Sylfaen"/>
          <w:noProof/>
          <w:szCs w:val="28"/>
        </w:rPr>
        <w:t>დაფინასებამ</w:t>
      </w:r>
      <w:r w:rsidRPr="003A3B18">
        <w:rPr>
          <w:rFonts w:ascii="Sylfaen" w:hAnsi="Sylfaen" w:cs="Sylfaen"/>
          <w:noProof/>
          <w:szCs w:val="28"/>
          <w:lang w:val="ka-GE"/>
        </w:rPr>
        <w:t xml:space="preserve"> </w:t>
      </w:r>
      <w:r w:rsidRPr="003A3B18">
        <w:rPr>
          <w:rFonts w:ascii="Sylfaen" w:hAnsi="Sylfaen" w:cs="Sylfaen"/>
          <w:noProof/>
          <w:szCs w:val="28"/>
        </w:rPr>
        <w:t>-</w:t>
      </w:r>
      <w:r w:rsidRPr="003A3B18">
        <w:rPr>
          <w:rFonts w:ascii="Sylfaen" w:hAnsi="Sylfaen" w:cs="Sylfaen"/>
          <w:noProof/>
          <w:szCs w:val="28"/>
          <w:lang w:val="ka-GE"/>
        </w:rPr>
        <w:t xml:space="preserve"> </w:t>
      </w:r>
      <w:r w:rsidR="001952FA">
        <w:rPr>
          <w:rFonts w:ascii="Sylfaen" w:hAnsi="Sylfaen" w:cs="Sylfaen"/>
          <w:noProof/>
          <w:szCs w:val="28"/>
          <w:lang w:val="ka-GE"/>
        </w:rPr>
        <w:t>4</w:t>
      </w:r>
      <w:r>
        <w:rPr>
          <w:rFonts w:ascii="Sylfaen" w:hAnsi="Sylfaen" w:cs="Sylfaen"/>
          <w:noProof/>
          <w:szCs w:val="28"/>
        </w:rPr>
        <w:t xml:space="preserve"> </w:t>
      </w:r>
      <w:r w:rsidR="001952FA">
        <w:rPr>
          <w:rFonts w:ascii="Sylfaen" w:hAnsi="Sylfaen" w:cs="Sylfaen"/>
          <w:noProof/>
          <w:szCs w:val="28"/>
          <w:lang w:val="ka-GE"/>
        </w:rPr>
        <w:t>559</w:t>
      </w:r>
      <w:r w:rsidRPr="003A3B18">
        <w:rPr>
          <w:rFonts w:ascii="Sylfaen" w:eastAsia="Times New Roman" w:hAnsi="Sylfaen"/>
          <w:color w:val="000000"/>
        </w:rPr>
        <w:t>.</w:t>
      </w:r>
      <w:r w:rsidR="001952FA">
        <w:rPr>
          <w:rFonts w:ascii="Sylfaen" w:eastAsia="Times New Roman" w:hAnsi="Sylfaen"/>
          <w:color w:val="000000"/>
          <w:lang w:val="ka-GE"/>
        </w:rPr>
        <w:t>4</w:t>
      </w:r>
      <w:r w:rsidRPr="003A3B18">
        <w:rPr>
          <w:rFonts w:ascii="Sylfaen" w:eastAsia="Times New Roman" w:hAnsi="Sylfaen"/>
          <w:color w:val="000000"/>
          <w:lang w:val="ka-GE"/>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w:t>
      </w:r>
      <w:r w:rsidRPr="003A3B18">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1952FA">
        <w:rPr>
          <w:rFonts w:ascii="Sylfaen" w:hAnsi="Sylfaen"/>
          <w:noProof/>
          <w:szCs w:val="28"/>
          <w:lang w:val="ka-GE"/>
        </w:rPr>
        <w:t>773</w:t>
      </w:r>
      <w:r w:rsidRPr="003A3B18">
        <w:rPr>
          <w:rFonts w:ascii="Sylfaen" w:eastAsia="Times New Roman" w:hAnsi="Sylfaen"/>
          <w:color w:val="000000"/>
        </w:rPr>
        <w:t>.</w:t>
      </w:r>
      <w:r w:rsidR="001952FA">
        <w:rPr>
          <w:rFonts w:ascii="Sylfaen" w:eastAsia="Times New Roman" w:hAnsi="Sylfaen"/>
          <w:color w:val="000000"/>
          <w:lang w:val="ka-GE"/>
        </w:rPr>
        <w:t>6</w:t>
      </w:r>
      <w:r w:rsidRPr="003A3B18">
        <w:rPr>
          <w:rFonts w:ascii="Sylfaen" w:eastAsia="Times New Roman" w:hAnsi="Sylfaen"/>
          <w:color w:val="000000"/>
          <w:lang w:val="ka-GE"/>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ლარით</w:t>
      </w:r>
      <w:r w:rsidRPr="003A3B18">
        <w:rPr>
          <w:rFonts w:ascii="Sylfaen" w:hAnsi="Sylfaen"/>
          <w:noProof/>
          <w:szCs w:val="28"/>
        </w:rPr>
        <w:t xml:space="preserve"> </w:t>
      </w:r>
      <w:r w:rsidRPr="003A3B18">
        <w:rPr>
          <w:rFonts w:ascii="Sylfaen" w:hAnsi="Sylfaen" w:cs="Sylfaen"/>
          <w:noProof/>
          <w:szCs w:val="28"/>
          <w:lang w:val="ka-GE"/>
        </w:rPr>
        <w:t>მეტია</w:t>
      </w:r>
      <w:r w:rsidRPr="003A3B18">
        <w:rPr>
          <w:rFonts w:ascii="Sylfaen" w:hAnsi="Sylfaen"/>
          <w:noProof/>
          <w:szCs w:val="28"/>
        </w:rPr>
        <w:t>.</w:t>
      </w:r>
    </w:p>
    <w:p w:rsidR="00426530" w:rsidRPr="003A3B18"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3A3B18">
        <w:rPr>
          <w:rFonts w:ascii="Sylfaen" w:hAnsi="Sylfaen"/>
          <w:i/>
          <w:noProof/>
          <w:sz w:val="16"/>
          <w:szCs w:val="16"/>
        </w:rPr>
        <w:br/>
        <w:t xml:space="preserve"> </w:t>
      </w:r>
      <w:r w:rsidR="00426530" w:rsidRPr="003A3B18">
        <w:rPr>
          <w:rFonts w:ascii="Sylfaen" w:hAnsi="Sylfaen" w:cs="Sylfaen"/>
          <w:i/>
          <w:noProof/>
          <w:sz w:val="16"/>
          <w:szCs w:val="16"/>
        </w:rPr>
        <w:t>დაზუსტებული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ასიგნებები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და</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ფაქტიური</w:t>
      </w:r>
      <w:r w:rsidR="00426530" w:rsidRPr="003A3B18">
        <w:rPr>
          <w:rFonts w:ascii="Sylfaen" w:hAnsi="Sylfaen"/>
          <w:i/>
          <w:noProof/>
          <w:sz w:val="16"/>
          <w:szCs w:val="16"/>
        </w:rPr>
        <w:t xml:space="preserve"> </w:t>
      </w:r>
      <w:r w:rsidR="00426530" w:rsidRPr="003A3B18">
        <w:rPr>
          <w:rFonts w:ascii="Sylfaen" w:hAnsi="Sylfaen" w:cs="Sylfaen"/>
          <w:i/>
          <w:noProof/>
          <w:sz w:val="16"/>
          <w:szCs w:val="16"/>
        </w:rPr>
        <w:t>დაფინანსება</w:t>
      </w:r>
    </w:p>
    <w:p w:rsidR="00426530" w:rsidRPr="003A3B18" w:rsidRDefault="001952FA" w:rsidP="00426530">
      <w:pPr>
        <w:spacing w:after="0" w:line="240" w:lineRule="auto"/>
        <w:jc w:val="center"/>
        <w:rPr>
          <w:rFonts w:ascii="Sylfaen" w:hAnsi="Sylfaen"/>
          <w:i/>
          <w:noProof/>
          <w:sz w:val="16"/>
          <w:szCs w:val="16"/>
        </w:rPr>
      </w:pPr>
      <w:r>
        <w:rPr>
          <w:noProof/>
        </w:rPr>
        <w:drawing>
          <wp:inline distT="0" distB="0" distL="0" distR="0" wp14:anchorId="1CC3776C" wp14:editId="07955A9B">
            <wp:extent cx="5943600" cy="2389517"/>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6530" w:rsidRPr="003A3B18" w:rsidRDefault="00426530" w:rsidP="00426530">
      <w:pPr>
        <w:spacing w:after="0" w:line="240" w:lineRule="auto"/>
        <w:ind w:firstLine="720"/>
        <w:jc w:val="both"/>
        <w:rPr>
          <w:rFonts w:ascii="Sylfaen" w:hAnsi="Sylfaen" w:cs="Sylfaen"/>
          <w:noProof/>
          <w:szCs w:val="28"/>
        </w:rPr>
      </w:pPr>
      <w:r w:rsidRPr="003A3B18">
        <w:rPr>
          <w:rFonts w:ascii="Sylfaen" w:hAnsi="Sylfaen" w:cs="Sylfaen"/>
          <w:noProof/>
          <w:szCs w:val="28"/>
        </w:rPr>
        <w:t xml:space="preserve">საქართველოს </w:t>
      </w:r>
      <w:r w:rsidRPr="003A3B18">
        <w:rPr>
          <w:rFonts w:ascii="Sylfaen" w:hAnsi="Sylfaen" w:cs="Sylfaen"/>
          <w:noProof/>
          <w:szCs w:val="28"/>
          <w:lang w:val="ka-GE"/>
        </w:rPr>
        <w:t>საკონსტიტუციო</w:t>
      </w:r>
      <w:r w:rsidRPr="003A3B18">
        <w:rPr>
          <w:rFonts w:ascii="Sylfaen" w:hAnsi="Sylfaen" w:cs="Sylfaen"/>
          <w:noProof/>
          <w:szCs w:val="28"/>
        </w:rPr>
        <w:t xml:space="preserve"> სასამართლოსათვის გამოყოფილ სახსრებში „ხარჯების“ მუხლის საკასო შესრულებამ შეადგინა 9</w:t>
      </w:r>
      <w:r w:rsidR="001952FA">
        <w:rPr>
          <w:rFonts w:ascii="Sylfaen" w:hAnsi="Sylfaen" w:cs="Sylfaen"/>
          <w:noProof/>
          <w:szCs w:val="28"/>
          <w:lang w:val="ka-GE"/>
        </w:rPr>
        <w:t>5</w:t>
      </w:r>
      <w:r w:rsidRPr="003A3B18">
        <w:rPr>
          <w:rFonts w:ascii="Sylfaen" w:hAnsi="Sylfaen" w:cs="Sylfaen"/>
          <w:noProof/>
          <w:szCs w:val="28"/>
        </w:rPr>
        <w:t>.</w:t>
      </w:r>
      <w:r w:rsidR="001952FA">
        <w:rPr>
          <w:rFonts w:ascii="Sylfaen" w:hAnsi="Sylfaen" w:cs="Sylfaen"/>
          <w:noProof/>
          <w:szCs w:val="28"/>
          <w:lang w:val="ka-GE"/>
        </w:rPr>
        <w:t>4</w:t>
      </w:r>
      <w:r w:rsidRPr="003A3B18">
        <w:rPr>
          <w:rFonts w:ascii="Sylfaen" w:hAnsi="Sylfaen" w:cs="Sylfaen"/>
          <w:noProof/>
          <w:szCs w:val="28"/>
        </w:rPr>
        <w:t>%, ხოლო „არაფინანსური აქტივების ზრდის“ მუხლით</w:t>
      </w:r>
      <w:r>
        <w:rPr>
          <w:rFonts w:ascii="Sylfaen" w:hAnsi="Sylfaen" w:cs="Sylfaen"/>
          <w:noProof/>
          <w:szCs w:val="28"/>
        </w:rPr>
        <w:t xml:space="preserve"> </w:t>
      </w:r>
      <w:r w:rsidRPr="003A3B18">
        <w:rPr>
          <w:rFonts w:ascii="Sylfaen" w:hAnsi="Sylfaen" w:cs="Sylfaen"/>
          <w:noProof/>
          <w:szCs w:val="28"/>
        </w:rPr>
        <w:t xml:space="preserve">- </w:t>
      </w:r>
      <w:r w:rsidR="001952FA">
        <w:rPr>
          <w:rFonts w:ascii="Sylfaen" w:hAnsi="Sylfaen" w:cs="Sylfaen"/>
          <w:noProof/>
          <w:szCs w:val="28"/>
          <w:lang w:val="ka-GE"/>
        </w:rPr>
        <w:t>4</w:t>
      </w:r>
      <w:r w:rsidRPr="003A3B18">
        <w:rPr>
          <w:rFonts w:ascii="Sylfaen" w:hAnsi="Sylfaen" w:cs="Sylfaen"/>
          <w:noProof/>
          <w:szCs w:val="28"/>
        </w:rPr>
        <w:t>.</w:t>
      </w:r>
      <w:r w:rsidR="001952FA">
        <w:rPr>
          <w:rFonts w:ascii="Sylfaen" w:hAnsi="Sylfaen" w:cs="Sylfaen"/>
          <w:noProof/>
          <w:szCs w:val="28"/>
          <w:lang w:val="ka-GE"/>
        </w:rPr>
        <w:t>6</w:t>
      </w:r>
      <w:r w:rsidRPr="003A3B18">
        <w:rPr>
          <w:rFonts w:ascii="Sylfaen" w:hAnsi="Sylfaen" w:cs="Sylfaen"/>
          <w:noProof/>
          <w:szCs w:val="28"/>
        </w:rPr>
        <w:t>%.</w:t>
      </w:r>
    </w:p>
    <w:p w:rsidR="00426530" w:rsidRPr="00BE7596" w:rsidRDefault="00426530" w:rsidP="00426530">
      <w:pPr>
        <w:spacing w:after="0" w:line="240" w:lineRule="auto"/>
        <w:ind w:firstLine="720"/>
        <w:jc w:val="both"/>
        <w:rPr>
          <w:rFonts w:ascii="Sylfaen" w:hAnsi="Sylfaen" w:cs="Sylfaen"/>
          <w:noProof/>
          <w:szCs w:val="28"/>
          <w:highlight w:val="yellow"/>
        </w:rPr>
      </w:pPr>
    </w:p>
    <w:p w:rsidR="00426530" w:rsidRPr="009D6607" w:rsidRDefault="00426530" w:rsidP="00426530">
      <w:pPr>
        <w:spacing w:line="240" w:lineRule="auto"/>
        <w:jc w:val="center"/>
        <w:rPr>
          <w:rFonts w:ascii="Sylfaen" w:hAnsi="Sylfaen"/>
          <w:b/>
          <w:noProof/>
          <w:szCs w:val="28"/>
        </w:rPr>
      </w:pPr>
      <w:r w:rsidRPr="009D6607">
        <w:rPr>
          <w:rFonts w:ascii="Sylfaen" w:hAnsi="Sylfaen" w:cs="Sylfaen"/>
          <w:b/>
          <w:noProof/>
          <w:szCs w:val="28"/>
        </w:rPr>
        <w:t>საქართველოს</w:t>
      </w:r>
      <w:r w:rsidRPr="009D6607">
        <w:rPr>
          <w:rFonts w:ascii="Sylfaen" w:hAnsi="Sylfaen"/>
          <w:b/>
          <w:noProof/>
          <w:szCs w:val="28"/>
        </w:rPr>
        <w:t xml:space="preserve"> </w:t>
      </w:r>
      <w:r w:rsidRPr="009D6607">
        <w:rPr>
          <w:rFonts w:ascii="Sylfaen" w:hAnsi="Sylfaen" w:cs="Sylfaen"/>
          <w:b/>
          <w:noProof/>
          <w:szCs w:val="28"/>
        </w:rPr>
        <w:t>უზენაესი</w:t>
      </w:r>
      <w:r w:rsidRPr="009D6607">
        <w:rPr>
          <w:rFonts w:ascii="Sylfaen" w:hAnsi="Sylfaen"/>
          <w:b/>
          <w:noProof/>
          <w:szCs w:val="28"/>
        </w:rPr>
        <w:t xml:space="preserve"> </w:t>
      </w:r>
      <w:r w:rsidRPr="009D6607">
        <w:rPr>
          <w:rFonts w:ascii="Sylfaen" w:hAnsi="Sylfaen" w:cs="Sylfaen"/>
          <w:b/>
          <w:noProof/>
          <w:szCs w:val="28"/>
        </w:rPr>
        <w:t>სასამართლო</w:t>
      </w:r>
    </w:p>
    <w:p w:rsidR="00426530" w:rsidRPr="009D6607" w:rsidRDefault="00426530" w:rsidP="00426530">
      <w:pPr>
        <w:spacing w:line="240" w:lineRule="auto"/>
        <w:ind w:firstLine="720"/>
        <w:jc w:val="both"/>
        <w:rPr>
          <w:rFonts w:ascii="Sylfaen" w:hAnsi="Sylfaen"/>
          <w:noProof/>
          <w:szCs w:val="28"/>
        </w:rPr>
      </w:pPr>
      <w:r w:rsidRPr="009D6607">
        <w:rPr>
          <w:rFonts w:ascii="Sylfaen" w:hAnsi="Sylfaen" w:cs="Sylfaen"/>
          <w:noProof/>
          <w:szCs w:val="28"/>
        </w:rPr>
        <w:t>საქართველოს</w:t>
      </w:r>
      <w:r w:rsidRPr="009D6607">
        <w:rPr>
          <w:rFonts w:ascii="Sylfaen" w:hAnsi="Sylfaen"/>
          <w:noProof/>
          <w:szCs w:val="28"/>
        </w:rPr>
        <w:t xml:space="preserve"> </w:t>
      </w:r>
      <w:r w:rsidRPr="009D6607">
        <w:rPr>
          <w:rFonts w:ascii="Sylfaen" w:hAnsi="Sylfaen" w:cs="Sylfaen"/>
          <w:bCs/>
          <w:noProof/>
          <w:szCs w:val="28"/>
        </w:rPr>
        <w:t>უზენაესი</w:t>
      </w:r>
      <w:r w:rsidRPr="009D6607">
        <w:rPr>
          <w:rFonts w:ascii="Sylfaen" w:hAnsi="Sylfaen" w:cs="Arial"/>
          <w:bCs/>
          <w:noProof/>
          <w:szCs w:val="28"/>
        </w:rPr>
        <w:t xml:space="preserve"> </w:t>
      </w:r>
      <w:r w:rsidRPr="009D6607">
        <w:rPr>
          <w:rFonts w:ascii="Sylfaen" w:hAnsi="Sylfaen" w:cs="Sylfaen"/>
          <w:bCs/>
          <w:noProof/>
          <w:szCs w:val="28"/>
        </w:rPr>
        <w:t>სასამართლოსათვის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Pr>
          <w:rFonts w:ascii="Sylfaen" w:hAnsi="Sylfaen"/>
          <w:noProof/>
          <w:szCs w:val="28"/>
        </w:rPr>
        <w:t xml:space="preserve"> ბიუჯეტით</w:t>
      </w:r>
      <w:r w:rsidRPr="009D6607">
        <w:rPr>
          <w:rFonts w:ascii="Sylfaen" w:hAnsi="Sylfaen"/>
          <w:noProof/>
          <w:szCs w:val="28"/>
        </w:rPr>
        <w:t xml:space="preserve"> </w:t>
      </w:r>
      <w:r w:rsidRPr="009D6607">
        <w:rPr>
          <w:rFonts w:ascii="Sylfaen" w:hAnsi="Sylfaen" w:cs="Sylfaen"/>
          <w:noProof/>
          <w:szCs w:val="28"/>
        </w:rPr>
        <w:t>გამოყოფილმა</w:t>
      </w:r>
      <w:r w:rsidRPr="009D6607">
        <w:rPr>
          <w:rFonts w:ascii="Sylfaen" w:hAnsi="Sylfaen"/>
          <w:noProof/>
          <w:szCs w:val="28"/>
        </w:rPr>
        <w:t xml:space="preserve"> </w:t>
      </w:r>
      <w:r w:rsidRPr="009D6607">
        <w:rPr>
          <w:rFonts w:ascii="Sylfaen" w:hAnsi="Sylfaen" w:cs="Sylfaen"/>
          <w:noProof/>
          <w:szCs w:val="28"/>
        </w:rPr>
        <w:t>დაზუსტებულმა</w:t>
      </w:r>
      <w:r w:rsidRPr="009D6607">
        <w:rPr>
          <w:rFonts w:ascii="Sylfaen" w:hAnsi="Sylfaen"/>
          <w:noProof/>
          <w:szCs w:val="28"/>
        </w:rPr>
        <w:t xml:space="preserve"> </w:t>
      </w:r>
      <w:r w:rsidRPr="009D6607">
        <w:rPr>
          <w:rFonts w:ascii="Sylfaen" w:hAnsi="Sylfaen" w:cs="Sylfaen"/>
          <w:noProof/>
          <w:szCs w:val="28"/>
        </w:rPr>
        <w:t>ასიგნებებმა</w:t>
      </w:r>
      <w:r w:rsidRPr="009D6607">
        <w:rPr>
          <w:rFonts w:ascii="Sylfaen" w:hAnsi="Sylfaen"/>
          <w:noProof/>
          <w:szCs w:val="28"/>
        </w:rPr>
        <w:t xml:space="preserve"> </w:t>
      </w:r>
      <w:r w:rsidRPr="009D6607">
        <w:rPr>
          <w:rFonts w:ascii="Sylfaen" w:hAnsi="Sylfaen" w:cs="Sylfaen"/>
          <w:noProof/>
          <w:szCs w:val="28"/>
        </w:rPr>
        <w:t>შეადგინა</w:t>
      </w:r>
      <w:r w:rsidRPr="009D6607">
        <w:rPr>
          <w:rFonts w:ascii="Sylfaen" w:hAnsi="Sylfaen"/>
          <w:noProof/>
          <w:szCs w:val="28"/>
        </w:rPr>
        <w:t xml:space="preserve"> </w:t>
      </w:r>
      <w:r w:rsidR="00A013CC">
        <w:rPr>
          <w:rFonts w:ascii="Sylfaen" w:eastAsia="Times New Roman" w:hAnsi="Sylfaen"/>
          <w:color w:val="000000"/>
        </w:rPr>
        <w:t>1</w:t>
      </w:r>
      <w:r w:rsidR="001952FA">
        <w:rPr>
          <w:rFonts w:ascii="Sylfaen" w:eastAsia="Times New Roman" w:hAnsi="Sylfaen"/>
          <w:color w:val="000000"/>
          <w:lang w:val="ka-GE"/>
        </w:rPr>
        <w:t>4</w:t>
      </w:r>
      <w:r w:rsidRPr="009D6607">
        <w:rPr>
          <w:rFonts w:ascii="Sylfaen" w:eastAsia="Times New Roman" w:hAnsi="Sylfaen"/>
          <w:color w:val="000000"/>
          <w:lang w:val="ka-GE"/>
        </w:rPr>
        <w:t xml:space="preserve"> </w:t>
      </w:r>
      <w:r w:rsidR="001952FA">
        <w:rPr>
          <w:rFonts w:ascii="Sylfaen" w:eastAsia="Times New Roman" w:hAnsi="Sylfaen"/>
          <w:color w:val="000000"/>
          <w:lang w:val="ka-GE"/>
        </w:rPr>
        <w:t>350</w:t>
      </w:r>
      <w:r w:rsidRPr="009D6607">
        <w:rPr>
          <w:rFonts w:ascii="Sylfaen" w:eastAsia="Times New Roman" w:hAnsi="Sylfaen"/>
          <w:color w:val="000000"/>
          <w:lang w:val="ka-GE"/>
        </w:rPr>
        <w:t>.</w:t>
      </w:r>
      <w:r w:rsidR="001952FA">
        <w:rPr>
          <w:rFonts w:ascii="Sylfaen" w:eastAsia="Times New Roman" w:hAnsi="Sylfaen"/>
          <w:color w:val="000000"/>
          <w:lang w:val="ka-GE"/>
        </w:rPr>
        <w:t>0</w:t>
      </w:r>
      <w:r w:rsidRPr="009D6607">
        <w:rPr>
          <w:rFonts w:ascii="Sylfaen" w:eastAsia="Times New Roman" w:hAnsi="Sylfaen"/>
          <w:color w:val="000000"/>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sidRPr="009D6607">
        <w:rPr>
          <w:rFonts w:ascii="Sylfaen" w:hAnsi="Sylfaen" w:cs="Sylfaen"/>
          <w:noProof/>
          <w:szCs w:val="28"/>
        </w:rPr>
        <w:t>ხოლო</w:t>
      </w:r>
      <w:r w:rsidRPr="009D6607">
        <w:rPr>
          <w:rFonts w:ascii="Sylfaen" w:hAnsi="Sylfaen"/>
          <w:noProof/>
          <w:szCs w:val="28"/>
        </w:rPr>
        <w:t xml:space="preserve"> </w:t>
      </w:r>
      <w:r w:rsidRPr="009D6607">
        <w:rPr>
          <w:rFonts w:ascii="Sylfaen" w:hAnsi="Sylfaen" w:cs="Sylfaen"/>
          <w:noProof/>
          <w:szCs w:val="28"/>
        </w:rPr>
        <w:t>ფაქტიურმა</w:t>
      </w:r>
      <w:r w:rsidRPr="009D6607">
        <w:rPr>
          <w:rFonts w:ascii="Sylfaen" w:hAnsi="Sylfaen"/>
          <w:noProof/>
          <w:szCs w:val="28"/>
        </w:rPr>
        <w:t xml:space="preserve"> </w:t>
      </w:r>
      <w:r w:rsidRPr="009D6607">
        <w:rPr>
          <w:rFonts w:ascii="Sylfaen" w:hAnsi="Sylfaen" w:cs="Sylfaen"/>
          <w:noProof/>
          <w:szCs w:val="28"/>
        </w:rPr>
        <w:t>დაფინასებამ</w:t>
      </w:r>
      <w:r>
        <w:rPr>
          <w:rFonts w:ascii="Sylfaen" w:hAnsi="Sylfaen"/>
          <w:noProof/>
          <w:szCs w:val="28"/>
        </w:rPr>
        <w:t xml:space="preserve"> </w:t>
      </w:r>
      <w:r w:rsidRPr="009D6607">
        <w:rPr>
          <w:rFonts w:ascii="Sylfaen" w:hAnsi="Sylfaen"/>
          <w:noProof/>
          <w:szCs w:val="28"/>
        </w:rPr>
        <w:t xml:space="preserve"> </w:t>
      </w:r>
      <w:r w:rsidR="001952FA">
        <w:rPr>
          <w:rFonts w:ascii="Sylfaen" w:eastAsia="Times New Roman" w:hAnsi="Sylfaen"/>
          <w:color w:val="000000"/>
          <w:lang w:val="ka-GE"/>
        </w:rPr>
        <w:t>14</w:t>
      </w:r>
      <w:r w:rsidRPr="009D6607">
        <w:rPr>
          <w:rFonts w:ascii="Sylfaen" w:eastAsia="Times New Roman" w:hAnsi="Sylfaen"/>
          <w:color w:val="000000"/>
          <w:lang w:val="ka-GE"/>
        </w:rPr>
        <w:t xml:space="preserve"> </w:t>
      </w:r>
      <w:r w:rsidR="001952FA">
        <w:rPr>
          <w:rFonts w:ascii="Sylfaen" w:eastAsia="Times New Roman" w:hAnsi="Sylfaen"/>
          <w:color w:val="000000"/>
          <w:lang w:val="ka-GE"/>
        </w:rPr>
        <w:t>186</w:t>
      </w:r>
      <w:r w:rsidRPr="009D6607">
        <w:rPr>
          <w:rFonts w:ascii="Sylfaen" w:eastAsia="Times New Roman" w:hAnsi="Sylfaen"/>
          <w:color w:val="000000"/>
          <w:lang w:val="ka-GE"/>
        </w:rPr>
        <w:t>.</w:t>
      </w:r>
      <w:r w:rsidR="001952FA">
        <w:rPr>
          <w:rFonts w:ascii="Sylfaen" w:eastAsia="Times New Roman" w:hAnsi="Sylfaen"/>
          <w:color w:val="000000"/>
          <w:lang w:val="ka-GE"/>
        </w:rPr>
        <w:t>3</w:t>
      </w:r>
      <w:r w:rsidRPr="009D6607">
        <w:rPr>
          <w:rFonts w:ascii="Sylfaen" w:hAnsi="Sylfaen"/>
          <w:noProof/>
          <w:szCs w:val="28"/>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1952FA">
        <w:rPr>
          <w:rFonts w:ascii="Sylfaen" w:hAnsi="Sylfaen" w:cs="Sylfaen"/>
          <w:noProof/>
          <w:szCs w:val="28"/>
          <w:lang w:val="ka-GE"/>
        </w:rPr>
        <w:t>3</w:t>
      </w:r>
      <w:r w:rsidR="003F0BE9">
        <w:rPr>
          <w:rFonts w:ascii="Sylfaen" w:hAnsi="Sylfaen" w:cs="Sylfaen"/>
          <w:noProof/>
          <w:szCs w:val="28"/>
        </w:rPr>
        <w:t xml:space="preserve"> </w:t>
      </w:r>
      <w:r w:rsidR="001952FA">
        <w:rPr>
          <w:rFonts w:ascii="Sylfaen" w:hAnsi="Sylfaen" w:cs="Sylfaen"/>
          <w:noProof/>
          <w:szCs w:val="28"/>
          <w:lang w:val="ka-GE"/>
        </w:rPr>
        <w:t>331</w:t>
      </w:r>
      <w:r w:rsidRPr="009D6607">
        <w:rPr>
          <w:rFonts w:ascii="Sylfaen" w:hAnsi="Sylfaen"/>
          <w:noProof/>
          <w:szCs w:val="28"/>
          <w:lang w:val="ka-GE"/>
        </w:rPr>
        <w:t>.</w:t>
      </w:r>
      <w:r w:rsidR="001952FA">
        <w:rPr>
          <w:rFonts w:ascii="Sylfaen" w:hAnsi="Sylfaen"/>
          <w:noProof/>
          <w:szCs w:val="28"/>
          <w:lang w:val="ka-GE"/>
        </w:rPr>
        <w:t>8</w:t>
      </w:r>
      <w:r w:rsidRPr="009D6607">
        <w:rPr>
          <w:rFonts w:ascii="Sylfaen" w:hAnsi="Sylfaen"/>
          <w:noProof/>
          <w:szCs w:val="28"/>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ლარით</w:t>
      </w:r>
      <w:r w:rsidRPr="009D6607">
        <w:rPr>
          <w:rFonts w:ascii="Sylfaen" w:hAnsi="Sylfaen"/>
          <w:noProof/>
          <w:szCs w:val="28"/>
        </w:rPr>
        <w:t xml:space="preserve"> </w:t>
      </w:r>
      <w:r w:rsidRPr="009D6607">
        <w:rPr>
          <w:rFonts w:ascii="Sylfaen" w:hAnsi="Sylfaen" w:cs="Sylfaen"/>
          <w:noProof/>
          <w:szCs w:val="28"/>
          <w:lang w:val="ka-GE"/>
        </w:rPr>
        <w:t>მეტია</w:t>
      </w:r>
      <w:r w:rsidRPr="009D6607">
        <w:rPr>
          <w:rFonts w:ascii="Sylfaen" w:hAnsi="Sylfaen"/>
          <w:noProof/>
          <w:szCs w:val="28"/>
        </w:rPr>
        <w:t>.</w:t>
      </w:r>
    </w:p>
    <w:p w:rsidR="00426530" w:rsidRPr="009D6607"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9D6607">
        <w:rPr>
          <w:rFonts w:ascii="Sylfaen" w:hAnsi="Sylfaen"/>
          <w:i/>
          <w:noProof/>
          <w:sz w:val="16"/>
          <w:szCs w:val="16"/>
        </w:rPr>
        <w:br/>
        <w:t xml:space="preserve"> </w:t>
      </w:r>
      <w:r w:rsidR="00426530" w:rsidRPr="009D6607">
        <w:rPr>
          <w:rFonts w:ascii="Sylfaen" w:hAnsi="Sylfaen" w:cs="Sylfaen"/>
          <w:i/>
          <w:noProof/>
          <w:sz w:val="16"/>
          <w:szCs w:val="16"/>
        </w:rPr>
        <w:t>დაზუსტებული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ასიგნებები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ფაქტიური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დაფინანსება</w:t>
      </w:r>
    </w:p>
    <w:p w:rsidR="00426530" w:rsidRPr="00BE7596" w:rsidRDefault="001952FA" w:rsidP="00426530">
      <w:pPr>
        <w:spacing w:line="240" w:lineRule="auto"/>
        <w:jc w:val="center"/>
        <w:rPr>
          <w:rFonts w:ascii="Sylfaen" w:hAnsi="Sylfaen" w:cs="Sylfaen"/>
          <w:noProof/>
          <w:sz w:val="16"/>
          <w:szCs w:val="16"/>
          <w:highlight w:val="yellow"/>
        </w:rPr>
      </w:pPr>
      <w:r>
        <w:rPr>
          <w:noProof/>
        </w:rPr>
        <w:drawing>
          <wp:inline distT="0" distB="0" distL="0" distR="0" wp14:anchorId="08345DA0" wp14:editId="6E3B56C3">
            <wp:extent cx="5943600" cy="264831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6530" w:rsidRPr="00AD2B31" w:rsidRDefault="00426530" w:rsidP="00426530">
      <w:pPr>
        <w:spacing w:after="0" w:line="240" w:lineRule="auto"/>
        <w:ind w:firstLine="720"/>
        <w:jc w:val="both"/>
        <w:rPr>
          <w:rFonts w:ascii="Sylfaen" w:hAnsi="Sylfaen" w:cs="Sylfaen"/>
          <w:noProof/>
          <w:szCs w:val="28"/>
        </w:rPr>
      </w:pPr>
      <w:r w:rsidRPr="009D6607">
        <w:rPr>
          <w:rFonts w:ascii="Sylfaen" w:hAnsi="Sylfaen" w:cs="Sylfaen"/>
          <w:noProof/>
          <w:szCs w:val="28"/>
        </w:rPr>
        <w:t>საქართველოს</w:t>
      </w:r>
      <w:r w:rsidRPr="00AD2B31">
        <w:rPr>
          <w:rFonts w:ascii="Sylfaen" w:hAnsi="Sylfaen" w:cs="Sylfaen"/>
          <w:noProof/>
          <w:szCs w:val="28"/>
        </w:rPr>
        <w:t xml:space="preserve"> უზენაესი სასამართლოსათვის </w:t>
      </w:r>
      <w:r w:rsidRPr="003A3B18">
        <w:rPr>
          <w:rFonts w:ascii="Sylfaen" w:hAnsi="Sylfaen" w:cs="Sylfaen"/>
          <w:noProof/>
          <w:szCs w:val="28"/>
        </w:rPr>
        <w:t>გამოყოფილ სახსრებში „ხარჯების“ მუხლის საკასო შესრულებამ შეადგინა 9</w:t>
      </w:r>
      <w:r w:rsidR="001952FA">
        <w:rPr>
          <w:rFonts w:ascii="Sylfaen" w:hAnsi="Sylfaen" w:cs="Sylfaen"/>
          <w:noProof/>
          <w:szCs w:val="28"/>
          <w:lang w:val="ka-GE"/>
        </w:rPr>
        <w:t>4</w:t>
      </w:r>
      <w:r w:rsidRPr="003A3B18">
        <w:rPr>
          <w:rFonts w:ascii="Sylfaen" w:hAnsi="Sylfaen" w:cs="Sylfaen"/>
          <w:noProof/>
          <w:szCs w:val="28"/>
        </w:rPr>
        <w:t>.</w:t>
      </w:r>
      <w:r w:rsidR="001952FA">
        <w:rPr>
          <w:rFonts w:ascii="Sylfaen" w:hAnsi="Sylfaen" w:cs="Sylfaen"/>
          <w:noProof/>
          <w:szCs w:val="28"/>
          <w:lang w:val="ka-GE"/>
        </w:rPr>
        <w:t>5</w:t>
      </w:r>
      <w:r w:rsidRPr="003A3B18">
        <w:rPr>
          <w:rFonts w:ascii="Sylfaen" w:hAnsi="Sylfaen" w:cs="Sylfaen"/>
          <w:noProof/>
          <w:szCs w:val="28"/>
        </w:rPr>
        <w:t>%, ხოლო „არაფინანსური აქტივების ზრდის“ მუხლით</w:t>
      </w:r>
      <w:r>
        <w:rPr>
          <w:rFonts w:ascii="Sylfaen" w:hAnsi="Sylfaen" w:cs="Sylfaen"/>
          <w:noProof/>
          <w:szCs w:val="28"/>
        </w:rPr>
        <w:t xml:space="preserve"> </w:t>
      </w:r>
      <w:r w:rsidRPr="003A3B18">
        <w:rPr>
          <w:rFonts w:ascii="Sylfaen" w:hAnsi="Sylfaen" w:cs="Sylfaen"/>
          <w:noProof/>
          <w:szCs w:val="28"/>
        </w:rPr>
        <w:t xml:space="preserve">- </w:t>
      </w:r>
      <w:r w:rsidR="001952FA">
        <w:rPr>
          <w:rFonts w:ascii="Sylfaen" w:hAnsi="Sylfaen" w:cs="Sylfaen"/>
          <w:noProof/>
          <w:szCs w:val="28"/>
          <w:lang w:val="ka-GE"/>
        </w:rPr>
        <w:t>5</w:t>
      </w:r>
      <w:r w:rsidRPr="003A3B18">
        <w:rPr>
          <w:rFonts w:ascii="Sylfaen" w:hAnsi="Sylfaen" w:cs="Sylfaen"/>
          <w:noProof/>
          <w:szCs w:val="28"/>
        </w:rPr>
        <w:t>.</w:t>
      </w:r>
      <w:r w:rsidR="001952FA">
        <w:rPr>
          <w:rFonts w:ascii="Sylfaen" w:hAnsi="Sylfaen" w:cs="Sylfaen"/>
          <w:noProof/>
          <w:szCs w:val="28"/>
          <w:lang w:val="ka-GE"/>
        </w:rPr>
        <w:t>5</w:t>
      </w:r>
      <w:r w:rsidRPr="003A3B18">
        <w:rPr>
          <w:rFonts w:ascii="Sylfaen" w:hAnsi="Sylfaen" w:cs="Sylfaen"/>
          <w:noProof/>
          <w:szCs w:val="28"/>
        </w:rPr>
        <w:t>%.</w:t>
      </w:r>
    </w:p>
    <w:p w:rsidR="00426530" w:rsidRPr="009D6607" w:rsidRDefault="00426530" w:rsidP="00426530">
      <w:pPr>
        <w:spacing w:after="0" w:line="240" w:lineRule="auto"/>
        <w:jc w:val="center"/>
        <w:rPr>
          <w:rFonts w:ascii="Sylfaen" w:hAnsi="Sylfaen" w:cs="Sylfaen"/>
          <w:b/>
          <w:noProof/>
          <w:szCs w:val="28"/>
          <w:lang w:val="ka-GE"/>
        </w:rPr>
      </w:pPr>
      <w:r w:rsidRPr="009D6607">
        <w:rPr>
          <w:rFonts w:ascii="Sylfaen" w:hAnsi="Sylfaen" w:cs="Sylfaen"/>
          <w:b/>
          <w:noProof/>
          <w:szCs w:val="28"/>
        </w:rPr>
        <w:lastRenderedPageBreak/>
        <w:t>საერთო</w:t>
      </w:r>
      <w:r w:rsidRPr="009D6607">
        <w:rPr>
          <w:rFonts w:ascii="Sylfaen" w:hAnsi="Sylfaen"/>
          <w:b/>
          <w:noProof/>
          <w:szCs w:val="28"/>
        </w:rPr>
        <w:t xml:space="preserve"> </w:t>
      </w:r>
      <w:r w:rsidRPr="009D6607">
        <w:rPr>
          <w:rFonts w:ascii="Sylfaen" w:hAnsi="Sylfaen" w:cs="Sylfaen"/>
          <w:b/>
          <w:noProof/>
          <w:szCs w:val="28"/>
        </w:rPr>
        <w:t>სასამართლოები</w:t>
      </w:r>
    </w:p>
    <w:p w:rsidR="00426530" w:rsidRPr="009D6607" w:rsidRDefault="00426530" w:rsidP="00426530">
      <w:pPr>
        <w:spacing w:after="0" w:line="240" w:lineRule="auto"/>
        <w:jc w:val="center"/>
        <w:rPr>
          <w:rFonts w:ascii="Sylfaen" w:hAnsi="Sylfaen"/>
          <w:b/>
          <w:noProof/>
          <w:szCs w:val="28"/>
          <w:lang w:val="ka-GE"/>
        </w:rPr>
      </w:pPr>
    </w:p>
    <w:p w:rsidR="00426530" w:rsidRPr="009D6607" w:rsidRDefault="00426530" w:rsidP="00426530">
      <w:pPr>
        <w:spacing w:line="240" w:lineRule="auto"/>
        <w:ind w:firstLine="720"/>
        <w:jc w:val="both"/>
        <w:rPr>
          <w:rFonts w:ascii="Sylfaen" w:hAnsi="Sylfaen"/>
          <w:noProof/>
          <w:szCs w:val="28"/>
        </w:rPr>
      </w:pPr>
      <w:r w:rsidRPr="009D6607">
        <w:rPr>
          <w:rFonts w:ascii="Sylfaen" w:hAnsi="Sylfaen" w:cs="Sylfaen"/>
          <w:noProof/>
          <w:szCs w:val="28"/>
        </w:rPr>
        <w:t>საერთო</w:t>
      </w:r>
      <w:r w:rsidRPr="009D6607">
        <w:rPr>
          <w:rFonts w:ascii="Sylfaen" w:hAnsi="Sylfaen"/>
          <w:noProof/>
          <w:szCs w:val="28"/>
        </w:rPr>
        <w:t xml:space="preserve"> </w:t>
      </w:r>
      <w:r w:rsidRPr="009D6607">
        <w:rPr>
          <w:rFonts w:ascii="Sylfaen" w:hAnsi="Sylfaen" w:cs="Sylfaen"/>
          <w:noProof/>
          <w:szCs w:val="28"/>
        </w:rPr>
        <w:t>სასამართლოებისათვის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Pr>
          <w:rFonts w:ascii="Sylfaen" w:hAnsi="Sylfaen"/>
          <w:noProof/>
          <w:szCs w:val="28"/>
        </w:rPr>
        <w:t xml:space="preserve"> ბიუჯეტით</w:t>
      </w:r>
      <w:r w:rsidRPr="009D6607">
        <w:rPr>
          <w:rFonts w:ascii="Sylfaen" w:hAnsi="Sylfaen"/>
          <w:noProof/>
          <w:szCs w:val="28"/>
        </w:rPr>
        <w:t xml:space="preserve"> </w:t>
      </w:r>
      <w:r w:rsidRPr="009D6607">
        <w:rPr>
          <w:rFonts w:ascii="Sylfaen" w:hAnsi="Sylfaen" w:cs="Sylfaen"/>
          <w:noProof/>
          <w:szCs w:val="28"/>
        </w:rPr>
        <w:t>გამოყოფილმა</w:t>
      </w:r>
      <w:r w:rsidRPr="009D6607">
        <w:rPr>
          <w:rFonts w:ascii="Sylfaen" w:hAnsi="Sylfaen"/>
          <w:noProof/>
          <w:szCs w:val="28"/>
        </w:rPr>
        <w:t xml:space="preserve"> </w:t>
      </w:r>
      <w:r w:rsidRPr="009D6607">
        <w:rPr>
          <w:rFonts w:ascii="Sylfaen" w:hAnsi="Sylfaen" w:cs="Sylfaen"/>
          <w:noProof/>
          <w:szCs w:val="28"/>
        </w:rPr>
        <w:t>დაზუსტებულმა</w:t>
      </w:r>
      <w:r w:rsidRPr="009D6607">
        <w:rPr>
          <w:rFonts w:ascii="Sylfaen" w:hAnsi="Sylfaen"/>
          <w:noProof/>
          <w:szCs w:val="28"/>
        </w:rPr>
        <w:t xml:space="preserve"> </w:t>
      </w:r>
      <w:r w:rsidRPr="009D6607">
        <w:rPr>
          <w:rFonts w:ascii="Sylfaen" w:hAnsi="Sylfaen" w:cs="Sylfaen"/>
          <w:noProof/>
          <w:szCs w:val="28"/>
        </w:rPr>
        <w:t>ასიგნებებმა</w:t>
      </w:r>
      <w:r w:rsidRPr="009D6607">
        <w:rPr>
          <w:rFonts w:ascii="Sylfaen" w:hAnsi="Sylfaen"/>
          <w:noProof/>
          <w:szCs w:val="28"/>
        </w:rPr>
        <w:t xml:space="preserve"> </w:t>
      </w:r>
      <w:r w:rsidRPr="009D6607">
        <w:rPr>
          <w:rFonts w:ascii="Sylfaen" w:hAnsi="Sylfaen" w:cs="Sylfaen"/>
          <w:noProof/>
          <w:szCs w:val="28"/>
        </w:rPr>
        <w:t xml:space="preserve">შეადგინა </w:t>
      </w:r>
      <w:r w:rsidR="00AD621F">
        <w:rPr>
          <w:rFonts w:ascii="Sylfaen" w:eastAsia="Times New Roman" w:hAnsi="Sylfaen"/>
          <w:color w:val="000000"/>
          <w:lang w:val="ka-GE"/>
        </w:rPr>
        <w:t>99</w:t>
      </w:r>
      <w:r w:rsidRPr="009D6607">
        <w:rPr>
          <w:rFonts w:ascii="Sylfaen" w:eastAsia="Times New Roman" w:hAnsi="Sylfaen"/>
          <w:color w:val="000000"/>
        </w:rPr>
        <w:t xml:space="preserve"> </w:t>
      </w:r>
      <w:r w:rsidR="00AD621F">
        <w:rPr>
          <w:rFonts w:ascii="Sylfaen" w:eastAsia="Times New Roman" w:hAnsi="Sylfaen"/>
          <w:color w:val="000000"/>
          <w:lang w:val="ka-GE"/>
        </w:rPr>
        <w:t>120</w:t>
      </w:r>
      <w:r w:rsidRPr="009D6607">
        <w:rPr>
          <w:rFonts w:ascii="Sylfaen" w:eastAsia="Times New Roman" w:hAnsi="Sylfaen"/>
          <w:color w:val="000000"/>
          <w:lang w:val="ka-GE"/>
        </w:rPr>
        <w:t>.</w:t>
      </w:r>
      <w:r w:rsidRPr="009D6607">
        <w:rPr>
          <w:rFonts w:ascii="Sylfaen" w:eastAsia="Times New Roman" w:hAnsi="Sylfaen"/>
          <w:color w:val="000000"/>
        </w:rPr>
        <w:t>0</w:t>
      </w:r>
      <w:r w:rsidRPr="009D6607">
        <w:rPr>
          <w:rFonts w:ascii="Sylfaen" w:eastAsia="Times New Roman" w:hAnsi="Sylfaen"/>
          <w:color w:val="000000"/>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sidRPr="009D6607">
        <w:rPr>
          <w:rFonts w:ascii="Sylfaen" w:hAnsi="Sylfaen" w:cs="Sylfaen"/>
          <w:noProof/>
          <w:szCs w:val="28"/>
        </w:rPr>
        <w:t>ხოლო</w:t>
      </w:r>
      <w:r w:rsidRPr="009D6607">
        <w:rPr>
          <w:rFonts w:ascii="Sylfaen" w:hAnsi="Sylfaen"/>
          <w:noProof/>
          <w:szCs w:val="28"/>
        </w:rPr>
        <w:t xml:space="preserve"> </w:t>
      </w:r>
      <w:r w:rsidRPr="009D6607">
        <w:rPr>
          <w:rFonts w:ascii="Sylfaen" w:hAnsi="Sylfaen" w:cs="Sylfaen"/>
          <w:noProof/>
          <w:szCs w:val="28"/>
        </w:rPr>
        <w:t>ფაქტიურმა</w:t>
      </w:r>
      <w:r w:rsidRPr="009D6607">
        <w:rPr>
          <w:rFonts w:ascii="Sylfaen" w:hAnsi="Sylfaen"/>
          <w:noProof/>
          <w:szCs w:val="28"/>
        </w:rPr>
        <w:t xml:space="preserve"> </w:t>
      </w:r>
      <w:r w:rsidRPr="009D6607">
        <w:rPr>
          <w:rFonts w:ascii="Sylfaen" w:hAnsi="Sylfaen" w:cs="Sylfaen"/>
          <w:noProof/>
          <w:szCs w:val="28"/>
        </w:rPr>
        <w:t>დაფინასებამ</w:t>
      </w:r>
      <w:r w:rsidRPr="009D6607">
        <w:rPr>
          <w:rFonts w:ascii="Sylfaen" w:hAnsi="Sylfaen"/>
          <w:noProof/>
          <w:szCs w:val="28"/>
        </w:rPr>
        <w:t xml:space="preserve"> - </w:t>
      </w:r>
      <w:r w:rsidR="00AD621F">
        <w:rPr>
          <w:rFonts w:ascii="Sylfaen" w:eastAsia="Times New Roman" w:hAnsi="Sylfaen"/>
          <w:color w:val="000000"/>
          <w:lang w:val="ka-GE"/>
        </w:rPr>
        <w:t>88</w:t>
      </w:r>
      <w:r w:rsidRPr="009D6607">
        <w:rPr>
          <w:rFonts w:ascii="Sylfaen" w:eastAsia="Times New Roman" w:hAnsi="Sylfaen"/>
          <w:color w:val="000000"/>
        </w:rPr>
        <w:t xml:space="preserve"> </w:t>
      </w:r>
      <w:r w:rsidR="00AD621F">
        <w:rPr>
          <w:rFonts w:ascii="Sylfaen" w:eastAsia="Times New Roman" w:hAnsi="Sylfaen"/>
          <w:color w:val="000000"/>
          <w:lang w:val="ka-GE"/>
        </w:rPr>
        <w:t>384</w:t>
      </w:r>
      <w:r w:rsidRPr="009D6607">
        <w:rPr>
          <w:rFonts w:ascii="Sylfaen" w:eastAsia="Times New Roman" w:hAnsi="Sylfaen"/>
          <w:color w:val="000000"/>
        </w:rPr>
        <w:t>.</w:t>
      </w:r>
      <w:r w:rsidR="00AD621F">
        <w:rPr>
          <w:rFonts w:ascii="Sylfaen" w:eastAsia="Times New Roman" w:hAnsi="Sylfaen"/>
          <w:color w:val="000000"/>
          <w:lang w:val="ka-GE"/>
        </w:rPr>
        <w:t>4</w:t>
      </w:r>
      <w:r w:rsidRPr="009D6607">
        <w:rPr>
          <w:rFonts w:ascii="Sylfaen" w:eastAsia="Times New Roman" w:hAnsi="Sylfaen"/>
          <w:color w:val="000000"/>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A013CC">
        <w:rPr>
          <w:rFonts w:ascii="Sylfaen" w:hAnsi="Sylfaen" w:cs="Sylfaen"/>
          <w:noProof/>
          <w:szCs w:val="28"/>
        </w:rPr>
        <w:t>1</w:t>
      </w:r>
      <w:r w:rsidR="00AD621F">
        <w:rPr>
          <w:rFonts w:ascii="Sylfaen" w:hAnsi="Sylfaen" w:cs="Sylfaen"/>
          <w:noProof/>
          <w:szCs w:val="28"/>
          <w:lang w:val="ka-GE"/>
        </w:rPr>
        <w:t>7</w:t>
      </w:r>
      <w:r w:rsidRPr="009D6607">
        <w:rPr>
          <w:rFonts w:ascii="Sylfaen" w:hAnsi="Sylfaen" w:cs="Sylfaen"/>
          <w:noProof/>
          <w:szCs w:val="28"/>
          <w:lang w:val="ka-GE"/>
        </w:rPr>
        <w:t xml:space="preserve"> </w:t>
      </w:r>
      <w:r w:rsidR="00AD621F">
        <w:rPr>
          <w:rFonts w:ascii="Sylfaen" w:hAnsi="Sylfaen"/>
          <w:noProof/>
          <w:szCs w:val="28"/>
          <w:lang w:val="ka-GE"/>
        </w:rPr>
        <w:t>553</w:t>
      </w:r>
      <w:r w:rsidRPr="009D6607">
        <w:rPr>
          <w:rFonts w:ascii="Sylfaen" w:hAnsi="Sylfaen"/>
          <w:noProof/>
          <w:szCs w:val="28"/>
        </w:rPr>
        <w:t>.</w:t>
      </w:r>
      <w:r w:rsidR="00AD621F">
        <w:rPr>
          <w:rFonts w:ascii="Sylfaen" w:hAnsi="Sylfaen"/>
          <w:noProof/>
          <w:szCs w:val="28"/>
          <w:lang w:val="ka-GE"/>
        </w:rPr>
        <w:t>9</w:t>
      </w:r>
      <w:r w:rsidRPr="009D6607">
        <w:rPr>
          <w:rFonts w:ascii="Sylfaen" w:eastAsia="Times New Roman" w:hAnsi="Sylfaen"/>
          <w:color w:val="000000"/>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ლარით</w:t>
      </w:r>
      <w:r w:rsidRPr="009D6607">
        <w:rPr>
          <w:rFonts w:ascii="Sylfaen" w:hAnsi="Sylfaen"/>
          <w:noProof/>
          <w:szCs w:val="28"/>
        </w:rPr>
        <w:t xml:space="preserve"> </w:t>
      </w:r>
      <w:r w:rsidRPr="009D6607">
        <w:rPr>
          <w:rFonts w:ascii="Sylfaen" w:hAnsi="Sylfaen" w:cs="Sylfaen"/>
          <w:noProof/>
          <w:szCs w:val="28"/>
          <w:lang w:val="ka-GE"/>
        </w:rPr>
        <w:t>მეტია</w:t>
      </w:r>
      <w:r w:rsidRPr="009D6607">
        <w:rPr>
          <w:rFonts w:ascii="Sylfaen" w:hAnsi="Sylfaen"/>
          <w:noProof/>
          <w:szCs w:val="28"/>
        </w:rPr>
        <w:t>.</w:t>
      </w:r>
    </w:p>
    <w:p w:rsidR="00426530" w:rsidRPr="009D6607"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9D6607">
        <w:rPr>
          <w:rFonts w:ascii="Sylfaen" w:hAnsi="Sylfaen"/>
          <w:i/>
          <w:noProof/>
          <w:sz w:val="16"/>
          <w:szCs w:val="16"/>
        </w:rPr>
        <w:br/>
        <w:t xml:space="preserve"> </w:t>
      </w:r>
      <w:r w:rsidR="00426530" w:rsidRPr="009D6607">
        <w:rPr>
          <w:rFonts w:ascii="Sylfaen" w:hAnsi="Sylfaen" w:cs="Sylfaen"/>
          <w:i/>
          <w:noProof/>
          <w:sz w:val="16"/>
          <w:szCs w:val="16"/>
        </w:rPr>
        <w:t>დაზუსტებული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ასიგნებები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ფაქტიური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დაფინანსება</w:t>
      </w:r>
    </w:p>
    <w:p w:rsidR="00426530" w:rsidRPr="00BE7596" w:rsidRDefault="00AD621F" w:rsidP="00426530">
      <w:pPr>
        <w:spacing w:after="0" w:line="240" w:lineRule="auto"/>
        <w:jc w:val="center"/>
        <w:rPr>
          <w:rFonts w:ascii="Sylfaen" w:hAnsi="Sylfaen" w:cs="Sylfaen"/>
          <w:noProof/>
          <w:szCs w:val="28"/>
          <w:highlight w:val="yellow"/>
        </w:rPr>
      </w:pPr>
      <w:r>
        <w:rPr>
          <w:noProof/>
        </w:rPr>
        <w:drawing>
          <wp:inline distT="0" distB="0" distL="0" distR="0" wp14:anchorId="53067749" wp14:editId="40D5CD73">
            <wp:extent cx="5943600" cy="240677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6530" w:rsidRPr="00BE7596" w:rsidRDefault="00426530" w:rsidP="00426530">
      <w:pPr>
        <w:spacing w:after="0" w:line="240" w:lineRule="auto"/>
        <w:ind w:firstLine="720"/>
        <w:jc w:val="both"/>
        <w:rPr>
          <w:rFonts w:ascii="Sylfaen" w:hAnsi="Sylfaen"/>
          <w:noProof/>
          <w:szCs w:val="28"/>
          <w:highlight w:val="yellow"/>
        </w:rPr>
      </w:pPr>
      <w:r w:rsidRPr="009D6607">
        <w:rPr>
          <w:rFonts w:ascii="Sylfaen" w:hAnsi="Sylfaen" w:cs="Sylfaen"/>
          <w:noProof/>
          <w:szCs w:val="28"/>
        </w:rPr>
        <w:t>საერთო</w:t>
      </w:r>
      <w:r w:rsidRPr="009D6607">
        <w:rPr>
          <w:rFonts w:ascii="Sylfaen" w:hAnsi="Sylfaen"/>
          <w:noProof/>
          <w:szCs w:val="28"/>
        </w:rPr>
        <w:t xml:space="preserve"> </w:t>
      </w:r>
      <w:r w:rsidRPr="009D6607">
        <w:rPr>
          <w:rFonts w:ascii="Sylfaen" w:hAnsi="Sylfaen" w:cs="Sylfaen"/>
          <w:noProof/>
          <w:szCs w:val="28"/>
        </w:rPr>
        <w:t>სასამართლოებისათვის</w:t>
      </w:r>
      <w:r w:rsidRPr="009D6607">
        <w:rPr>
          <w:rFonts w:ascii="Sylfaen" w:hAnsi="Sylfaen"/>
          <w:noProof/>
          <w:szCs w:val="28"/>
        </w:rPr>
        <w:t xml:space="preserve"> </w:t>
      </w:r>
      <w:r w:rsidRPr="009D6607">
        <w:rPr>
          <w:rFonts w:ascii="Sylfaen" w:hAnsi="Sylfaen" w:cs="Sylfaen"/>
          <w:noProof/>
          <w:szCs w:val="28"/>
        </w:rPr>
        <w:t>გამოყოფილ</w:t>
      </w:r>
      <w:r w:rsidRPr="009D6607">
        <w:rPr>
          <w:rFonts w:ascii="Sylfaen" w:hAnsi="Sylfaen"/>
          <w:noProof/>
          <w:szCs w:val="28"/>
        </w:rPr>
        <w:t xml:space="preserve"> </w:t>
      </w:r>
      <w:r w:rsidRPr="009D6607">
        <w:rPr>
          <w:rFonts w:ascii="Sylfaen" w:hAnsi="Sylfaen" w:cs="Sylfaen"/>
          <w:noProof/>
          <w:szCs w:val="28"/>
        </w:rPr>
        <w:t>სახსრებში</w:t>
      </w:r>
      <w:r w:rsidRPr="009D6607">
        <w:rPr>
          <w:rFonts w:ascii="Sylfaen" w:hAnsi="Sylfaen"/>
          <w:noProof/>
          <w:szCs w:val="28"/>
        </w:rPr>
        <w:t xml:space="preserve"> </w:t>
      </w:r>
      <w:r w:rsidRPr="009D6607">
        <w:rPr>
          <w:rFonts w:ascii="Sylfaen" w:hAnsi="Sylfaen"/>
          <w:noProof/>
          <w:szCs w:val="28"/>
          <w:lang w:val="ka-GE"/>
        </w:rPr>
        <w:t>„</w:t>
      </w:r>
      <w:r w:rsidRPr="009D6607">
        <w:rPr>
          <w:rFonts w:ascii="Sylfaen" w:hAnsi="Sylfaen"/>
          <w:noProof/>
          <w:szCs w:val="28"/>
        </w:rPr>
        <w:t xml:space="preserve">ხარჯების“ </w:t>
      </w:r>
      <w:r w:rsidRPr="009D6607">
        <w:rPr>
          <w:rFonts w:ascii="Sylfaen" w:hAnsi="Sylfaen" w:cs="Sylfaen"/>
          <w:noProof/>
          <w:szCs w:val="28"/>
        </w:rPr>
        <w:t>მუხლის</w:t>
      </w:r>
      <w:r w:rsidRPr="009D6607">
        <w:rPr>
          <w:rFonts w:ascii="Sylfaen" w:hAnsi="Sylfaen"/>
          <w:noProof/>
          <w:szCs w:val="28"/>
        </w:rPr>
        <w:t xml:space="preserve"> </w:t>
      </w:r>
      <w:r w:rsidRPr="009D6607">
        <w:rPr>
          <w:rFonts w:ascii="Sylfaen" w:hAnsi="Sylfaen" w:cs="Sylfaen"/>
          <w:noProof/>
          <w:szCs w:val="28"/>
        </w:rPr>
        <w:t>საკასო</w:t>
      </w:r>
      <w:r w:rsidRPr="009D6607">
        <w:rPr>
          <w:rFonts w:ascii="Sylfaen" w:hAnsi="Sylfaen"/>
          <w:noProof/>
          <w:szCs w:val="28"/>
        </w:rPr>
        <w:t xml:space="preserve"> </w:t>
      </w:r>
      <w:r w:rsidRPr="009D6607">
        <w:rPr>
          <w:rFonts w:ascii="Sylfaen" w:hAnsi="Sylfaen" w:cs="Sylfaen"/>
          <w:noProof/>
          <w:szCs w:val="28"/>
        </w:rPr>
        <w:t>შესრულებამ</w:t>
      </w:r>
      <w:r w:rsidRPr="009D6607">
        <w:rPr>
          <w:rFonts w:ascii="Sylfaen" w:hAnsi="Sylfaen"/>
          <w:noProof/>
          <w:szCs w:val="28"/>
        </w:rPr>
        <w:t xml:space="preserve"> </w:t>
      </w:r>
      <w:r w:rsidRPr="009D6607">
        <w:rPr>
          <w:rFonts w:ascii="Sylfaen" w:hAnsi="Sylfaen" w:cs="Sylfaen"/>
          <w:noProof/>
          <w:szCs w:val="28"/>
        </w:rPr>
        <w:t>შეადგინა</w:t>
      </w:r>
      <w:r>
        <w:rPr>
          <w:rFonts w:ascii="Sylfaen" w:hAnsi="Sylfaen"/>
          <w:noProof/>
          <w:szCs w:val="28"/>
        </w:rPr>
        <w:t xml:space="preserve"> </w:t>
      </w:r>
      <w:r w:rsidRPr="009D6607">
        <w:rPr>
          <w:rFonts w:ascii="Sylfaen" w:eastAsia="Times New Roman" w:hAnsi="Sylfaen"/>
          <w:lang w:val="ka-GE"/>
        </w:rPr>
        <w:t>9</w:t>
      </w:r>
      <w:r w:rsidR="00AD621F">
        <w:rPr>
          <w:rFonts w:ascii="Sylfaen" w:eastAsia="Times New Roman" w:hAnsi="Sylfaen"/>
          <w:lang w:val="ka-GE"/>
        </w:rPr>
        <w:t>3</w:t>
      </w:r>
      <w:r w:rsidRPr="009D6607">
        <w:rPr>
          <w:rFonts w:ascii="Sylfaen" w:eastAsia="Times New Roman" w:hAnsi="Sylfaen"/>
        </w:rPr>
        <w:t>.</w:t>
      </w:r>
      <w:r w:rsidR="00AD621F">
        <w:rPr>
          <w:rFonts w:ascii="Sylfaen" w:eastAsia="Times New Roman" w:hAnsi="Sylfaen"/>
          <w:lang w:val="ka-GE"/>
        </w:rPr>
        <w:t>6</w:t>
      </w:r>
      <w:r w:rsidRPr="009D6607">
        <w:rPr>
          <w:rFonts w:ascii="Sylfaen" w:eastAsia="Times New Roman" w:hAnsi="Sylfaen"/>
        </w:rPr>
        <w:t>%</w:t>
      </w:r>
      <w:r w:rsidRPr="009D6607">
        <w:rPr>
          <w:rFonts w:ascii="Sylfaen" w:hAnsi="Sylfaen"/>
          <w:noProof/>
          <w:szCs w:val="28"/>
        </w:rPr>
        <w:t>,</w:t>
      </w:r>
      <w:r w:rsidRPr="009D6607">
        <w:rPr>
          <w:rFonts w:ascii="Sylfaen" w:hAnsi="Sylfaen"/>
          <w:noProof/>
          <w:szCs w:val="28"/>
          <w:lang w:val="ka-GE"/>
        </w:rPr>
        <w:t xml:space="preserve"> ხოლო</w:t>
      </w:r>
      <w:r w:rsidRPr="009D6607">
        <w:rPr>
          <w:rFonts w:ascii="Sylfaen" w:hAnsi="Sylfaen"/>
          <w:noProof/>
          <w:szCs w:val="28"/>
        </w:rPr>
        <w:t xml:space="preserve"> </w:t>
      </w:r>
      <w:r w:rsidRPr="009D6607">
        <w:rPr>
          <w:rFonts w:ascii="Sylfaen" w:hAnsi="Sylfaen"/>
          <w:noProof/>
          <w:szCs w:val="28"/>
          <w:lang w:val="ka-GE"/>
        </w:rPr>
        <w:t>„</w:t>
      </w:r>
      <w:r w:rsidRPr="009D6607">
        <w:rPr>
          <w:rFonts w:ascii="Sylfaen" w:hAnsi="Sylfaen"/>
          <w:noProof/>
          <w:szCs w:val="28"/>
        </w:rPr>
        <w:t xml:space="preserve">არაფინანსური აქტივების ზრდის“ </w:t>
      </w:r>
      <w:r w:rsidRPr="009D6607">
        <w:rPr>
          <w:rFonts w:ascii="Sylfaen" w:hAnsi="Sylfaen" w:cs="Sylfaen"/>
          <w:noProof/>
          <w:szCs w:val="28"/>
        </w:rPr>
        <w:t>მუხლით</w:t>
      </w:r>
      <w:r w:rsidRPr="009D6607">
        <w:rPr>
          <w:rFonts w:ascii="Sylfaen" w:hAnsi="Sylfaen"/>
          <w:noProof/>
          <w:szCs w:val="28"/>
        </w:rPr>
        <w:t xml:space="preserve"> </w:t>
      </w:r>
      <w:r w:rsidRPr="009D6607">
        <w:rPr>
          <w:rFonts w:ascii="Sylfaen" w:hAnsi="Sylfaen"/>
          <w:noProof/>
          <w:szCs w:val="28"/>
          <w:lang w:val="ka-GE"/>
        </w:rPr>
        <w:t>-</w:t>
      </w:r>
      <w:r w:rsidRPr="009D6607">
        <w:rPr>
          <w:rFonts w:ascii="Sylfaen" w:hAnsi="Sylfaen"/>
          <w:noProof/>
          <w:szCs w:val="28"/>
        </w:rPr>
        <w:t xml:space="preserve"> </w:t>
      </w:r>
      <w:r w:rsidR="00AD621F">
        <w:rPr>
          <w:rFonts w:ascii="Sylfaen" w:eastAsia="Times New Roman" w:hAnsi="Sylfaen"/>
          <w:lang w:val="ka-GE"/>
        </w:rPr>
        <w:t>6</w:t>
      </w:r>
      <w:r w:rsidRPr="009D6607">
        <w:rPr>
          <w:rFonts w:ascii="Sylfaen" w:eastAsia="Times New Roman" w:hAnsi="Sylfaen"/>
        </w:rPr>
        <w:t>.</w:t>
      </w:r>
      <w:r w:rsidR="00AD621F">
        <w:rPr>
          <w:rFonts w:ascii="Sylfaen" w:eastAsia="Times New Roman" w:hAnsi="Sylfaen"/>
          <w:lang w:val="ka-GE"/>
        </w:rPr>
        <w:t>4</w:t>
      </w:r>
      <w:r w:rsidRPr="009D6607">
        <w:rPr>
          <w:rFonts w:ascii="Sylfaen" w:eastAsia="Times New Roman" w:hAnsi="Sylfaen"/>
        </w:rPr>
        <w:t>%</w:t>
      </w:r>
      <w:r w:rsidRPr="009D6607">
        <w:rPr>
          <w:rFonts w:ascii="Sylfaen" w:hAnsi="Sylfaen"/>
          <w:noProof/>
          <w:szCs w:val="28"/>
        </w:rPr>
        <w:t>.</w:t>
      </w:r>
    </w:p>
    <w:p w:rsidR="00426530" w:rsidRPr="00BE7596" w:rsidRDefault="00426530" w:rsidP="00426530">
      <w:pPr>
        <w:spacing w:line="240" w:lineRule="auto"/>
        <w:jc w:val="both"/>
        <w:rPr>
          <w:rFonts w:ascii="Sylfaen" w:hAnsi="Sylfaen"/>
          <w:noProof/>
          <w:szCs w:val="28"/>
          <w:highlight w:val="yellow"/>
        </w:rPr>
      </w:pPr>
    </w:p>
    <w:p w:rsidR="00426530" w:rsidRPr="009D6607" w:rsidRDefault="00426530" w:rsidP="00426530">
      <w:pPr>
        <w:spacing w:line="240" w:lineRule="auto"/>
        <w:ind w:firstLine="720"/>
        <w:jc w:val="center"/>
        <w:rPr>
          <w:rFonts w:ascii="Sylfaen" w:hAnsi="Sylfaen"/>
          <w:b/>
          <w:noProof/>
          <w:szCs w:val="28"/>
        </w:rPr>
      </w:pPr>
      <w:r w:rsidRPr="009D6607">
        <w:rPr>
          <w:rFonts w:ascii="Sylfaen" w:hAnsi="Sylfaen" w:cs="Sylfaen"/>
          <w:b/>
          <w:noProof/>
          <w:szCs w:val="28"/>
        </w:rPr>
        <w:t>საქართველოს</w:t>
      </w:r>
      <w:r w:rsidRPr="009D6607">
        <w:rPr>
          <w:rFonts w:ascii="Sylfaen" w:hAnsi="Sylfaen"/>
          <w:b/>
          <w:noProof/>
          <w:szCs w:val="28"/>
        </w:rPr>
        <w:t xml:space="preserve"> </w:t>
      </w:r>
      <w:r w:rsidRPr="009D6607">
        <w:rPr>
          <w:rFonts w:ascii="Sylfaen" w:hAnsi="Sylfaen" w:cs="Sylfaen"/>
          <w:b/>
          <w:noProof/>
          <w:szCs w:val="28"/>
        </w:rPr>
        <w:t>იუსტიციის</w:t>
      </w:r>
      <w:r w:rsidRPr="009D6607">
        <w:rPr>
          <w:rFonts w:ascii="Sylfaen" w:hAnsi="Sylfaen"/>
          <w:b/>
          <w:noProof/>
          <w:szCs w:val="28"/>
        </w:rPr>
        <w:t xml:space="preserve"> </w:t>
      </w:r>
      <w:r w:rsidRPr="009D6607">
        <w:rPr>
          <w:rFonts w:ascii="Sylfaen" w:hAnsi="Sylfaen" w:cs="Sylfaen"/>
          <w:b/>
          <w:noProof/>
          <w:szCs w:val="28"/>
        </w:rPr>
        <w:t>უმაღლესი</w:t>
      </w:r>
      <w:r w:rsidRPr="009D6607">
        <w:rPr>
          <w:rFonts w:ascii="Sylfaen" w:hAnsi="Sylfaen"/>
          <w:b/>
          <w:noProof/>
          <w:szCs w:val="28"/>
        </w:rPr>
        <w:t xml:space="preserve"> </w:t>
      </w:r>
      <w:r w:rsidRPr="009D6607">
        <w:rPr>
          <w:rFonts w:ascii="Sylfaen" w:hAnsi="Sylfaen" w:cs="Sylfaen"/>
          <w:b/>
          <w:noProof/>
          <w:szCs w:val="28"/>
        </w:rPr>
        <w:t>საბჭო</w:t>
      </w:r>
    </w:p>
    <w:p w:rsidR="00426530" w:rsidRPr="009D6607" w:rsidRDefault="00426530" w:rsidP="00426530">
      <w:pPr>
        <w:spacing w:line="240" w:lineRule="auto"/>
        <w:ind w:firstLine="720"/>
        <w:jc w:val="both"/>
        <w:rPr>
          <w:rFonts w:ascii="Sylfaen" w:hAnsi="Sylfaen"/>
          <w:noProof/>
          <w:szCs w:val="28"/>
          <w:lang w:val="ka-GE"/>
        </w:rPr>
      </w:pPr>
      <w:r w:rsidRPr="009D6607">
        <w:rPr>
          <w:rFonts w:ascii="Sylfaen" w:hAnsi="Sylfaen" w:cs="Sylfaen"/>
          <w:bCs/>
          <w:noProof/>
          <w:szCs w:val="28"/>
        </w:rPr>
        <w:t>საქართველოს</w:t>
      </w:r>
      <w:r w:rsidRPr="009D6607">
        <w:rPr>
          <w:rFonts w:ascii="Sylfaen" w:hAnsi="Sylfaen" w:cs="Arial"/>
          <w:bCs/>
          <w:noProof/>
          <w:szCs w:val="28"/>
        </w:rPr>
        <w:t xml:space="preserve"> </w:t>
      </w:r>
      <w:r w:rsidRPr="009D6607">
        <w:rPr>
          <w:rFonts w:ascii="Sylfaen" w:hAnsi="Sylfaen" w:cs="Sylfaen"/>
          <w:bCs/>
          <w:noProof/>
          <w:szCs w:val="28"/>
        </w:rPr>
        <w:t>იუსტიციის</w:t>
      </w:r>
      <w:r w:rsidRPr="009D6607">
        <w:rPr>
          <w:rFonts w:ascii="Sylfaen" w:hAnsi="Sylfaen" w:cs="Arial"/>
          <w:bCs/>
          <w:noProof/>
          <w:szCs w:val="28"/>
        </w:rPr>
        <w:t xml:space="preserve"> </w:t>
      </w:r>
      <w:r w:rsidRPr="009D6607">
        <w:rPr>
          <w:rFonts w:ascii="Sylfaen" w:hAnsi="Sylfaen" w:cs="Sylfaen"/>
          <w:bCs/>
          <w:noProof/>
          <w:szCs w:val="28"/>
        </w:rPr>
        <w:t>უმაღლესი</w:t>
      </w:r>
      <w:r w:rsidRPr="009D6607">
        <w:rPr>
          <w:rFonts w:ascii="Sylfaen" w:hAnsi="Sylfaen" w:cs="Arial"/>
          <w:bCs/>
          <w:noProof/>
          <w:szCs w:val="28"/>
        </w:rPr>
        <w:t xml:space="preserve"> </w:t>
      </w:r>
      <w:r w:rsidRPr="009D6607">
        <w:rPr>
          <w:rFonts w:ascii="Sylfaen" w:hAnsi="Sylfaen" w:cs="Sylfaen"/>
          <w:bCs/>
          <w:noProof/>
          <w:szCs w:val="28"/>
        </w:rPr>
        <w:t>საბჭოს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Pr>
          <w:rFonts w:ascii="Sylfaen" w:hAnsi="Sylfaen"/>
          <w:noProof/>
          <w:szCs w:val="28"/>
        </w:rPr>
        <w:t xml:space="preserve"> ბიუჯეტით</w:t>
      </w:r>
      <w:r w:rsidRPr="009D6607">
        <w:rPr>
          <w:rFonts w:ascii="Sylfaen" w:hAnsi="Sylfaen"/>
          <w:noProof/>
          <w:szCs w:val="28"/>
        </w:rPr>
        <w:t xml:space="preserve"> </w:t>
      </w:r>
      <w:r w:rsidRPr="009D6607">
        <w:rPr>
          <w:rFonts w:ascii="Sylfaen" w:hAnsi="Sylfaen" w:cs="Sylfaen"/>
          <w:noProof/>
          <w:szCs w:val="28"/>
        </w:rPr>
        <w:t>გამოყოფილმა</w:t>
      </w:r>
      <w:r w:rsidRPr="009D6607">
        <w:rPr>
          <w:rFonts w:ascii="Sylfaen" w:hAnsi="Sylfaen"/>
          <w:noProof/>
          <w:szCs w:val="28"/>
        </w:rPr>
        <w:t xml:space="preserve"> </w:t>
      </w:r>
      <w:r w:rsidRPr="009D6607">
        <w:rPr>
          <w:rFonts w:ascii="Sylfaen" w:hAnsi="Sylfaen" w:cs="Sylfaen"/>
          <w:noProof/>
          <w:szCs w:val="28"/>
        </w:rPr>
        <w:t>დაზუსტებულმა</w:t>
      </w:r>
      <w:r w:rsidRPr="009D6607">
        <w:rPr>
          <w:rFonts w:ascii="Sylfaen" w:hAnsi="Sylfaen"/>
          <w:noProof/>
          <w:szCs w:val="28"/>
        </w:rPr>
        <w:t xml:space="preserve"> </w:t>
      </w:r>
      <w:r w:rsidRPr="009D6607">
        <w:rPr>
          <w:rFonts w:ascii="Sylfaen" w:hAnsi="Sylfaen" w:cs="Sylfaen"/>
          <w:noProof/>
          <w:szCs w:val="28"/>
        </w:rPr>
        <w:t>ასიგნებებმა</w:t>
      </w:r>
      <w:r w:rsidRPr="009D6607">
        <w:rPr>
          <w:rFonts w:ascii="Sylfaen" w:hAnsi="Sylfaen"/>
          <w:noProof/>
          <w:szCs w:val="28"/>
        </w:rPr>
        <w:t xml:space="preserve"> </w:t>
      </w:r>
      <w:r w:rsidRPr="009D6607">
        <w:rPr>
          <w:rFonts w:ascii="Sylfaen" w:hAnsi="Sylfaen" w:cs="Sylfaen"/>
          <w:noProof/>
          <w:szCs w:val="28"/>
        </w:rPr>
        <w:t xml:space="preserve">შეადგინა </w:t>
      </w:r>
      <w:r w:rsidR="00AD621F">
        <w:rPr>
          <w:rFonts w:ascii="Sylfaen" w:hAnsi="Sylfaen" w:cs="Sylfaen"/>
          <w:noProof/>
          <w:szCs w:val="28"/>
          <w:lang w:val="ka-GE"/>
        </w:rPr>
        <w:t>6</w:t>
      </w:r>
      <w:r w:rsidRPr="009D6607">
        <w:rPr>
          <w:rFonts w:ascii="Sylfaen" w:hAnsi="Sylfaen" w:cs="Sylfaen"/>
          <w:noProof/>
          <w:szCs w:val="28"/>
          <w:lang w:val="ka-GE"/>
        </w:rPr>
        <w:t xml:space="preserve"> </w:t>
      </w:r>
      <w:r w:rsidR="00AD621F">
        <w:rPr>
          <w:rFonts w:ascii="Sylfaen" w:hAnsi="Sylfaen" w:cs="Sylfaen"/>
          <w:noProof/>
          <w:szCs w:val="28"/>
          <w:lang w:val="ka-GE"/>
        </w:rPr>
        <w:t>840</w:t>
      </w:r>
      <w:r w:rsidRPr="009D6607">
        <w:rPr>
          <w:rFonts w:ascii="Sylfaen" w:eastAsia="Times New Roman" w:hAnsi="Sylfaen"/>
          <w:color w:val="000000"/>
        </w:rPr>
        <w:t>.</w:t>
      </w:r>
      <w:r w:rsidRPr="009D6607">
        <w:rPr>
          <w:rFonts w:ascii="Sylfaen" w:eastAsia="Times New Roman" w:hAnsi="Sylfaen"/>
          <w:color w:val="000000"/>
          <w:lang w:val="ka-GE"/>
        </w:rPr>
        <w:t xml:space="preserve">0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sidRPr="009D6607">
        <w:rPr>
          <w:rFonts w:ascii="Sylfaen" w:hAnsi="Sylfaen" w:cs="Sylfaen"/>
          <w:noProof/>
          <w:szCs w:val="28"/>
        </w:rPr>
        <w:t>ხოლო</w:t>
      </w:r>
      <w:r w:rsidRPr="009D6607">
        <w:rPr>
          <w:rFonts w:ascii="Sylfaen" w:hAnsi="Sylfaen"/>
          <w:noProof/>
          <w:szCs w:val="28"/>
        </w:rPr>
        <w:t xml:space="preserve"> </w:t>
      </w:r>
      <w:r w:rsidRPr="009D6607">
        <w:rPr>
          <w:rFonts w:ascii="Sylfaen" w:hAnsi="Sylfaen" w:cs="Sylfaen"/>
          <w:noProof/>
          <w:szCs w:val="28"/>
        </w:rPr>
        <w:t>ფაქტიურმა</w:t>
      </w:r>
      <w:r w:rsidRPr="009D6607">
        <w:rPr>
          <w:rFonts w:ascii="Sylfaen" w:hAnsi="Sylfaen"/>
          <w:noProof/>
          <w:szCs w:val="28"/>
        </w:rPr>
        <w:t xml:space="preserve"> </w:t>
      </w:r>
      <w:r w:rsidRPr="009D6607">
        <w:rPr>
          <w:rFonts w:ascii="Sylfaen" w:hAnsi="Sylfaen" w:cs="Sylfaen"/>
          <w:noProof/>
          <w:szCs w:val="28"/>
        </w:rPr>
        <w:t>დაფინასებამ</w:t>
      </w:r>
      <w:r w:rsidRPr="009D6607">
        <w:rPr>
          <w:rFonts w:ascii="Sylfaen" w:hAnsi="Sylfaen"/>
          <w:noProof/>
          <w:szCs w:val="28"/>
        </w:rPr>
        <w:t xml:space="preserve"> -</w:t>
      </w:r>
      <w:r w:rsidRPr="009D6607">
        <w:rPr>
          <w:rFonts w:ascii="Sylfaen" w:hAnsi="Sylfaen"/>
          <w:noProof/>
          <w:szCs w:val="28"/>
          <w:lang w:val="ka-GE"/>
        </w:rPr>
        <w:t xml:space="preserve"> </w:t>
      </w:r>
      <w:r w:rsidR="00AD621F">
        <w:rPr>
          <w:rFonts w:ascii="Sylfaen" w:hAnsi="Sylfaen"/>
          <w:noProof/>
          <w:szCs w:val="28"/>
          <w:lang w:val="ka-GE"/>
        </w:rPr>
        <w:t>4</w:t>
      </w:r>
      <w:r>
        <w:rPr>
          <w:rFonts w:ascii="Sylfaen" w:hAnsi="Sylfaen"/>
          <w:noProof/>
          <w:szCs w:val="28"/>
        </w:rPr>
        <w:t xml:space="preserve"> </w:t>
      </w:r>
      <w:r w:rsidR="00AD621F">
        <w:rPr>
          <w:rFonts w:ascii="Sylfaen" w:hAnsi="Sylfaen"/>
          <w:noProof/>
          <w:szCs w:val="28"/>
          <w:lang w:val="ka-GE"/>
        </w:rPr>
        <w:t>597</w:t>
      </w:r>
      <w:r w:rsidRPr="009D6607">
        <w:rPr>
          <w:rFonts w:ascii="Sylfaen" w:eastAsia="Times New Roman" w:hAnsi="Sylfaen"/>
          <w:color w:val="000000"/>
        </w:rPr>
        <w:t>.</w:t>
      </w:r>
      <w:r w:rsidR="00B02E86">
        <w:rPr>
          <w:rFonts w:ascii="Sylfaen" w:eastAsia="Times New Roman" w:hAnsi="Sylfaen"/>
          <w:color w:val="000000"/>
        </w:rPr>
        <w:t>3</w:t>
      </w:r>
      <w:r w:rsidRPr="009D6607">
        <w:rPr>
          <w:rFonts w:ascii="Sylfaen" w:eastAsia="Times New Roman" w:hAnsi="Sylfaen"/>
          <w:color w:val="000000"/>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AD621F">
        <w:rPr>
          <w:rFonts w:ascii="Sylfaen" w:hAnsi="Sylfaen"/>
          <w:noProof/>
          <w:szCs w:val="28"/>
          <w:lang w:val="ka-GE"/>
        </w:rPr>
        <w:t>407</w:t>
      </w:r>
      <w:r w:rsidRPr="009D6607">
        <w:rPr>
          <w:rFonts w:ascii="Sylfaen" w:eastAsia="Times New Roman" w:hAnsi="Sylfaen"/>
          <w:color w:val="000000"/>
        </w:rPr>
        <w:t>.</w:t>
      </w:r>
      <w:r w:rsidR="00AD621F">
        <w:rPr>
          <w:rFonts w:ascii="Sylfaen" w:eastAsia="Times New Roman" w:hAnsi="Sylfaen"/>
          <w:color w:val="000000"/>
          <w:lang w:val="ka-GE"/>
        </w:rPr>
        <w:t>2</w:t>
      </w:r>
      <w:r w:rsidRPr="009D6607">
        <w:rPr>
          <w:rFonts w:ascii="Sylfaen" w:eastAsia="Times New Roman" w:hAnsi="Sylfaen"/>
          <w:color w:val="000000"/>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ლარით</w:t>
      </w:r>
      <w:r w:rsidRPr="009D6607">
        <w:rPr>
          <w:rFonts w:ascii="Sylfaen" w:hAnsi="Sylfaen"/>
          <w:noProof/>
          <w:szCs w:val="28"/>
        </w:rPr>
        <w:t xml:space="preserve"> </w:t>
      </w:r>
      <w:r w:rsidR="00AD621F">
        <w:rPr>
          <w:rFonts w:ascii="Sylfaen" w:hAnsi="Sylfaen" w:cs="Sylfaen"/>
          <w:noProof/>
          <w:szCs w:val="28"/>
          <w:lang w:val="ka-GE"/>
        </w:rPr>
        <w:t>მეტია.</w:t>
      </w:r>
      <w:r w:rsidRPr="009D6607">
        <w:rPr>
          <w:rFonts w:ascii="Sylfaen" w:hAnsi="Sylfaen"/>
          <w:noProof/>
          <w:szCs w:val="28"/>
        </w:rPr>
        <w:t xml:space="preserve"> </w:t>
      </w:r>
    </w:p>
    <w:p w:rsidR="00426530" w:rsidRPr="009D6607" w:rsidRDefault="00D02BA2" w:rsidP="00426530">
      <w:pPr>
        <w:spacing w:line="240" w:lineRule="auto"/>
        <w:jc w:val="right"/>
        <w:rPr>
          <w:rFonts w:ascii="Sylfaen" w:hAnsi="Sylfaen" w:cs="Sylfaen"/>
          <w:i/>
          <w:noProof/>
          <w:sz w:val="16"/>
          <w:szCs w:val="16"/>
          <w:lang w:val="ka-GE"/>
        </w:rPr>
      </w:pPr>
      <w:r>
        <w:rPr>
          <w:rFonts w:ascii="Sylfaen" w:hAnsi="Sylfaen"/>
          <w:i/>
          <w:noProof/>
          <w:sz w:val="16"/>
          <w:szCs w:val="16"/>
        </w:rPr>
        <w:t>2021-2022 წლებში 12 თვეში გამოყოფილი</w:t>
      </w:r>
      <w:r w:rsidR="00426530" w:rsidRPr="009D6607">
        <w:rPr>
          <w:rFonts w:ascii="Sylfaen" w:hAnsi="Sylfaen"/>
          <w:i/>
          <w:noProof/>
          <w:sz w:val="16"/>
          <w:szCs w:val="16"/>
        </w:rPr>
        <w:br/>
        <w:t xml:space="preserve"> </w:t>
      </w:r>
      <w:r w:rsidR="00426530" w:rsidRPr="009D6607">
        <w:rPr>
          <w:rFonts w:ascii="Sylfaen" w:hAnsi="Sylfaen" w:cs="Sylfaen"/>
          <w:i/>
          <w:noProof/>
          <w:sz w:val="16"/>
          <w:szCs w:val="16"/>
        </w:rPr>
        <w:t>დაზუსტებული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ასიგნებები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ფაქტიური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დაფინანსება</w:t>
      </w:r>
    </w:p>
    <w:p w:rsidR="00426530" w:rsidRPr="009D6607" w:rsidRDefault="00AD621F" w:rsidP="00426530">
      <w:pPr>
        <w:spacing w:line="240" w:lineRule="auto"/>
        <w:jc w:val="center"/>
        <w:rPr>
          <w:rFonts w:ascii="Sylfaen" w:hAnsi="Sylfaen" w:cs="Sylfaen"/>
          <w:noProof/>
          <w:szCs w:val="28"/>
        </w:rPr>
      </w:pPr>
      <w:r>
        <w:rPr>
          <w:noProof/>
        </w:rPr>
        <w:drawing>
          <wp:inline distT="0" distB="0" distL="0" distR="0" wp14:anchorId="717A8752" wp14:editId="77ECF5EC">
            <wp:extent cx="5705475" cy="246715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621F" w:rsidRPr="00AD621F" w:rsidRDefault="00AD621F" w:rsidP="00AD621F">
      <w:pPr>
        <w:spacing w:after="0" w:line="240" w:lineRule="auto"/>
        <w:ind w:firstLine="720"/>
        <w:jc w:val="both"/>
        <w:rPr>
          <w:rFonts w:ascii="Sylfaen" w:hAnsi="Sylfaen" w:cs="Sylfaen"/>
          <w:noProof/>
          <w:szCs w:val="28"/>
        </w:rPr>
      </w:pPr>
      <w:r w:rsidRPr="00AD621F">
        <w:rPr>
          <w:rFonts w:ascii="Sylfaen" w:hAnsi="Sylfaen" w:cs="Sylfaen"/>
          <w:noProof/>
          <w:szCs w:val="28"/>
        </w:rPr>
        <w:t xml:space="preserve">საქართველოს იუსტიციის უმაღლესი საბჭოსათვის </w:t>
      </w:r>
      <w:r w:rsidRPr="009D6607">
        <w:rPr>
          <w:rFonts w:ascii="Sylfaen" w:hAnsi="Sylfaen" w:cs="Sylfaen"/>
          <w:noProof/>
          <w:szCs w:val="28"/>
        </w:rPr>
        <w:t>გამოყოფილ</w:t>
      </w:r>
      <w:r w:rsidRPr="00AD621F">
        <w:rPr>
          <w:rFonts w:ascii="Sylfaen" w:hAnsi="Sylfaen" w:cs="Sylfaen"/>
          <w:noProof/>
          <w:szCs w:val="28"/>
        </w:rPr>
        <w:t xml:space="preserve"> </w:t>
      </w:r>
      <w:r w:rsidRPr="009D6607">
        <w:rPr>
          <w:rFonts w:ascii="Sylfaen" w:hAnsi="Sylfaen" w:cs="Sylfaen"/>
          <w:noProof/>
          <w:szCs w:val="28"/>
        </w:rPr>
        <w:t>სახსრებში</w:t>
      </w:r>
      <w:r w:rsidRPr="00AD621F">
        <w:rPr>
          <w:rFonts w:ascii="Sylfaen" w:hAnsi="Sylfaen" w:cs="Sylfaen"/>
          <w:noProof/>
          <w:szCs w:val="28"/>
        </w:rPr>
        <w:t xml:space="preserve"> „ხარჯების“ </w:t>
      </w:r>
      <w:r w:rsidRPr="009D6607">
        <w:rPr>
          <w:rFonts w:ascii="Sylfaen" w:hAnsi="Sylfaen" w:cs="Sylfaen"/>
          <w:noProof/>
          <w:szCs w:val="28"/>
        </w:rPr>
        <w:t>მუხლის</w:t>
      </w:r>
      <w:r w:rsidRPr="00AD621F">
        <w:rPr>
          <w:rFonts w:ascii="Sylfaen" w:hAnsi="Sylfaen" w:cs="Sylfaen"/>
          <w:noProof/>
          <w:szCs w:val="28"/>
        </w:rPr>
        <w:t xml:space="preserve"> </w:t>
      </w:r>
      <w:r w:rsidRPr="009D6607">
        <w:rPr>
          <w:rFonts w:ascii="Sylfaen" w:hAnsi="Sylfaen" w:cs="Sylfaen"/>
          <w:noProof/>
          <w:szCs w:val="28"/>
        </w:rPr>
        <w:t>საკასო</w:t>
      </w:r>
      <w:r w:rsidRPr="00AD621F">
        <w:rPr>
          <w:rFonts w:ascii="Sylfaen" w:hAnsi="Sylfaen" w:cs="Sylfaen"/>
          <w:noProof/>
          <w:szCs w:val="28"/>
        </w:rPr>
        <w:t xml:space="preserve"> </w:t>
      </w:r>
      <w:r w:rsidRPr="009D6607">
        <w:rPr>
          <w:rFonts w:ascii="Sylfaen" w:hAnsi="Sylfaen" w:cs="Sylfaen"/>
          <w:noProof/>
          <w:szCs w:val="28"/>
        </w:rPr>
        <w:t>შესრულებამ</w:t>
      </w:r>
      <w:r w:rsidRPr="00AD621F">
        <w:rPr>
          <w:rFonts w:ascii="Sylfaen" w:hAnsi="Sylfaen" w:cs="Sylfaen"/>
          <w:noProof/>
          <w:szCs w:val="28"/>
        </w:rPr>
        <w:t xml:space="preserve"> </w:t>
      </w:r>
      <w:r w:rsidRPr="009D6607">
        <w:rPr>
          <w:rFonts w:ascii="Sylfaen" w:hAnsi="Sylfaen" w:cs="Sylfaen"/>
          <w:noProof/>
          <w:szCs w:val="28"/>
        </w:rPr>
        <w:t>შეადგინა</w:t>
      </w:r>
      <w:r w:rsidR="004477DA">
        <w:rPr>
          <w:rFonts w:ascii="Sylfaen" w:hAnsi="Sylfaen" w:cs="Sylfaen"/>
          <w:noProof/>
          <w:szCs w:val="28"/>
        </w:rPr>
        <w:t xml:space="preserve"> </w:t>
      </w:r>
      <w:r w:rsidRPr="00AD621F">
        <w:rPr>
          <w:rFonts w:ascii="Sylfaen" w:hAnsi="Sylfaen" w:cs="Sylfaen"/>
          <w:noProof/>
          <w:szCs w:val="28"/>
        </w:rPr>
        <w:t>9</w:t>
      </w:r>
      <w:r>
        <w:rPr>
          <w:rFonts w:ascii="Sylfaen" w:hAnsi="Sylfaen" w:cs="Sylfaen"/>
          <w:noProof/>
          <w:szCs w:val="28"/>
          <w:lang w:val="ka-GE"/>
        </w:rPr>
        <w:t>5</w:t>
      </w:r>
      <w:r w:rsidRPr="00AD621F">
        <w:rPr>
          <w:rFonts w:ascii="Sylfaen" w:hAnsi="Sylfaen" w:cs="Sylfaen"/>
          <w:noProof/>
          <w:szCs w:val="28"/>
        </w:rPr>
        <w:t>.</w:t>
      </w:r>
      <w:r>
        <w:rPr>
          <w:rFonts w:ascii="Sylfaen" w:hAnsi="Sylfaen" w:cs="Sylfaen"/>
          <w:noProof/>
          <w:szCs w:val="28"/>
          <w:lang w:val="ka-GE"/>
        </w:rPr>
        <w:t>8</w:t>
      </w:r>
      <w:r w:rsidRPr="00AD621F">
        <w:rPr>
          <w:rFonts w:ascii="Sylfaen" w:hAnsi="Sylfaen" w:cs="Sylfaen"/>
          <w:noProof/>
          <w:szCs w:val="28"/>
        </w:rPr>
        <w:t xml:space="preserve">%, ხოლო „არაფინანსური აქტივების ზრდის“ </w:t>
      </w:r>
      <w:r w:rsidRPr="009D6607">
        <w:rPr>
          <w:rFonts w:ascii="Sylfaen" w:hAnsi="Sylfaen" w:cs="Sylfaen"/>
          <w:noProof/>
          <w:szCs w:val="28"/>
        </w:rPr>
        <w:t>მუხლით</w:t>
      </w:r>
      <w:r w:rsidRPr="00AD621F">
        <w:rPr>
          <w:rFonts w:ascii="Sylfaen" w:hAnsi="Sylfaen" w:cs="Sylfaen"/>
          <w:noProof/>
          <w:szCs w:val="28"/>
        </w:rPr>
        <w:t xml:space="preserve"> - </w:t>
      </w:r>
      <w:r>
        <w:rPr>
          <w:rFonts w:ascii="Sylfaen" w:hAnsi="Sylfaen" w:cs="Sylfaen"/>
          <w:noProof/>
          <w:szCs w:val="28"/>
          <w:lang w:val="ka-GE"/>
        </w:rPr>
        <w:t>4</w:t>
      </w:r>
      <w:r w:rsidRPr="00AD621F">
        <w:rPr>
          <w:rFonts w:ascii="Sylfaen" w:hAnsi="Sylfaen" w:cs="Sylfaen"/>
          <w:noProof/>
          <w:szCs w:val="28"/>
        </w:rPr>
        <w:t>.</w:t>
      </w:r>
      <w:r>
        <w:rPr>
          <w:rFonts w:ascii="Sylfaen" w:hAnsi="Sylfaen" w:cs="Sylfaen"/>
          <w:noProof/>
          <w:szCs w:val="28"/>
          <w:lang w:val="ka-GE"/>
        </w:rPr>
        <w:t>2</w:t>
      </w:r>
      <w:r w:rsidRPr="00AD621F">
        <w:rPr>
          <w:rFonts w:ascii="Sylfaen" w:hAnsi="Sylfaen" w:cs="Sylfaen"/>
          <w:noProof/>
          <w:szCs w:val="28"/>
        </w:rPr>
        <w:t>%.</w:t>
      </w:r>
    </w:p>
    <w:p w:rsidR="00426530" w:rsidRPr="009D6607" w:rsidRDefault="00426530" w:rsidP="00426530">
      <w:pPr>
        <w:spacing w:after="0" w:line="240" w:lineRule="auto"/>
        <w:jc w:val="center"/>
        <w:rPr>
          <w:rFonts w:ascii="Sylfaen" w:hAnsi="Sylfaen" w:cs="Sylfaen"/>
          <w:b/>
          <w:noProof/>
        </w:rPr>
      </w:pPr>
      <w:r w:rsidRPr="009D6607">
        <w:rPr>
          <w:rFonts w:ascii="Sylfaen" w:hAnsi="Sylfaen" w:cs="Sylfaen"/>
          <w:b/>
          <w:noProof/>
        </w:rPr>
        <w:lastRenderedPageBreak/>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p w:rsidR="00426530" w:rsidRPr="009D6607" w:rsidRDefault="00426530" w:rsidP="00426530">
      <w:pPr>
        <w:spacing w:after="0" w:line="240" w:lineRule="auto"/>
        <w:jc w:val="center"/>
        <w:rPr>
          <w:rFonts w:ascii="Sylfaen" w:hAnsi="Sylfaen" w:cs="Sylfaen"/>
          <w:b/>
          <w:noProof/>
        </w:rPr>
      </w:pPr>
    </w:p>
    <w:p w:rsidR="00426530" w:rsidRPr="009D6607" w:rsidRDefault="00426530" w:rsidP="00426530">
      <w:pPr>
        <w:spacing w:after="0" w:line="240" w:lineRule="auto"/>
        <w:ind w:firstLine="720"/>
        <w:jc w:val="both"/>
        <w:rPr>
          <w:rFonts w:ascii="Sylfaen" w:hAnsi="Sylfaen"/>
          <w:i/>
          <w:noProof/>
          <w:sz w:val="16"/>
          <w:szCs w:val="16"/>
          <w:lang w:val="ka-GE"/>
        </w:rPr>
      </w:pPr>
      <w:r w:rsidRPr="009D6607">
        <w:rPr>
          <w:rFonts w:ascii="Sylfaen" w:hAnsi="Sylfaen" w:cs="Sylfaen"/>
        </w:rPr>
        <w:t>აბაშის</w:t>
      </w:r>
      <w:r w:rsidRPr="009D6607">
        <w:rPr>
          <w:rFonts w:ascii="Sylfaen" w:hAnsi="Sylfaen"/>
          <w:lang w:val="ka-GE"/>
        </w:rPr>
        <w:t>,</w:t>
      </w:r>
      <w:r w:rsidRPr="009D6607">
        <w:rPr>
          <w:rFonts w:ascii="Sylfaen" w:hAnsi="Sylfaen"/>
        </w:rPr>
        <w:t xml:space="preserve"> </w:t>
      </w:r>
      <w:r w:rsidRPr="009D6607">
        <w:rPr>
          <w:rFonts w:ascii="Sylfaen" w:hAnsi="Sylfaen" w:cs="Sylfaen"/>
        </w:rPr>
        <w:t>ზუგდიდის</w:t>
      </w:r>
      <w:r w:rsidRPr="009D6607">
        <w:rPr>
          <w:rFonts w:ascii="Sylfaen" w:hAnsi="Sylfaen"/>
        </w:rPr>
        <w:t xml:space="preserve">, </w:t>
      </w:r>
      <w:r w:rsidRPr="009D6607">
        <w:rPr>
          <w:rFonts w:ascii="Sylfaen" w:hAnsi="Sylfaen" w:cs="Sylfaen"/>
        </w:rPr>
        <w:t>მარტვილის</w:t>
      </w:r>
      <w:r w:rsidRPr="009D6607">
        <w:rPr>
          <w:rFonts w:ascii="Sylfaen" w:hAnsi="Sylfaen"/>
        </w:rPr>
        <w:t xml:space="preserve">, </w:t>
      </w:r>
      <w:r w:rsidRPr="009D6607">
        <w:rPr>
          <w:rFonts w:ascii="Sylfaen" w:hAnsi="Sylfaen" w:cs="Sylfaen"/>
        </w:rPr>
        <w:t>მესტიის</w:t>
      </w:r>
      <w:r w:rsidRPr="009D6607">
        <w:rPr>
          <w:rFonts w:ascii="Sylfaen" w:hAnsi="Sylfaen"/>
        </w:rPr>
        <w:t xml:space="preserve">, </w:t>
      </w:r>
      <w:r w:rsidRPr="009D6607">
        <w:rPr>
          <w:rFonts w:ascii="Sylfaen" w:hAnsi="Sylfaen" w:cs="Sylfaen"/>
        </w:rPr>
        <w:t>სენაკის</w:t>
      </w:r>
      <w:r w:rsidRPr="009D6607">
        <w:rPr>
          <w:rFonts w:ascii="Sylfaen" w:hAnsi="Sylfaen"/>
        </w:rPr>
        <w:t xml:space="preserve">, </w:t>
      </w:r>
      <w:r w:rsidRPr="009D6607">
        <w:rPr>
          <w:rFonts w:ascii="Sylfaen" w:hAnsi="Sylfaen" w:cs="Sylfaen"/>
        </w:rPr>
        <w:t>ჩხოროწყუს</w:t>
      </w:r>
      <w:r w:rsidRPr="009D6607">
        <w:rPr>
          <w:rFonts w:ascii="Sylfaen" w:hAnsi="Sylfaen"/>
        </w:rPr>
        <w:t xml:space="preserve">, </w:t>
      </w:r>
      <w:r w:rsidRPr="009D6607">
        <w:rPr>
          <w:rFonts w:ascii="Sylfaen" w:hAnsi="Sylfaen" w:cs="Sylfaen"/>
        </w:rPr>
        <w:t>წალენჯიხის</w:t>
      </w:r>
      <w:r w:rsidRPr="009D6607">
        <w:rPr>
          <w:rFonts w:ascii="Sylfaen" w:hAnsi="Sylfaen"/>
        </w:rPr>
        <w:t xml:space="preserve">, </w:t>
      </w:r>
      <w:r w:rsidRPr="009D6607">
        <w:rPr>
          <w:rFonts w:ascii="Sylfaen" w:hAnsi="Sylfaen" w:cs="Sylfaen"/>
        </w:rPr>
        <w:t>ხობის</w:t>
      </w:r>
      <w:r w:rsidRPr="009D6607">
        <w:rPr>
          <w:rFonts w:ascii="Sylfaen" w:hAnsi="Sylfaen"/>
        </w:rPr>
        <w:t xml:space="preserve"> </w:t>
      </w:r>
      <w:r w:rsidRPr="009D6607">
        <w:rPr>
          <w:rFonts w:ascii="Sylfaen" w:hAnsi="Sylfaen" w:cs="Sylfaen"/>
        </w:rPr>
        <w:t>მუნიციპალიტეტებსა</w:t>
      </w:r>
      <w:r w:rsidRPr="009D6607">
        <w:rPr>
          <w:rFonts w:ascii="Sylfaen" w:hAnsi="Sylfaen"/>
        </w:rPr>
        <w:t xml:space="preserve"> </w:t>
      </w:r>
      <w:r w:rsidRPr="009D6607">
        <w:rPr>
          <w:rFonts w:ascii="Sylfaen" w:hAnsi="Sylfaen" w:cs="Sylfaen"/>
        </w:rPr>
        <w:t>და</w:t>
      </w:r>
      <w:r w:rsidRPr="009D6607">
        <w:rPr>
          <w:rFonts w:ascii="Sylfaen" w:hAnsi="Sylfaen"/>
        </w:rPr>
        <w:t xml:space="preserve"> </w:t>
      </w:r>
      <w:r w:rsidRPr="009D6607">
        <w:rPr>
          <w:rFonts w:ascii="Sylfaen" w:hAnsi="Sylfaen" w:cs="Sylfaen"/>
        </w:rPr>
        <w:t>ქალაქ</w:t>
      </w:r>
      <w:r w:rsidRPr="009D6607">
        <w:rPr>
          <w:rFonts w:ascii="Sylfaen" w:hAnsi="Sylfaen"/>
        </w:rPr>
        <w:t xml:space="preserve"> </w:t>
      </w:r>
      <w:r w:rsidRPr="009D6607">
        <w:rPr>
          <w:rFonts w:ascii="Sylfaen" w:hAnsi="Sylfaen" w:cs="Sylfaen"/>
        </w:rPr>
        <w:t>ფოთის</w:t>
      </w:r>
      <w:r w:rsidRPr="009D6607">
        <w:rPr>
          <w:rFonts w:ascii="Sylfaen" w:hAnsi="Sylfaen"/>
        </w:rPr>
        <w:t xml:space="preserve"> </w:t>
      </w:r>
      <w:r w:rsidRPr="009D6607">
        <w:rPr>
          <w:rFonts w:ascii="Sylfaen" w:hAnsi="Sylfaen" w:cs="Sylfaen"/>
        </w:rPr>
        <w:t>მუნიციპალიტეტში</w:t>
      </w:r>
      <w:r w:rsidRPr="009D6607">
        <w:rPr>
          <w:rFonts w:ascii="Sylfaen" w:hAnsi="Sylfaen"/>
        </w:rPr>
        <w:t xml:space="preserve"> </w:t>
      </w:r>
      <w:r w:rsidRPr="009D6607">
        <w:rPr>
          <w:rFonts w:ascii="Sylfaen" w:hAnsi="Sylfaen" w:cs="Sylfaen"/>
        </w:rPr>
        <w:t>სახელმწიფო</w:t>
      </w:r>
      <w:r w:rsidRPr="009D6607">
        <w:rPr>
          <w:rFonts w:ascii="Sylfaen" w:hAnsi="Sylfaen"/>
        </w:rPr>
        <w:t xml:space="preserve"> </w:t>
      </w:r>
      <w:r w:rsidRPr="009D6607">
        <w:rPr>
          <w:rFonts w:ascii="Sylfaen" w:hAnsi="Sylfaen" w:cs="Sylfaen"/>
        </w:rPr>
        <w:t>რწმუნებულის</w:t>
      </w:r>
      <w:r w:rsidRPr="009D6607">
        <w:rPr>
          <w:rFonts w:ascii="Sylfaen" w:hAnsi="Sylfaen" w:cs="Sylfaen"/>
          <w:lang w:val="ka-GE"/>
        </w:rPr>
        <w:t xml:space="preserve"> </w:t>
      </w:r>
      <w:r w:rsidRPr="009D6607">
        <w:rPr>
          <w:rFonts w:ascii="Sylfaen" w:hAnsi="Sylfaen" w:cs="Sylfaen"/>
        </w:rPr>
        <w:t>ადმინისტრაციისათვის</w:t>
      </w:r>
      <w:r w:rsidR="00BE1304">
        <w:rPr>
          <w:rFonts w:ascii="Sylfaen" w:hAnsi="Sylfaen" w:cs="Sylfaen"/>
          <w:lang w:val="ka-GE"/>
        </w:rPr>
        <w:t xml:space="preserve"> </w:t>
      </w:r>
      <w:r w:rsidR="00D02BA2">
        <w:rPr>
          <w:rFonts w:ascii="Sylfaen" w:hAnsi="Sylfaen" w:cs="Sylfaen"/>
          <w:lang w:val="ka-GE"/>
        </w:rPr>
        <w:t>2022 წლის 12 თვეში</w:t>
      </w:r>
      <w:r w:rsidR="00BE1304">
        <w:rPr>
          <w:rFonts w:ascii="Sylfaen" w:hAnsi="Sylfaen" w:cs="Sylfaen"/>
          <w:lang w:val="ka-GE"/>
        </w:rPr>
        <w:t xml:space="preserve"> სახელმწიფო</w:t>
      </w:r>
      <w:r>
        <w:rPr>
          <w:rFonts w:ascii="Sylfaen" w:hAnsi="Sylfaen"/>
          <w:noProof/>
          <w:szCs w:val="28"/>
        </w:rPr>
        <w:t xml:space="preserve"> ბიუჯეტით</w:t>
      </w:r>
      <w:r w:rsidRPr="009D6607">
        <w:rPr>
          <w:rFonts w:ascii="Sylfaen" w:hAnsi="Sylfaen"/>
          <w:noProof/>
          <w:szCs w:val="28"/>
        </w:rPr>
        <w:t xml:space="preserve"> </w:t>
      </w:r>
      <w:r w:rsidRPr="009D6607">
        <w:rPr>
          <w:rFonts w:ascii="Sylfaen" w:hAnsi="Sylfaen" w:cs="Sylfaen"/>
          <w:noProof/>
          <w:szCs w:val="28"/>
        </w:rPr>
        <w:t>გამოყოფილმა</w:t>
      </w:r>
      <w:r w:rsidRPr="009D6607">
        <w:rPr>
          <w:rFonts w:ascii="Sylfaen" w:hAnsi="Sylfaen"/>
          <w:noProof/>
          <w:szCs w:val="28"/>
        </w:rPr>
        <w:t xml:space="preserve"> </w:t>
      </w:r>
      <w:r w:rsidRPr="009D6607">
        <w:rPr>
          <w:rFonts w:ascii="Sylfaen" w:hAnsi="Sylfaen" w:cs="Sylfaen"/>
          <w:noProof/>
          <w:szCs w:val="28"/>
        </w:rPr>
        <w:t>დაზუსტებულმა</w:t>
      </w:r>
      <w:r w:rsidRPr="009D6607">
        <w:rPr>
          <w:rFonts w:ascii="Sylfaen" w:hAnsi="Sylfaen"/>
          <w:noProof/>
          <w:szCs w:val="28"/>
        </w:rPr>
        <w:t xml:space="preserve"> </w:t>
      </w:r>
      <w:r w:rsidRPr="009D6607">
        <w:rPr>
          <w:rFonts w:ascii="Sylfaen" w:hAnsi="Sylfaen" w:cs="Sylfaen"/>
          <w:noProof/>
          <w:szCs w:val="28"/>
        </w:rPr>
        <w:t>ასიგნებებმა</w:t>
      </w:r>
      <w:r w:rsidRPr="009D6607">
        <w:rPr>
          <w:rFonts w:ascii="Sylfaen" w:hAnsi="Sylfaen"/>
          <w:noProof/>
          <w:szCs w:val="28"/>
        </w:rPr>
        <w:t xml:space="preserve"> </w:t>
      </w:r>
      <w:r w:rsidRPr="009D6607">
        <w:rPr>
          <w:rFonts w:ascii="Sylfaen" w:hAnsi="Sylfaen" w:cs="Sylfaen"/>
          <w:noProof/>
          <w:szCs w:val="28"/>
        </w:rPr>
        <w:t xml:space="preserve">შეადგინა </w:t>
      </w:r>
      <w:r w:rsidR="00D527D9">
        <w:rPr>
          <w:rFonts w:ascii="Sylfaen" w:hAnsi="Sylfaen" w:cs="Sylfaen"/>
          <w:noProof/>
          <w:szCs w:val="28"/>
          <w:lang w:val="ka-GE"/>
        </w:rPr>
        <w:t xml:space="preserve">1 </w:t>
      </w:r>
      <w:r w:rsidR="00D527D9">
        <w:rPr>
          <w:rFonts w:ascii="Sylfaen" w:eastAsia="Times New Roman" w:hAnsi="Sylfaen"/>
          <w:color w:val="000000"/>
          <w:lang w:val="ka-GE"/>
        </w:rPr>
        <w:t>052</w:t>
      </w:r>
      <w:r w:rsidRPr="009D6607">
        <w:rPr>
          <w:rFonts w:ascii="Sylfaen" w:eastAsia="Times New Roman" w:hAnsi="Sylfaen"/>
          <w:color w:val="000000"/>
        </w:rPr>
        <w:t>.</w:t>
      </w:r>
      <w:r w:rsidR="00D527D9">
        <w:rPr>
          <w:rFonts w:ascii="Sylfaen" w:eastAsia="Times New Roman" w:hAnsi="Sylfaen"/>
          <w:color w:val="000000"/>
          <w:lang w:val="ka-GE"/>
        </w:rPr>
        <w:t>3</w:t>
      </w:r>
      <w:r w:rsidRPr="009D6607">
        <w:rPr>
          <w:rFonts w:ascii="Sylfaen" w:hAnsi="Sylfaen"/>
          <w:noProof/>
          <w:szCs w:val="28"/>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sidRPr="009D6607">
        <w:rPr>
          <w:rFonts w:ascii="Sylfaen" w:hAnsi="Sylfaen" w:cs="Sylfaen"/>
          <w:noProof/>
          <w:szCs w:val="28"/>
        </w:rPr>
        <w:t>ხოლო</w:t>
      </w:r>
      <w:r w:rsidRPr="009D6607">
        <w:rPr>
          <w:rFonts w:ascii="Sylfaen" w:hAnsi="Sylfaen"/>
          <w:noProof/>
          <w:szCs w:val="28"/>
        </w:rPr>
        <w:t xml:space="preserve"> </w:t>
      </w:r>
      <w:r w:rsidRPr="009D6607">
        <w:rPr>
          <w:rFonts w:ascii="Sylfaen" w:hAnsi="Sylfaen" w:cs="Sylfaen"/>
          <w:noProof/>
          <w:szCs w:val="28"/>
        </w:rPr>
        <w:t>ფაქტიურმა</w:t>
      </w:r>
      <w:r w:rsidRPr="009D6607">
        <w:rPr>
          <w:rFonts w:ascii="Sylfaen" w:hAnsi="Sylfaen"/>
          <w:noProof/>
          <w:szCs w:val="28"/>
        </w:rPr>
        <w:t xml:space="preserve"> </w:t>
      </w:r>
      <w:r w:rsidRPr="009D6607">
        <w:rPr>
          <w:rFonts w:ascii="Sylfaen" w:hAnsi="Sylfaen" w:cs="Sylfaen"/>
          <w:noProof/>
          <w:szCs w:val="28"/>
        </w:rPr>
        <w:t>დაფინანსებამ</w:t>
      </w:r>
      <w:r w:rsidRPr="009D6607">
        <w:rPr>
          <w:rFonts w:ascii="Sylfaen" w:hAnsi="Sylfaen"/>
          <w:noProof/>
          <w:szCs w:val="28"/>
        </w:rPr>
        <w:t xml:space="preserve"> - </w:t>
      </w:r>
      <w:r w:rsidR="00D527D9">
        <w:rPr>
          <w:rFonts w:ascii="Sylfaen" w:eastAsia="Times New Roman" w:hAnsi="Sylfaen"/>
          <w:color w:val="000000"/>
          <w:lang w:val="ka-GE"/>
        </w:rPr>
        <w:t>995</w:t>
      </w:r>
      <w:r w:rsidRPr="009D6607">
        <w:rPr>
          <w:rFonts w:ascii="Sylfaen" w:eastAsia="Times New Roman" w:hAnsi="Sylfaen"/>
          <w:color w:val="000000"/>
        </w:rPr>
        <w:t>.</w:t>
      </w:r>
      <w:r w:rsidR="00D527D9">
        <w:rPr>
          <w:rFonts w:ascii="Sylfaen" w:eastAsia="Times New Roman" w:hAnsi="Sylfaen"/>
          <w:color w:val="000000"/>
          <w:lang w:val="ka-GE"/>
        </w:rPr>
        <w:t>3</w:t>
      </w:r>
      <w:r w:rsidRPr="009D6607">
        <w:rPr>
          <w:rFonts w:ascii="Sylfaen" w:hAnsi="Sylfaen"/>
          <w:noProof/>
          <w:szCs w:val="28"/>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B02E86">
        <w:rPr>
          <w:rFonts w:ascii="Sylfaen" w:eastAsia="Times New Roman" w:hAnsi="Sylfaen"/>
        </w:rPr>
        <w:t>1</w:t>
      </w:r>
      <w:r w:rsidR="00D527D9">
        <w:rPr>
          <w:rFonts w:ascii="Sylfaen" w:eastAsia="Times New Roman" w:hAnsi="Sylfaen"/>
          <w:lang w:val="ka-GE"/>
        </w:rPr>
        <w:t>69</w:t>
      </w:r>
      <w:r w:rsidRPr="009D6607">
        <w:rPr>
          <w:rFonts w:ascii="Sylfaen" w:eastAsia="Times New Roman" w:hAnsi="Sylfaen"/>
        </w:rPr>
        <w:t>.</w:t>
      </w:r>
      <w:r w:rsidR="00D527D9">
        <w:rPr>
          <w:rFonts w:ascii="Sylfaen" w:eastAsia="Times New Roman" w:hAnsi="Sylfaen"/>
          <w:lang w:val="ka-GE"/>
        </w:rPr>
        <w:t>8</w:t>
      </w:r>
      <w:r w:rsidRPr="009D6607">
        <w:rPr>
          <w:rFonts w:ascii="Sylfaen" w:eastAsia="Times New Roman" w:hAnsi="Sylfaen"/>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ლარით</w:t>
      </w:r>
      <w:r w:rsidRPr="009D6607">
        <w:rPr>
          <w:rFonts w:ascii="Sylfaen" w:hAnsi="Sylfaen"/>
          <w:noProof/>
          <w:szCs w:val="28"/>
        </w:rPr>
        <w:t xml:space="preserve"> </w:t>
      </w:r>
      <w:r w:rsidRPr="009D6607">
        <w:rPr>
          <w:rFonts w:ascii="Sylfaen" w:hAnsi="Sylfaen" w:cs="Sylfaen"/>
          <w:noProof/>
          <w:szCs w:val="28"/>
          <w:lang w:val="ka-GE"/>
        </w:rPr>
        <w:t>მეტია.</w:t>
      </w:r>
    </w:p>
    <w:p w:rsidR="00426530" w:rsidRPr="009D6607"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9D6607">
        <w:rPr>
          <w:rFonts w:ascii="Sylfaen" w:hAnsi="Sylfaen"/>
          <w:i/>
          <w:noProof/>
          <w:sz w:val="16"/>
          <w:szCs w:val="16"/>
        </w:rPr>
        <w:br/>
        <w:t xml:space="preserve"> </w:t>
      </w:r>
      <w:r w:rsidR="00426530" w:rsidRPr="009D6607">
        <w:rPr>
          <w:rFonts w:ascii="Sylfaen" w:hAnsi="Sylfaen" w:cs="Sylfaen"/>
          <w:i/>
          <w:noProof/>
          <w:sz w:val="16"/>
          <w:szCs w:val="16"/>
        </w:rPr>
        <w:t>დაზუსტებული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ასიგნებები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ფაქტიური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დაფინანსება</w:t>
      </w:r>
    </w:p>
    <w:p w:rsidR="00426530" w:rsidRPr="009D6607" w:rsidRDefault="00D527D9" w:rsidP="00426530">
      <w:pPr>
        <w:spacing w:after="0" w:line="240" w:lineRule="auto"/>
        <w:jc w:val="center"/>
        <w:rPr>
          <w:rFonts w:ascii="Sylfaen" w:hAnsi="Sylfaen"/>
          <w:noProof/>
          <w:szCs w:val="28"/>
          <w:lang w:val="de-DE"/>
        </w:rPr>
      </w:pPr>
      <w:r>
        <w:rPr>
          <w:noProof/>
        </w:rPr>
        <w:drawing>
          <wp:inline distT="0" distB="0" distL="0" distR="0" wp14:anchorId="16CA458C" wp14:editId="3B363767">
            <wp:extent cx="5943600" cy="1846053"/>
            <wp:effectExtent l="0" t="0" r="0" b="190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27D9" w:rsidRPr="009D6607" w:rsidRDefault="00D527D9" w:rsidP="00D527D9">
      <w:pPr>
        <w:spacing w:after="0" w:line="240" w:lineRule="auto"/>
        <w:ind w:firstLine="720"/>
        <w:jc w:val="both"/>
        <w:rPr>
          <w:rFonts w:ascii="Sylfaen" w:hAnsi="Sylfaen" w:cs="Sylfaen"/>
        </w:rPr>
      </w:pPr>
      <w:proofErr w:type="gramStart"/>
      <w:r>
        <w:rPr>
          <w:rFonts w:ascii="Sylfaen" w:hAnsi="Sylfaen" w:cs="Sylfaen"/>
        </w:rPr>
        <w:t>ადმინისტრაციის</w:t>
      </w:r>
      <w:r w:rsidRPr="009D6607">
        <w:rPr>
          <w:rFonts w:ascii="Sylfaen" w:hAnsi="Sylfaen" w:cs="Sylfaen"/>
        </w:rPr>
        <w:t>თვის</w:t>
      </w:r>
      <w:proofErr w:type="gramEnd"/>
      <w:r w:rsidRPr="009D6607">
        <w:rPr>
          <w:rFonts w:ascii="Sylfaen" w:hAnsi="Sylfaen" w:cs="Sylfaen"/>
        </w:rPr>
        <w:t xml:space="preserve"> გამოყოფილ სახსრებში „ხარჯების“ მუხლის საკასო შესრულებამ შეადგინა</w:t>
      </w:r>
      <w:r>
        <w:rPr>
          <w:rFonts w:ascii="Sylfaen" w:hAnsi="Sylfaen" w:cs="Sylfaen"/>
        </w:rPr>
        <w:t xml:space="preserve"> </w:t>
      </w:r>
      <w:r w:rsidRPr="009D6607">
        <w:rPr>
          <w:rFonts w:ascii="Sylfaen" w:hAnsi="Sylfaen" w:cs="Sylfaen"/>
        </w:rPr>
        <w:t xml:space="preserve"> 9</w:t>
      </w:r>
      <w:r>
        <w:rPr>
          <w:rFonts w:ascii="Sylfaen" w:hAnsi="Sylfaen" w:cs="Sylfaen"/>
          <w:lang w:val="ka-GE"/>
        </w:rPr>
        <w:t>8</w:t>
      </w:r>
      <w:r w:rsidRPr="009D6607">
        <w:rPr>
          <w:rFonts w:ascii="Sylfaen" w:hAnsi="Sylfaen" w:cs="Sylfaen"/>
        </w:rPr>
        <w:t>.</w:t>
      </w:r>
      <w:r>
        <w:rPr>
          <w:rFonts w:ascii="Sylfaen" w:hAnsi="Sylfaen" w:cs="Sylfaen"/>
        </w:rPr>
        <w:t>5</w:t>
      </w:r>
      <w:r w:rsidRPr="009D6607">
        <w:rPr>
          <w:rFonts w:ascii="Sylfaen" w:hAnsi="Sylfaen" w:cs="Sylfaen"/>
        </w:rPr>
        <w:t xml:space="preserve">%, ხოლო „არაფინანსური აქტივების ზრდის“ მუხლით - </w:t>
      </w:r>
      <w:r>
        <w:rPr>
          <w:rFonts w:ascii="Sylfaen" w:hAnsi="Sylfaen" w:cs="Sylfaen"/>
          <w:lang w:val="ka-GE"/>
        </w:rPr>
        <w:t>1</w:t>
      </w:r>
      <w:r w:rsidRPr="009D6607">
        <w:rPr>
          <w:rFonts w:ascii="Sylfaen" w:hAnsi="Sylfaen" w:cs="Sylfaen"/>
        </w:rPr>
        <w:t>.</w:t>
      </w:r>
      <w:r>
        <w:rPr>
          <w:rFonts w:ascii="Sylfaen" w:hAnsi="Sylfaen" w:cs="Sylfaen"/>
          <w:lang w:val="ka-GE"/>
        </w:rPr>
        <w:t>5</w:t>
      </w:r>
      <w:r w:rsidRPr="009D6607">
        <w:rPr>
          <w:rFonts w:ascii="Sylfaen" w:hAnsi="Sylfaen" w:cs="Sylfaen"/>
        </w:rPr>
        <w:t>%.</w:t>
      </w:r>
    </w:p>
    <w:p w:rsidR="00426530" w:rsidRDefault="00426530" w:rsidP="00426530">
      <w:pPr>
        <w:spacing w:after="0" w:line="240" w:lineRule="auto"/>
        <w:ind w:firstLine="720"/>
        <w:jc w:val="center"/>
        <w:rPr>
          <w:rFonts w:ascii="Sylfaen" w:eastAsia="Times New Roman" w:hAnsi="Sylfaen" w:cs="Calibri"/>
          <w:b/>
          <w:bCs/>
          <w:color w:val="000000"/>
        </w:rPr>
      </w:pPr>
    </w:p>
    <w:p w:rsidR="00BE0CE0" w:rsidRDefault="00BE0CE0" w:rsidP="00426530">
      <w:pPr>
        <w:spacing w:after="0" w:line="240" w:lineRule="auto"/>
        <w:ind w:firstLine="720"/>
        <w:jc w:val="center"/>
        <w:rPr>
          <w:rFonts w:ascii="Sylfaen" w:eastAsia="Times New Roman" w:hAnsi="Sylfaen" w:cs="Calibri"/>
          <w:b/>
          <w:bCs/>
          <w:color w:val="000000"/>
        </w:rPr>
      </w:pPr>
    </w:p>
    <w:p w:rsidR="00426530" w:rsidRDefault="00426530" w:rsidP="00426530">
      <w:pPr>
        <w:spacing w:after="0" w:line="240" w:lineRule="auto"/>
        <w:ind w:firstLine="720"/>
        <w:jc w:val="center"/>
        <w:rPr>
          <w:rFonts w:ascii="Sylfaen" w:eastAsia="Times New Roman" w:hAnsi="Sylfaen" w:cs="Calibri"/>
          <w:b/>
          <w:bCs/>
          <w:color w:val="000000"/>
        </w:rPr>
      </w:pPr>
      <w:proofErr w:type="gramStart"/>
      <w:r w:rsidRPr="009D6607">
        <w:rPr>
          <w:rFonts w:ascii="Sylfaen" w:eastAsia="Times New Roman" w:hAnsi="Sylfaen" w:cs="Calibri"/>
          <w:b/>
          <w:bCs/>
          <w:color w:val="000000"/>
        </w:rPr>
        <w:t>სახელმწიფო</w:t>
      </w:r>
      <w:proofErr w:type="gramEnd"/>
      <w:r w:rsidRPr="009D6607">
        <w:rPr>
          <w:rFonts w:ascii="Sylfaen" w:eastAsia="Times New Roman" w:hAnsi="Sylfaen" w:cs="Calibri"/>
          <w:b/>
          <w:bCs/>
          <w:color w:val="000000"/>
        </w:rPr>
        <w:t xml:space="preserve"> რწმუნებულის ადმინისტრაცია ლანჩხუთის, ოზურგეთისა და ჩოხატაურის მუნიციპალიტეტებში</w:t>
      </w:r>
    </w:p>
    <w:p w:rsidR="00596676" w:rsidRPr="009D6607" w:rsidRDefault="00596676" w:rsidP="00426530">
      <w:pPr>
        <w:spacing w:after="0" w:line="240" w:lineRule="auto"/>
        <w:ind w:firstLine="720"/>
        <w:jc w:val="center"/>
        <w:rPr>
          <w:rFonts w:ascii="Sylfaen" w:eastAsia="Times New Roman" w:hAnsi="Sylfaen" w:cs="Calibri"/>
          <w:b/>
          <w:bCs/>
          <w:color w:val="000000"/>
        </w:rPr>
      </w:pPr>
    </w:p>
    <w:p w:rsidR="00426530" w:rsidRPr="009D6607" w:rsidRDefault="00426530" w:rsidP="00426530">
      <w:pPr>
        <w:spacing w:after="0" w:line="240" w:lineRule="auto"/>
        <w:ind w:firstLine="720"/>
        <w:jc w:val="both"/>
        <w:rPr>
          <w:rFonts w:ascii="Sylfaen" w:hAnsi="Sylfaen" w:cs="Sylfaen"/>
        </w:rPr>
      </w:pPr>
      <w:r w:rsidRPr="009D6607">
        <w:rPr>
          <w:rFonts w:ascii="Sylfaen" w:hAnsi="Sylfaen" w:cs="Sylfaen"/>
        </w:rPr>
        <w:t>ლანჩხუთის, ოზურგეთისა და ჩოხატაურის მუნიციპალიტეტებში სახელმწიფო რწმუნებულის</w:t>
      </w:r>
      <w:r w:rsidRPr="009D6607">
        <w:rPr>
          <w:rFonts w:ascii="Sylfaen" w:hAnsi="Sylfaen" w:cs="Sylfaen"/>
          <w:lang w:val="ka-GE"/>
        </w:rPr>
        <w:t xml:space="preserve"> </w:t>
      </w:r>
      <w:r w:rsidRPr="009D6607">
        <w:rPr>
          <w:rFonts w:ascii="Sylfaen" w:hAnsi="Sylfaen" w:cs="Sylfaen"/>
        </w:rPr>
        <w:t>ადმინისტრაციისათვის</w:t>
      </w:r>
      <w:r w:rsidR="00BE1304">
        <w:rPr>
          <w:rFonts w:ascii="Sylfaen" w:hAnsi="Sylfaen" w:cs="Sylfaen"/>
        </w:rPr>
        <w:t xml:space="preserve"> </w:t>
      </w:r>
      <w:r w:rsidR="00D02BA2">
        <w:rPr>
          <w:rFonts w:ascii="Sylfaen" w:hAnsi="Sylfaen" w:cs="Sylfaen"/>
        </w:rPr>
        <w:t>2022 წლის 12 თვეში</w:t>
      </w:r>
      <w:r w:rsidR="00BE1304">
        <w:rPr>
          <w:rFonts w:ascii="Sylfaen" w:hAnsi="Sylfaen" w:cs="Sylfaen"/>
        </w:rPr>
        <w:t xml:space="preserve"> სახელმწიფო</w:t>
      </w:r>
      <w:r>
        <w:rPr>
          <w:rFonts w:ascii="Sylfaen" w:hAnsi="Sylfaen" w:cs="Sylfaen"/>
        </w:rPr>
        <w:t xml:space="preserve"> ბიუჯეტით</w:t>
      </w:r>
      <w:r w:rsidRPr="009D6607">
        <w:rPr>
          <w:rFonts w:ascii="Sylfaen" w:hAnsi="Sylfaen" w:cs="Sylfaen"/>
        </w:rPr>
        <w:t xml:space="preserve"> გამოყოფილმა დაზუსტებულმა ასიგნებებმა შეადგინა </w:t>
      </w:r>
      <w:r w:rsidR="00D527D9">
        <w:rPr>
          <w:rFonts w:ascii="Sylfaen" w:hAnsi="Sylfaen" w:cs="Sylfaen"/>
          <w:lang w:val="ka-GE"/>
        </w:rPr>
        <w:t>834</w:t>
      </w:r>
      <w:r w:rsidRPr="009D6607">
        <w:rPr>
          <w:rFonts w:ascii="Sylfaen" w:hAnsi="Sylfaen" w:cs="Sylfaen"/>
        </w:rPr>
        <w:t>.</w:t>
      </w:r>
      <w:r w:rsidR="00D527D9">
        <w:rPr>
          <w:rFonts w:ascii="Sylfaen" w:hAnsi="Sylfaen" w:cs="Sylfaen"/>
          <w:lang w:val="ka-GE"/>
        </w:rPr>
        <w:t>7</w:t>
      </w:r>
      <w:r w:rsidRPr="009D6607">
        <w:rPr>
          <w:rFonts w:ascii="Sylfaen" w:hAnsi="Sylfaen" w:cs="Sylfaen"/>
        </w:rPr>
        <w:t xml:space="preserve"> ათასი ლარი, ხოლო ფაქტიურმა დაფინანსებამ - </w:t>
      </w:r>
      <w:r w:rsidR="00D527D9">
        <w:rPr>
          <w:rFonts w:ascii="Sylfaen" w:hAnsi="Sylfaen" w:cs="Sylfaen"/>
          <w:lang w:val="ka-GE"/>
        </w:rPr>
        <w:t>819</w:t>
      </w:r>
      <w:r w:rsidRPr="009D6607">
        <w:rPr>
          <w:rFonts w:ascii="Sylfaen" w:hAnsi="Sylfaen" w:cs="Sylfaen"/>
        </w:rPr>
        <w:t>.</w:t>
      </w:r>
      <w:r w:rsidR="00D527D9">
        <w:rPr>
          <w:rFonts w:ascii="Sylfaen" w:hAnsi="Sylfaen" w:cs="Sylfaen"/>
          <w:lang w:val="ka-GE"/>
        </w:rPr>
        <w:t>9</w:t>
      </w:r>
      <w:r w:rsidRPr="009D6607">
        <w:rPr>
          <w:rFonts w:ascii="Sylfaen" w:hAnsi="Sylfaen" w:cs="Sylfaen"/>
        </w:rPr>
        <w:t xml:space="preserve"> ათასი ლარი, </w:t>
      </w:r>
      <w:r>
        <w:rPr>
          <w:rFonts w:ascii="Sylfaen" w:hAnsi="Sylfaen" w:cs="Sylfaen"/>
        </w:rPr>
        <w:t xml:space="preserve">რაც 2021 წლის შესაბამის მაჩვენებელზე </w:t>
      </w:r>
      <w:r w:rsidR="00B02E86">
        <w:rPr>
          <w:rFonts w:ascii="Sylfaen" w:hAnsi="Sylfaen" w:cs="Sylfaen"/>
        </w:rPr>
        <w:t>1</w:t>
      </w:r>
      <w:r w:rsidR="00D527D9">
        <w:rPr>
          <w:rFonts w:ascii="Sylfaen" w:hAnsi="Sylfaen" w:cs="Sylfaen"/>
          <w:lang w:val="ka-GE"/>
        </w:rPr>
        <w:t>6</w:t>
      </w:r>
      <w:r w:rsidR="00B73B10">
        <w:rPr>
          <w:rFonts w:ascii="Sylfaen" w:hAnsi="Sylfaen" w:cs="Sylfaen"/>
          <w:lang w:val="ka-GE"/>
        </w:rPr>
        <w:t>3</w:t>
      </w:r>
      <w:r w:rsidRPr="009D6607">
        <w:rPr>
          <w:rFonts w:ascii="Sylfaen" w:hAnsi="Sylfaen" w:cs="Sylfaen"/>
        </w:rPr>
        <w:t>.</w:t>
      </w:r>
      <w:r w:rsidR="00D527D9">
        <w:rPr>
          <w:rFonts w:ascii="Sylfaen" w:hAnsi="Sylfaen" w:cs="Sylfaen"/>
          <w:lang w:val="ka-GE"/>
        </w:rPr>
        <w:t>2</w:t>
      </w:r>
      <w:r w:rsidRPr="009D6607">
        <w:rPr>
          <w:rFonts w:ascii="Sylfaen" w:hAnsi="Sylfaen" w:cs="Sylfaen"/>
        </w:rPr>
        <w:t xml:space="preserve"> ათასი ლარით </w:t>
      </w:r>
      <w:r>
        <w:rPr>
          <w:rFonts w:ascii="Sylfaen" w:hAnsi="Sylfaen" w:cs="Sylfaen"/>
          <w:lang w:val="ka-GE"/>
        </w:rPr>
        <w:t>მეტ</w:t>
      </w:r>
      <w:r w:rsidRPr="009D6607">
        <w:rPr>
          <w:rFonts w:ascii="Sylfaen" w:hAnsi="Sylfaen" w:cs="Sylfaen"/>
          <w:lang w:val="ka-GE"/>
        </w:rPr>
        <w:t>ია</w:t>
      </w:r>
      <w:r w:rsidRPr="009D6607">
        <w:rPr>
          <w:rFonts w:ascii="Sylfaen" w:hAnsi="Sylfaen" w:cs="Sylfaen"/>
        </w:rPr>
        <w:t>.</w:t>
      </w:r>
    </w:p>
    <w:p w:rsidR="00426530" w:rsidRPr="009D6607"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9D6607">
        <w:rPr>
          <w:rFonts w:ascii="Sylfaen" w:hAnsi="Sylfaen"/>
          <w:i/>
          <w:noProof/>
          <w:sz w:val="16"/>
          <w:szCs w:val="16"/>
        </w:rPr>
        <w:br/>
        <w:t xml:space="preserve"> </w:t>
      </w:r>
      <w:r w:rsidR="00426530" w:rsidRPr="009D6607">
        <w:rPr>
          <w:rFonts w:ascii="Sylfaen" w:hAnsi="Sylfaen" w:cs="Sylfaen"/>
          <w:i/>
          <w:noProof/>
          <w:sz w:val="16"/>
          <w:szCs w:val="16"/>
        </w:rPr>
        <w:t>დაზუსტებული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ასიგნებები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ფაქტიური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დაფინანსება</w:t>
      </w:r>
    </w:p>
    <w:p w:rsidR="00426530" w:rsidRDefault="00D527D9" w:rsidP="00426530">
      <w:pPr>
        <w:spacing w:after="0" w:line="240" w:lineRule="auto"/>
        <w:ind w:left="720"/>
        <w:jc w:val="both"/>
        <w:rPr>
          <w:rFonts w:ascii="Sylfaen" w:hAnsi="Sylfaen" w:cs="Sylfaen"/>
        </w:rPr>
      </w:pPr>
      <w:r>
        <w:rPr>
          <w:noProof/>
        </w:rPr>
        <w:drawing>
          <wp:inline distT="0" distB="0" distL="0" distR="0" wp14:anchorId="1EB3AB6B" wp14:editId="0FA10E99">
            <wp:extent cx="5943600" cy="2234241"/>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6530" w:rsidRPr="009D6607" w:rsidRDefault="00426530" w:rsidP="00D527D9">
      <w:pPr>
        <w:spacing w:after="0" w:line="240" w:lineRule="auto"/>
        <w:ind w:left="720"/>
        <w:jc w:val="both"/>
        <w:rPr>
          <w:rFonts w:ascii="Sylfaen" w:hAnsi="Sylfaen" w:cs="Sylfaen"/>
        </w:rPr>
      </w:pPr>
      <w:r>
        <w:rPr>
          <w:rFonts w:ascii="Sylfaen" w:hAnsi="Sylfaen" w:cs="Sylfaen"/>
        </w:rPr>
        <w:tab/>
      </w:r>
      <w:proofErr w:type="gramStart"/>
      <w:r w:rsidRPr="009D6607">
        <w:rPr>
          <w:rFonts w:ascii="Sylfaen" w:hAnsi="Sylfaen" w:cs="Sylfaen"/>
        </w:rPr>
        <w:t>ადმინისტრაციისათვის</w:t>
      </w:r>
      <w:proofErr w:type="gramEnd"/>
      <w:r w:rsidRPr="009D6607">
        <w:rPr>
          <w:rFonts w:ascii="Sylfaen" w:hAnsi="Sylfaen" w:cs="Sylfaen"/>
        </w:rPr>
        <w:t xml:space="preserve"> გამოყოფილ სახსრებში „ხარჯების“ მუხლის საკასო შესრულებამ შეადგინა</w:t>
      </w:r>
      <w:r>
        <w:rPr>
          <w:rFonts w:ascii="Sylfaen" w:hAnsi="Sylfaen" w:cs="Sylfaen"/>
        </w:rPr>
        <w:t xml:space="preserve"> </w:t>
      </w:r>
      <w:r w:rsidRPr="009D6607">
        <w:rPr>
          <w:rFonts w:ascii="Sylfaen" w:hAnsi="Sylfaen" w:cs="Sylfaen"/>
        </w:rPr>
        <w:t>9</w:t>
      </w:r>
      <w:r w:rsidR="00D527D9">
        <w:rPr>
          <w:rFonts w:ascii="Sylfaen" w:hAnsi="Sylfaen" w:cs="Sylfaen"/>
          <w:lang w:val="ka-GE"/>
        </w:rPr>
        <w:t>4</w:t>
      </w:r>
      <w:r w:rsidRPr="009D6607">
        <w:rPr>
          <w:rFonts w:ascii="Sylfaen" w:hAnsi="Sylfaen" w:cs="Sylfaen"/>
        </w:rPr>
        <w:t>.</w:t>
      </w:r>
      <w:r w:rsidR="00D527D9">
        <w:rPr>
          <w:rFonts w:ascii="Sylfaen" w:hAnsi="Sylfaen" w:cs="Sylfaen"/>
          <w:lang w:val="ka-GE"/>
        </w:rPr>
        <w:t>4</w:t>
      </w:r>
      <w:r w:rsidRPr="009D6607">
        <w:rPr>
          <w:rFonts w:ascii="Sylfaen" w:hAnsi="Sylfaen" w:cs="Sylfaen"/>
        </w:rPr>
        <w:t xml:space="preserve">%, ხოლო „არაფინანსური აქტივების ზრდის“ მუხლით - </w:t>
      </w:r>
      <w:r w:rsidR="00D527D9">
        <w:rPr>
          <w:rFonts w:ascii="Sylfaen" w:hAnsi="Sylfaen" w:cs="Sylfaen"/>
          <w:lang w:val="ka-GE"/>
        </w:rPr>
        <w:t>5</w:t>
      </w:r>
      <w:r w:rsidRPr="009D6607">
        <w:rPr>
          <w:rFonts w:ascii="Sylfaen" w:hAnsi="Sylfaen" w:cs="Sylfaen"/>
        </w:rPr>
        <w:t>.</w:t>
      </w:r>
      <w:r w:rsidR="00D527D9">
        <w:rPr>
          <w:rFonts w:ascii="Sylfaen" w:hAnsi="Sylfaen" w:cs="Sylfaen"/>
          <w:lang w:val="ka-GE"/>
        </w:rPr>
        <w:t>6</w:t>
      </w:r>
      <w:r w:rsidRPr="009D6607">
        <w:rPr>
          <w:rFonts w:ascii="Sylfaen" w:hAnsi="Sylfaen" w:cs="Sylfaen"/>
        </w:rPr>
        <w:t>%.</w:t>
      </w:r>
    </w:p>
    <w:p w:rsidR="00426530" w:rsidRDefault="00426530" w:rsidP="00426530">
      <w:pPr>
        <w:spacing w:after="0" w:line="240" w:lineRule="auto"/>
        <w:ind w:firstLine="720"/>
        <w:jc w:val="center"/>
        <w:rPr>
          <w:rFonts w:ascii="Sylfaen" w:eastAsia="Times New Roman" w:hAnsi="Sylfaen" w:cs="Calibri"/>
          <w:b/>
          <w:bCs/>
          <w:color w:val="000000"/>
        </w:rPr>
      </w:pPr>
      <w:proofErr w:type="gramStart"/>
      <w:r w:rsidRPr="009D6607">
        <w:rPr>
          <w:rFonts w:ascii="Sylfaen" w:eastAsia="Times New Roman" w:hAnsi="Sylfaen" w:cs="Calibri"/>
          <w:b/>
          <w:bCs/>
          <w:color w:val="000000"/>
        </w:rPr>
        <w:lastRenderedPageBreak/>
        <w:t>სახელმწიფო</w:t>
      </w:r>
      <w:proofErr w:type="gramEnd"/>
      <w:r w:rsidRPr="009D6607">
        <w:rPr>
          <w:rFonts w:ascii="Sylfaen" w:eastAsia="Times New Roman" w:hAnsi="Sylfaen" w:cs="Calibri"/>
          <w:b/>
          <w:bCs/>
          <w:color w:val="000000"/>
        </w:rPr>
        <w:t xml:space="preserve">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p w:rsidR="00596676" w:rsidRPr="009D6607" w:rsidRDefault="00596676" w:rsidP="00426530">
      <w:pPr>
        <w:spacing w:after="0" w:line="240" w:lineRule="auto"/>
        <w:ind w:firstLine="720"/>
        <w:jc w:val="center"/>
        <w:rPr>
          <w:rFonts w:ascii="Sylfaen" w:eastAsia="Times New Roman" w:hAnsi="Sylfaen" w:cs="Calibri"/>
          <w:b/>
          <w:bCs/>
          <w:color w:val="000000"/>
        </w:rPr>
      </w:pPr>
    </w:p>
    <w:p w:rsidR="00426530" w:rsidRPr="009D6607" w:rsidRDefault="00426530" w:rsidP="00426530">
      <w:pPr>
        <w:spacing w:after="0" w:line="240" w:lineRule="auto"/>
        <w:ind w:firstLine="720"/>
        <w:jc w:val="both"/>
        <w:rPr>
          <w:rFonts w:ascii="Sylfaen" w:hAnsi="Sylfaen" w:cs="Sylfaen"/>
        </w:rPr>
      </w:pPr>
      <w:r w:rsidRPr="009D6607">
        <w:rPr>
          <w:rFonts w:ascii="Sylfaen" w:hAnsi="Sylfaen" w:cs="Sylfaen"/>
        </w:rPr>
        <w:t>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 სახელმწიფო რწმუნებულის ადმინისტრაციისათვის</w:t>
      </w:r>
      <w:r w:rsidR="00BE1304">
        <w:rPr>
          <w:rFonts w:ascii="Sylfaen" w:hAnsi="Sylfaen" w:cs="Sylfaen"/>
        </w:rPr>
        <w:t xml:space="preserve"> </w:t>
      </w:r>
      <w:r w:rsidR="00D02BA2">
        <w:rPr>
          <w:rFonts w:ascii="Sylfaen" w:hAnsi="Sylfaen" w:cs="Sylfaen"/>
        </w:rPr>
        <w:t>2022 წლის 12 თვეში</w:t>
      </w:r>
      <w:r w:rsidR="00BE1304">
        <w:rPr>
          <w:rFonts w:ascii="Sylfaen" w:hAnsi="Sylfaen" w:cs="Sylfaen"/>
        </w:rPr>
        <w:t xml:space="preserve"> სახელმწიფო</w:t>
      </w:r>
      <w:r>
        <w:rPr>
          <w:rFonts w:ascii="Sylfaen" w:hAnsi="Sylfaen" w:cs="Sylfaen"/>
        </w:rPr>
        <w:t xml:space="preserve"> ბიუჯეტით</w:t>
      </w:r>
      <w:r w:rsidRPr="009D6607">
        <w:rPr>
          <w:rFonts w:ascii="Sylfaen" w:hAnsi="Sylfaen" w:cs="Sylfaen"/>
        </w:rPr>
        <w:t xml:space="preserve"> გამოყოფილმა დაზუსტებულმა ასიგნებებმა შეადგინა </w:t>
      </w:r>
      <w:r w:rsidR="00D527D9">
        <w:rPr>
          <w:rFonts w:ascii="Sylfaen" w:hAnsi="Sylfaen" w:cs="Sylfaen"/>
          <w:lang w:val="ka-GE"/>
        </w:rPr>
        <w:t>939</w:t>
      </w:r>
      <w:r w:rsidRPr="009D6607">
        <w:rPr>
          <w:rFonts w:ascii="Sylfaen" w:hAnsi="Sylfaen" w:cs="Sylfaen"/>
        </w:rPr>
        <w:t>.</w:t>
      </w:r>
      <w:r w:rsidR="00D527D9">
        <w:rPr>
          <w:rFonts w:ascii="Sylfaen" w:hAnsi="Sylfaen" w:cs="Sylfaen"/>
          <w:lang w:val="ka-GE"/>
        </w:rPr>
        <w:t>2</w:t>
      </w:r>
      <w:r w:rsidRPr="009D6607">
        <w:rPr>
          <w:rFonts w:ascii="Sylfaen" w:hAnsi="Sylfaen" w:cs="Sylfaen"/>
        </w:rPr>
        <w:t xml:space="preserve"> ათასი ლარი, ხოლო ფაქტიურმა დაფინანსებამ - </w:t>
      </w:r>
      <w:r w:rsidR="00D527D9">
        <w:rPr>
          <w:rFonts w:ascii="Sylfaen" w:hAnsi="Sylfaen" w:cs="Sylfaen"/>
          <w:lang w:val="ka-GE"/>
        </w:rPr>
        <w:t>934</w:t>
      </w:r>
      <w:r w:rsidRPr="009D6607">
        <w:rPr>
          <w:rFonts w:ascii="Sylfaen" w:hAnsi="Sylfaen" w:cs="Sylfaen"/>
        </w:rPr>
        <w:t>.</w:t>
      </w:r>
      <w:r w:rsidR="00D527D9">
        <w:rPr>
          <w:rFonts w:ascii="Sylfaen" w:hAnsi="Sylfaen" w:cs="Sylfaen"/>
          <w:lang w:val="ka-GE"/>
        </w:rPr>
        <w:t>6</w:t>
      </w:r>
      <w:r w:rsidRPr="009D6607">
        <w:rPr>
          <w:rFonts w:ascii="Sylfaen" w:hAnsi="Sylfaen" w:cs="Sylfaen"/>
        </w:rPr>
        <w:t xml:space="preserve"> ათასი ლარი, </w:t>
      </w:r>
      <w:r>
        <w:rPr>
          <w:rFonts w:ascii="Sylfaen" w:hAnsi="Sylfaen" w:cs="Sylfaen"/>
        </w:rPr>
        <w:t xml:space="preserve">რაც 2021 წლის შესაბამის მაჩვენებელზე </w:t>
      </w:r>
      <w:r w:rsidR="00D527D9">
        <w:rPr>
          <w:rFonts w:ascii="Sylfaen" w:hAnsi="Sylfaen" w:cs="Sylfaen"/>
          <w:lang w:val="ka-GE"/>
        </w:rPr>
        <w:t>258</w:t>
      </w:r>
      <w:r w:rsidRPr="009D6607">
        <w:rPr>
          <w:rFonts w:ascii="Sylfaen" w:hAnsi="Sylfaen" w:cs="Sylfaen"/>
        </w:rPr>
        <w:t>.</w:t>
      </w:r>
      <w:r w:rsidR="00D527D9">
        <w:rPr>
          <w:rFonts w:ascii="Sylfaen" w:hAnsi="Sylfaen" w:cs="Sylfaen"/>
          <w:lang w:val="ka-GE"/>
        </w:rPr>
        <w:t>6</w:t>
      </w:r>
      <w:r w:rsidRPr="009D6607">
        <w:rPr>
          <w:rFonts w:ascii="Sylfaen" w:hAnsi="Sylfaen" w:cs="Sylfaen"/>
        </w:rPr>
        <w:t xml:space="preserve"> ათასი ლარით </w:t>
      </w:r>
      <w:r>
        <w:rPr>
          <w:rFonts w:ascii="Sylfaen" w:hAnsi="Sylfaen" w:cs="Sylfaen"/>
          <w:lang w:val="ka-GE"/>
        </w:rPr>
        <w:t>მეტია</w:t>
      </w:r>
      <w:r w:rsidRPr="009D6607">
        <w:rPr>
          <w:rFonts w:ascii="Sylfaen" w:hAnsi="Sylfaen" w:cs="Sylfaen"/>
        </w:rPr>
        <w:t>.</w:t>
      </w:r>
    </w:p>
    <w:p w:rsidR="00426530" w:rsidRPr="009D6607" w:rsidRDefault="00426530" w:rsidP="00426530">
      <w:pPr>
        <w:spacing w:after="0" w:line="240" w:lineRule="auto"/>
        <w:jc w:val="right"/>
        <w:rPr>
          <w:rFonts w:ascii="Sylfaen" w:hAnsi="Sylfaen"/>
          <w:i/>
          <w:noProof/>
          <w:sz w:val="16"/>
          <w:szCs w:val="16"/>
        </w:rPr>
      </w:pPr>
    </w:p>
    <w:p w:rsidR="00426530" w:rsidRPr="009D6607" w:rsidRDefault="00D02BA2" w:rsidP="00426530">
      <w:pPr>
        <w:spacing w:after="0"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9D6607">
        <w:rPr>
          <w:rFonts w:ascii="Sylfaen" w:hAnsi="Sylfaen"/>
          <w:i/>
          <w:noProof/>
          <w:sz w:val="16"/>
          <w:szCs w:val="16"/>
        </w:rPr>
        <w:br/>
        <w:t xml:space="preserve"> </w:t>
      </w:r>
      <w:r w:rsidR="00426530" w:rsidRPr="009D6607">
        <w:rPr>
          <w:rFonts w:ascii="Sylfaen" w:hAnsi="Sylfaen" w:cs="Sylfaen"/>
          <w:i/>
          <w:noProof/>
          <w:sz w:val="16"/>
          <w:szCs w:val="16"/>
        </w:rPr>
        <w:t>დაზუსტებული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ასიგნებები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ფაქტიური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დაფინანსება</w:t>
      </w:r>
    </w:p>
    <w:p w:rsidR="00426530" w:rsidRPr="009D6607" w:rsidRDefault="00426530" w:rsidP="00426530">
      <w:pPr>
        <w:spacing w:after="0" w:line="240" w:lineRule="auto"/>
        <w:jc w:val="right"/>
        <w:rPr>
          <w:rFonts w:ascii="Sylfaen" w:hAnsi="Sylfaen"/>
          <w:i/>
          <w:noProof/>
          <w:sz w:val="16"/>
          <w:szCs w:val="16"/>
        </w:rPr>
      </w:pPr>
    </w:p>
    <w:p w:rsidR="00426530" w:rsidRPr="009D6607" w:rsidRDefault="00D527D9" w:rsidP="00426530">
      <w:pPr>
        <w:spacing w:after="0" w:line="240" w:lineRule="auto"/>
        <w:jc w:val="center"/>
        <w:rPr>
          <w:rFonts w:ascii="Sylfaen" w:hAnsi="Sylfaen"/>
          <w:b/>
          <w:noProof/>
          <w:sz w:val="18"/>
        </w:rPr>
      </w:pPr>
      <w:r>
        <w:rPr>
          <w:noProof/>
        </w:rPr>
        <w:drawing>
          <wp:inline distT="0" distB="0" distL="0" distR="0" wp14:anchorId="55A8641C" wp14:editId="18907B28">
            <wp:extent cx="5943600" cy="2018581"/>
            <wp:effectExtent l="0" t="0" r="0" b="127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6530" w:rsidRPr="009D6607" w:rsidRDefault="00426530" w:rsidP="00426530">
      <w:pPr>
        <w:spacing w:after="0" w:line="240" w:lineRule="auto"/>
        <w:ind w:firstLine="720"/>
        <w:jc w:val="both"/>
        <w:rPr>
          <w:rFonts w:ascii="Sylfaen" w:hAnsi="Sylfaen" w:cs="Sylfaen"/>
        </w:rPr>
      </w:pPr>
      <w:proofErr w:type="gramStart"/>
      <w:r w:rsidRPr="009D6607">
        <w:rPr>
          <w:rFonts w:ascii="Sylfaen" w:hAnsi="Sylfaen" w:cs="Sylfaen"/>
        </w:rPr>
        <w:t>ადმინისტრაციისათვის</w:t>
      </w:r>
      <w:proofErr w:type="gramEnd"/>
      <w:r w:rsidRPr="009D6607">
        <w:rPr>
          <w:rFonts w:ascii="Sylfaen" w:hAnsi="Sylfaen" w:cs="Sylfaen"/>
        </w:rPr>
        <w:t xml:space="preserve"> გამოყოფილ სახსრებში „ხარჯების“ მუხლის საკასო შესრულებამ შეადგინა</w:t>
      </w:r>
      <w:r>
        <w:rPr>
          <w:rFonts w:ascii="Sylfaen" w:hAnsi="Sylfaen" w:cs="Sylfaen"/>
        </w:rPr>
        <w:t xml:space="preserve"> </w:t>
      </w:r>
      <w:r w:rsidRPr="009D6607">
        <w:rPr>
          <w:rFonts w:ascii="Sylfaen" w:hAnsi="Sylfaen" w:cs="Sylfaen"/>
        </w:rPr>
        <w:t xml:space="preserve"> 9</w:t>
      </w:r>
      <w:r w:rsidR="00D527D9">
        <w:rPr>
          <w:rFonts w:ascii="Sylfaen" w:hAnsi="Sylfaen" w:cs="Sylfaen"/>
          <w:lang w:val="ka-GE"/>
        </w:rPr>
        <w:t>9</w:t>
      </w:r>
      <w:r w:rsidRPr="009D6607">
        <w:rPr>
          <w:rFonts w:ascii="Sylfaen" w:hAnsi="Sylfaen" w:cs="Sylfaen"/>
        </w:rPr>
        <w:t>.</w:t>
      </w:r>
      <w:r w:rsidR="00D527D9">
        <w:rPr>
          <w:rFonts w:ascii="Sylfaen" w:hAnsi="Sylfaen" w:cs="Sylfaen"/>
          <w:lang w:val="ka-GE"/>
        </w:rPr>
        <w:t>2</w:t>
      </w:r>
      <w:r w:rsidRPr="009D6607">
        <w:rPr>
          <w:rFonts w:ascii="Sylfaen" w:hAnsi="Sylfaen" w:cs="Sylfaen"/>
        </w:rPr>
        <w:t xml:space="preserve">%, ხოლო „არაფინანსური აქტივების ზრდის“ მუხლით - </w:t>
      </w:r>
      <w:r w:rsidR="00D527D9">
        <w:rPr>
          <w:rFonts w:ascii="Sylfaen" w:hAnsi="Sylfaen" w:cs="Sylfaen"/>
          <w:lang w:val="ka-GE"/>
        </w:rPr>
        <w:t>0</w:t>
      </w:r>
      <w:r w:rsidRPr="009D6607">
        <w:rPr>
          <w:rFonts w:ascii="Sylfaen" w:hAnsi="Sylfaen" w:cs="Sylfaen"/>
        </w:rPr>
        <w:t>.</w:t>
      </w:r>
      <w:r w:rsidR="00D527D9">
        <w:rPr>
          <w:rFonts w:ascii="Sylfaen" w:hAnsi="Sylfaen" w:cs="Sylfaen"/>
          <w:lang w:val="ka-GE"/>
        </w:rPr>
        <w:t>8</w:t>
      </w:r>
      <w:r w:rsidRPr="009D6607">
        <w:rPr>
          <w:rFonts w:ascii="Sylfaen" w:hAnsi="Sylfaen" w:cs="Sylfaen"/>
        </w:rPr>
        <w:t>%.</w:t>
      </w:r>
    </w:p>
    <w:p w:rsidR="00426530" w:rsidRPr="00BE7596" w:rsidRDefault="00426530" w:rsidP="00426530">
      <w:pPr>
        <w:spacing w:after="0" w:line="240" w:lineRule="auto"/>
        <w:jc w:val="center"/>
        <w:rPr>
          <w:rFonts w:ascii="Sylfaen" w:eastAsia="Times New Roman" w:hAnsi="Sylfaen" w:cs="Calibri"/>
          <w:b/>
          <w:bCs/>
          <w:color w:val="000000"/>
          <w:highlight w:val="yellow"/>
        </w:rPr>
      </w:pPr>
    </w:p>
    <w:p w:rsidR="00426530" w:rsidRPr="009D6607" w:rsidRDefault="00426530" w:rsidP="00426530">
      <w:pPr>
        <w:spacing w:after="0" w:line="240" w:lineRule="auto"/>
        <w:jc w:val="center"/>
        <w:rPr>
          <w:rFonts w:ascii="Sylfaen" w:eastAsia="Times New Roman" w:hAnsi="Sylfaen" w:cs="Calibri"/>
          <w:b/>
          <w:bCs/>
          <w:color w:val="000000"/>
        </w:rPr>
      </w:pPr>
      <w:proofErr w:type="gramStart"/>
      <w:r w:rsidRPr="009D6607">
        <w:rPr>
          <w:rFonts w:ascii="Sylfaen" w:eastAsia="Times New Roman" w:hAnsi="Sylfaen" w:cs="Calibri"/>
          <w:b/>
          <w:bCs/>
          <w:color w:val="000000"/>
        </w:rPr>
        <w:t>სახელმწიფო</w:t>
      </w:r>
      <w:proofErr w:type="gramEnd"/>
      <w:r w:rsidRPr="009D6607">
        <w:rPr>
          <w:rFonts w:ascii="Sylfaen" w:eastAsia="Times New Roman" w:hAnsi="Sylfaen" w:cs="Calibri"/>
          <w:b/>
          <w:bCs/>
          <w:color w:val="000000"/>
        </w:rPr>
        <w:t xml:space="preserve">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p w:rsidR="00426530" w:rsidRPr="009D6607" w:rsidRDefault="00426530" w:rsidP="00426530">
      <w:pPr>
        <w:spacing w:after="0" w:line="240" w:lineRule="auto"/>
        <w:jc w:val="center"/>
        <w:rPr>
          <w:rFonts w:ascii="Sylfaen" w:eastAsia="Times New Roman" w:hAnsi="Sylfaen" w:cs="Calibri"/>
          <w:b/>
          <w:bCs/>
          <w:color w:val="000000"/>
        </w:rPr>
      </w:pPr>
    </w:p>
    <w:p w:rsidR="00426530" w:rsidRPr="009D6607" w:rsidRDefault="00426530" w:rsidP="00426530">
      <w:pPr>
        <w:spacing w:line="240" w:lineRule="auto"/>
        <w:ind w:firstLine="720"/>
        <w:jc w:val="both"/>
        <w:rPr>
          <w:rFonts w:ascii="Sylfaen" w:hAnsi="Sylfaen" w:cs="Sylfaen"/>
        </w:rPr>
      </w:pPr>
      <w:r w:rsidRPr="009D6607">
        <w:rPr>
          <w:rFonts w:ascii="Sylfaen" w:hAnsi="Sylfaen" w:cs="Sylfaen"/>
        </w:rPr>
        <w:t>ახმეტის, გურჯაანის, დედოფლისწყაროს, თელავის, ლაგოდეხის, საგარეჯოს, სიღნაღის და ყვარლის მუნიციპალიტეტებში სახელმწიფო რწმუნებულის ადმინისტრაციისათვის</w:t>
      </w:r>
      <w:r w:rsidR="00BE1304">
        <w:rPr>
          <w:rFonts w:ascii="Sylfaen" w:hAnsi="Sylfaen" w:cs="Sylfaen"/>
        </w:rPr>
        <w:t xml:space="preserve"> </w:t>
      </w:r>
      <w:r w:rsidR="00D02BA2">
        <w:rPr>
          <w:rFonts w:ascii="Sylfaen" w:hAnsi="Sylfaen" w:cs="Sylfaen"/>
        </w:rPr>
        <w:t>2022 წლის 12 თვეში</w:t>
      </w:r>
      <w:r w:rsidR="00BE1304">
        <w:rPr>
          <w:rFonts w:ascii="Sylfaen" w:hAnsi="Sylfaen" w:cs="Sylfaen"/>
        </w:rPr>
        <w:t xml:space="preserve"> სახელმწიფო</w:t>
      </w:r>
      <w:r>
        <w:rPr>
          <w:rFonts w:ascii="Sylfaen" w:hAnsi="Sylfaen" w:cs="Sylfaen"/>
        </w:rPr>
        <w:t xml:space="preserve"> ბიუჯეტით</w:t>
      </w:r>
      <w:r w:rsidRPr="009D6607">
        <w:rPr>
          <w:rFonts w:ascii="Sylfaen" w:hAnsi="Sylfaen" w:cs="Sylfaen"/>
        </w:rPr>
        <w:t xml:space="preserve"> გამოყოფილმა დაზუსტებულმა ასიგნებებმა შეადგინა - </w:t>
      </w:r>
      <w:r w:rsidR="00D527D9">
        <w:rPr>
          <w:rFonts w:ascii="Sylfaen" w:hAnsi="Sylfaen" w:cs="Sylfaen"/>
          <w:lang w:val="ka-GE"/>
        </w:rPr>
        <w:t>950</w:t>
      </w:r>
      <w:r w:rsidRPr="009D6607">
        <w:rPr>
          <w:rFonts w:ascii="Sylfaen" w:hAnsi="Sylfaen" w:cs="Sylfaen"/>
        </w:rPr>
        <w:t>.</w:t>
      </w:r>
      <w:r w:rsidR="00D527D9">
        <w:rPr>
          <w:rFonts w:ascii="Sylfaen" w:hAnsi="Sylfaen" w:cs="Sylfaen"/>
          <w:lang w:val="ka-GE"/>
        </w:rPr>
        <w:t>7</w:t>
      </w:r>
      <w:r w:rsidRPr="009D6607">
        <w:rPr>
          <w:rFonts w:ascii="Sylfaen" w:hAnsi="Sylfaen" w:cs="Sylfaen"/>
        </w:rPr>
        <w:t xml:space="preserve"> ათასი ლარი, ხოლო ფაქტიურმა დაფინანსებამ - </w:t>
      </w:r>
      <w:r w:rsidR="00D527D9">
        <w:rPr>
          <w:rFonts w:ascii="Sylfaen" w:hAnsi="Sylfaen" w:cs="Sylfaen"/>
          <w:lang w:val="ka-GE"/>
        </w:rPr>
        <w:t>936</w:t>
      </w:r>
      <w:r w:rsidRPr="009D6607">
        <w:rPr>
          <w:rFonts w:ascii="Sylfaen" w:hAnsi="Sylfaen" w:cs="Sylfaen"/>
        </w:rPr>
        <w:t>.</w:t>
      </w:r>
      <w:r w:rsidR="00D527D9">
        <w:rPr>
          <w:rFonts w:ascii="Sylfaen" w:hAnsi="Sylfaen" w:cs="Sylfaen"/>
          <w:lang w:val="ka-GE"/>
        </w:rPr>
        <w:t>1</w:t>
      </w:r>
      <w:r w:rsidRPr="009D6607">
        <w:rPr>
          <w:rFonts w:ascii="Sylfaen" w:hAnsi="Sylfaen" w:cs="Sylfaen"/>
        </w:rPr>
        <w:t xml:space="preserve"> ათასი ლარი, </w:t>
      </w:r>
      <w:r>
        <w:rPr>
          <w:rFonts w:ascii="Sylfaen" w:hAnsi="Sylfaen" w:cs="Sylfaen"/>
        </w:rPr>
        <w:t xml:space="preserve">რაც 2021 წლის შესაბამის მაჩვენებელზე </w:t>
      </w:r>
      <w:r w:rsidR="00B02E86">
        <w:rPr>
          <w:rFonts w:ascii="Sylfaen" w:hAnsi="Sylfaen" w:cs="Sylfaen"/>
        </w:rPr>
        <w:t>1</w:t>
      </w:r>
      <w:r w:rsidR="00D527D9">
        <w:rPr>
          <w:rFonts w:ascii="Sylfaen" w:hAnsi="Sylfaen" w:cs="Sylfaen"/>
          <w:lang w:val="ka-GE"/>
        </w:rPr>
        <w:t>9</w:t>
      </w:r>
      <w:r w:rsidR="00B02E86">
        <w:rPr>
          <w:rFonts w:ascii="Sylfaen" w:hAnsi="Sylfaen" w:cs="Sylfaen"/>
        </w:rPr>
        <w:t>8</w:t>
      </w:r>
      <w:r w:rsidRPr="009D6607">
        <w:rPr>
          <w:rFonts w:ascii="Sylfaen" w:hAnsi="Sylfaen" w:cs="Sylfaen"/>
        </w:rPr>
        <w:t>.</w:t>
      </w:r>
      <w:r w:rsidR="00D527D9">
        <w:rPr>
          <w:rFonts w:ascii="Sylfaen" w:hAnsi="Sylfaen" w:cs="Sylfaen"/>
          <w:lang w:val="ka-GE"/>
        </w:rPr>
        <w:t>4</w:t>
      </w:r>
      <w:r w:rsidRPr="009D6607">
        <w:rPr>
          <w:rFonts w:ascii="Sylfaen" w:hAnsi="Sylfaen" w:cs="Sylfaen"/>
        </w:rPr>
        <w:t xml:space="preserve"> ათასი ლარით </w:t>
      </w:r>
      <w:r w:rsidRPr="009D6607">
        <w:rPr>
          <w:rFonts w:ascii="Sylfaen" w:hAnsi="Sylfaen" w:cs="Sylfaen"/>
          <w:lang w:val="ka-GE"/>
        </w:rPr>
        <w:t>მეტია</w:t>
      </w:r>
      <w:r w:rsidRPr="009D6607">
        <w:rPr>
          <w:rFonts w:ascii="Sylfaen" w:hAnsi="Sylfaen" w:cs="Sylfaen"/>
        </w:rPr>
        <w:t>.</w:t>
      </w:r>
    </w:p>
    <w:p w:rsidR="00426530" w:rsidRPr="009D6607"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9D6607">
        <w:rPr>
          <w:rFonts w:ascii="Sylfaen" w:hAnsi="Sylfaen"/>
          <w:i/>
          <w:noProof/>
          <w:sz w:val="16"/>
          <w:szCs w:val="16"/>
        </w:rPr>
        <w:br/>
        <w:t xml:space="preserve"> </w:t>
      </w:r>
      <w:r w:rsidR="00426530" w:rsidRPr="009D6607">
        <w:rPr>
          <w:rFonts w:ascii="Sylfaen" w:hAnsi="Sylfaen" w:cs="Sylfaen"/>
          <w:i/>
          <w:noProof/>
          <w:sz w:val="16"/>
          <w:szCs w:val="16"/>
        </w:rPr>
        <w:t>დაზუსტებული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ასიგნებები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ფაქტიური</w:t>
      </w:r>
      <w:r w:rsidR="00426530" w:rsidRPr="009D6607">
        <w:rPr>
          <w:rFonts w:ascii="Sylfaen" w:hAnsi="Sylfaen"/>
          <w:i/>
          <w:noProof/>
          <w:sz w:val="16"/>
          <w:szCs w:val="16"/>
        </w:rPr>
        <w:t xml:space="preserve"> </w:t>
      </w:r>
      <w:r w:rsidR="00426530" w:rsidRPr="009D6607">
        <w:rPr>
          <w:rFonts w:ascii="Sylfaen" w:hAnsi="Sylfaen" w:cs="Sylfaen"/>
          <w:i/>
          <w:noProof/>
          <w:sz w:val="16"/>
          <w:szCs w:val="16"/>
        </w:rPr>
        <w:t>დაფინანსება</w:t>
      </w:r>
    </w:p>
    <w:p w:rsidR="00426530" w:rsidRPr="009D6607" w:rsidRDefault="00D527D9" w:rsidP="00426530">
      <w:pPr>
        <w:spacing w:after="0" w:line="240" w:lineRule="auto"/>
        <w:jc w:val="center"/>
        <w:rPr>
          <w:rFonts w:ascii="Sylfaen" w:hAnsi="Sylfaen" w:cs="Sylfaen"/>
          <w:i/>
          <w:noProof/>
          <w:sz w:val="16"/>
          <w:szCs w:val="16"/>
          <w:lang w:val="ka-GE"/>
        </w:rPr>
      </w:pPr>
      <w:r>
        <w:rPr>
          <w:noProof/>
        </w:rPr>
        <w:drawing>
          <wp:inline distT="0" distB="0" distL="0" distR="0" wp14:anchorId="313AE52D" wp14:editId="558A19B2">
            <wp:extent cx="5943600" cy="1940943"/>
            <wp:effectExtent l="0" t="0" r="0" b="254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27D9" w:rsidRPr="009D6607" w:rsidRDefault="00D527D9" w:rsidP="00D527D9">
      <w:pPr>
        <w:spacing w:after="0" w:line="240" w:lineRule="auto"/>
        <w:ind w:firstLine="720"/>
        <w:jc w:val="both"/>
        <w:rPr>
          <w:rFonts w:ascii="Sylfaen" w:hAnsi="Sylfaen" w:cs="Sylfaen"/>
        </w:rPr>
      </w:pPr>
      <w:proofErr w:type="gramStart"/>
      <w:r w:rsidRPr="009D6607">
        <w:rPr>
          <w:rFonts w:ascii="Sylfaen" w:hAnsi="Sylfaen" w:cs="Sylfaen"/>
        </w:rPr>
        <w:t>ადმინისტრაციისათვის</w:t>
      </w:r>
      <w:proofErr w:type="gramEnd"/>
      <w:r w:rsidRPr="009D6607">
        <w:rPr>
          <w:rFonts w:ascii="Sylfaen" w:hAnsi="Sylfaen" w:cs="Sylfaen"/>
        </w:rPr>
        <w:t xml:space="preserve"> გამოყოფილ სახსრებში „ხარჯების“ მუხლის საკასო შესრულებამ შეადგინა</w:t>
      </w:r>
      <w:r>
        <w:rPr>
          <w:rFonts w:ascii="Sylfaen" w:hAnsi="Sylfaen" w:cs="Sylfaen"/>
        </w:rPr>
        <w:t xml:space="preserve"> </w:t>
      </w:r>
      <w:r w:rsidRPr="009D6607">
        <w:rPr>
          <w:rFonts w:ascii="Sylfaen" w:hAnsi="Sylfaen" w:cs="Sylfaen"/>
        </w:rPr>
        <w:t>9</w:t>
      </w:r>
      <w:r>
        <w:rPr>
          <w:rFonts w:ascii="Sylfaen" w:hAnsi="Sylfaen" w:cs="Sylfaen"/>
          <w:lang w:val="ka-GE"/>
        </w:rPr>
        <w:t>8</w:t>
      </w:r>
      <w:r w:rsidRPr="009D6607">
        <w:rPr>
          <w:rFonts w:ascii="Sylfaen" w:hAnsi="Sylfaen" w:cs="Sylfaen"/>
        </w:rPr>
        <w:t>.</w:t>
      </w:r>
      <w:r>
        <w:rPr>
          <w:rFonts w:ascii="Sylfaen" w:hAnsi="Sylfaen" w:cs="Sylfaen"/>
          <w:lang w:val="ka-GE"/>
        </w:rPr>
        <w:t>0</w:t>
      </w:r>
      <w:r w:rsidRPr="009D6607">
        <w:rPr>
          <w:rFonts w:ascii="Sylfaen" w:hAnsi="Sylfaen" w:cs="Sylfaen"/>
        </w:rPr>
        <w:t xml:space="preserve">%, ხოლო „არაფინანსური აქტივების ზრდის“ მუხლით - </w:t>
      </w:r>
      <w:r>
        <w:rPr>
          <w:rFonts w:ascii="Sylfaen" w:hAnsi="Sylfaen" w:cs="Sylfaen"/>
          <w:lang w:val="ka-GE"/>
        </w:rPr>
        <w:t>2</w:t>
      </w:r>
      <w:r w:rsidRPr="009D6607">
        <w:rPr>
          <w:rFonts w:ascii="Sylfaen" w:hAnsi="Sylfaen" w:cs="Sylfaen"/>
        </w:rPr>
        <w:t>.</w:t>
      </w:r>
      <w:r>
        <w:rPr>
          <w:rFonts w:ascii="Sylfaen" w:hAnsi="Sylfaen" w:cs="Sylfaen"/>
          <w:lang w:val="ka-GE"/>
        </w:rPr>
        <w:t>0</w:t>
      </w:r>
      <w:r w:rsidRPr="009D6607">
        <w:rPr>
          <w:rFonts w:ascii="Sylfaen" w:hAnsi="Sylfaen" w:cs="Sylfaen"/>
        </w:rPr>
        <w:t>%.</w:t>
      </w:r>
    </w:p>
    <w:p w:rsidR="00426530" w:rsidRPr="009C6D39" w:rsidRDefault="00426530" w:rsidP="00426530">
      <w:pPr>
        <w:spacing w:after="0" w:line="240" w:lineRule="auto"/>
        <w:ind w:firstLine="720"/>
        <w:jc w:val="center"/>
        <w:rPr>
          <w:rFonts w:ascii="Sylfaen" w:eastAsia="Times New Roman" w:hAnsi="Sylfaen" w:cs="Calibri"/>
          <w:b/>
          <w:bCs/>
          <w:color w:val="000000"/>
        </w:rPr>
      </w:pPr>
      <w:proofErr w:type="gramStart"/>
      <w:r w:rsidRPr="009C6D39">
        <w:rPr>
          <w:rFonts w:ascii="Sylfaen" w:eastAsia="Times New Roman" w:hAnsi="Sylfaen" w:cs="Calibri"/>
          <w:b/>
          <w:bCs/>
          <w:color w:val="000000"/>
        </w:rPr>
        <w:lastRenderedPageBreak/>
        <w:t>სახელმწიფო</w:t>
      </w:r>
      <w:proofErr w:type="gramEnd"/>
      <w:r w:rsidRPr="009C6D39">
        <w:rPr>
          <w:rFonts w:ascii="Sylfaen" w:eastAsia="Times New Roman" w:hAnsi="Sylfaen" w:cs="Calibri"/>
          <w:b/>
          <w:bCs/>
          <w:color w:val="000000"/>
        </w:rPr>
        <w:t xml:space="preserve"> რწმუნებულის ადმინისტრაცია დუშეთის, თიანეთის, მცხეთისა და ყაზბეგის მუნიციპალიტეტებში</w:t>
      </w:r>
    </w:p>
    <w:p w:rsidR="00426530" w:rsidRPr="009C6D39" w:rsidRDefault="00426530" w:rsidP="00426530">
      <w:pPr>
        <w:spacing w:after="0" w:line="240" w:lineRule="auto"/>
        <w:ind w:firstLine="720"/>
        <w:jc w:val="center"/>
        <w:rPr>
          <w:rFonts w:ascii="Sylfaen" w:eastAsia="Times New Roman" w:hAnsi="Sylfaen" w:cs="Calibri"/>
          <w:b/>
          <w:bCs/>
          <w:color w:val="000000"/>
        </w:rPr>
      </w:pPr>
    </w:p>
    <w:p w:rsidR="00426530" w:rsidRPr="009C6D39" w:rsidRDefault="00426530" w:rsidP="00426530">
      <w:pPr>
        <w:spacing w:line="240" w:lineRule="auto"/>
        <w:ind w:firstLine="720"/>
        <w:jc w:val="both"/>
        <w:rPr>
          <w:rFonts w:ascii="Sylfaen" w:hAnsi="Sylfaen" w:cs="Sylfaen"/>
        </w:rPr>
      </w:pPr>
      <w:r w:rsidRPr="009C6D39">
        <w:rPr>
          <w:rFonts w:ascii="Sylfaen" w:hAnsi="Sylfaen" w:cs="Sylfaen"/>
        </w:rPr>
        <w:t>დუშეთის, თიანეთის, მცხეთისა და ყაზბეგის მუნიციპალიტეტებში სახელმწიფო რწმუნებულის ადმინისტრაციისათვის</w:t>
      </w:r>
      <w:r w:rsidR="00BE1304">
        <w:rPr>
          <w:rFonts w:ascii="Sylfaen" w:hAnsi="Sylfaen" w:cs="Sylfaen"/>
        </w:rPr>
        <w:t xml:space="preserve"> </w:t>
      </w:r>
      <w:r w:rsidR="00D02BA2">
        <w:rPr>
          <w:rFonts w:ascii="Sylfaen" w:hAnsi="Sylfaen" w:cs="Sylfaen"/>
        </w:rPr>
        <w:t>2022 წლის 12 თვეში</w:t>
      </w:r>
      <w:r w:rsidR="00BE1304">
        <w:rPr>
          <w:rFonts w:ascii="Sylfaen" w:hAnsi="Sylfaen" w:cs="Sylfaen"/>
        </w:rPr>
        <w:t xml:space="preserve"> სახელმწიფო</w:t>
      </w:r>
      <w:r>
        <w:rPr>
          <w:rFonts w:ascii="Sylfaen" w:hAnsi="Sylfaen" w:cs="Sylfaen"/>
        </w:rPr>
        <w:t xml:space="preserve"> ბიუჯეტით</w:t>
      </w:r>
      <w:r w:rsidRPr="009C6D39">
        <w:rPr>
          <w:rFonts w:ascii="Sylfaen" w:hAnsi="Sylfaen" w:cs="Sylfaen"/>
        </w:rPr>
        <w:t xml:space="preserve"> გამოყოფილმა დაზუსტებულმა ასიგნებებმა შეადგინა </w:t>
      </w:r>
      <w:r w:rsidR="00D527D9">
        <w:rPr>
          <w:rFonts w:ascii="Sylfaen" w:hAnsi="Sylfaen" w:cs="Sylfaen"/>
          <w:lang w:val="ka-GE"/>
        </w:rPr>
        <w:t>867</w:t>
      </w:r>
      <w:r w:rsidRPr="009C6D39">
        <w:rPr>
          <w:rFonts w:ascii="Sylfaen" w:hAnsi="Sylfaen" w:cs="Sylfaen"/>
        </w:rPr>
        <w:t>.</w:t>
      </w:r>
      <w:r w:rsidR="00D527D9">
        <w:rPr>
          <w:rFonts w:ascii="Sylfaen" w:hAnsi="Sylfaen" w:cs="Sylfaen"/>
          <w:lang w:val="ka-GE"/>
        </w:rPr>
        <w:t>4</w:t>
      </w:r>
      <w:r w:rsidRPr="009C6D39">
        <w:rPr>
          <w:rFonts w:ascii="Sylfaen" w:hAnsi="Sylfaen" w:cs="Sylfaen"/>
        </w:rPr>
        <w:t xml:space="preserve"> ათასი ლარი, ხოლო ფაქტიურმა დაფინანსებამ - </w:t>
      </w:r>
      <w:r w:rsidR="00D527D9">
        <w:rPr>
          <w:rFonts w:ascii="Sylfaen" w:hAnsi="Sylfaen" w:cs="Sylfaen"/>
          <w:lang w:val="ka-GE"/>
        </w:rPr>
        <w:t>832</w:t>
      </w:r>
      <w:r w:rsidRPr="009C6D39">
        <w:rPr>
          <w:rFonts w:ascii="Sylfaen" w:hAnsi="Sylfaen" w:cs="Sylfaen"/>
        </w:rPr>
        <w:t>.</w:t>
      </w:r>
      <w:r w:rsidR="00D527D9">
        <w:rPr>
          <w:rFonts w:ascii="Sylfaen" w:hAnsi="Sylfaen" w:cs="Sylfaen"/>
          <w:lang w:val="ka-GE"/>
        </w:rPr>
        <w:t>7</w:t>
      </w:r>
      <w:r w:rsidRPr="009C6D39">
        <w:rPr>
          <w:rFonts w:ascii="Sylfaen" w:hAnsi="Sylfaen" w:cs="Sylfaen"/>
        </w:rPr>
        <w:t xml:space="preserve"> ათასი ლარი, რაც 202</w:t>
      </w:r>
      <w:r>
        <w:rPr>
          <w:rFonts w:ascii="Sylfaen" w:hAnsi="Sylfaen" w:cs="Sylfaen"/>
        </w:rPr>
        <w:t>1</w:t>
      </w:r>
      <w:r w:rsidRPr="009C6D39">
        <w:rPr>
          <w:rFonts w:ascii="Sylfaen" w:hAnsi="Sylfaen" w:cs="Sylfaen"/>
        </w:rPr>
        <w:t xml:space="preserve"> წლის შესაბამის მაჩვენებ</w:t>
      </w:r>
      <w:r w:rsidRPr="009C6D39">
        <w:rPr>
          <w:rFonts w:ascii="Sylfaen" w:hAnsi="Sylfaen" w:cs="Sylfaen"/>
          <w:lang w:val="ka-GE"/>
        </w:rPr>
        <w:t>ე</w:t>
      </w:r>
      <w:r w:rsidRPr="009C6D39">
        <w:rPr>
          <w:rFonts w:ascii="Sylfaen" w:hAnsi="Sylfaen" w:cs="Sylfaen"/>
        </w:rPr>
        <w:t>ლ</w:t>
      </w:r>
      <w:r w:rsidRPr="009C6D39">
        <w:rPr>
          <w:rFonts w:ascii="Sylfaen" w:hAnsi="Sylfaen" w:cs="Sylfaen"/>
          <w:lang w:val="ka-GE"/>
        </w:rPr>
        <w:t xml:space="preserve">ზე </w:t>
      </w:r>
      <w:r w:rsidR="00D527D9">
        <w:rPr>
          <w:rFonts w:ascii="Sylfaen" w:hAnsi="Sylfaen" w:cs="Sylfaen"/>
          <w:lang w:val="ka-GE"/>
        </w:rPr>
        <w:t>213</w:t>
      </w:r>
      <w:r w:rsidRPr="009C6D39">
        <w:rPr>
          <w:rFonts w:ascii="Sylfaen" w:hAnsi="Sylfaen" w:cs="Sylfaen"/>
          <w:lang w:val="ka-GE"/>
        </w:rPr>
        <w:t>.</w:t>
      </w:r>
      <w:r w:rsidR="003B4D96">
        <w:rPr>
          <w:rFonts w:ascii="Sylfaen" w:hAnsi="Sylfaen" w:cs="Sylfaen"/>
          <w:lang w:val="ka-GE"/>
        </w:rPr>
        <w:t>4</w:t>
      </w:r>
      <w:r w:rsidRPr="009C6D39">
        <w:rPr>
          <w:rFonts w:ascii="Sylfaen" w:hAnsi="Sylfaen" w:cs="Sylfaen"/>
          <w:lang w:val="ka-GE"/>
        </w:rPr>
        <w:t xml:space="preserve"> ათასით</w:t>
      </w:r>
      <w:r w:rsidRPr="009C6D39">
        <w:rPr>
          <w:rFonts w:ascii="Sylfaen" w:hAnsi="Sylfaen" w:cs="Sylfaen"/>
        </w:rPr>
        <w:t xml:space="preserve"> </w:t>
      </w:r>
      <w:r w:rsidRPr="009C6D39">
        <w:rPr>
          <w:rFonts w:ascii="Sylfaen" w:hAnsi="Sylfaen" w:cs="Sylfaen"/>
          <w:lang w:val="ka-GE"/>
        </w:rPr>
        <w:t>მეტია</w:t>
      </w:r>
      <w:r w:rsidRPr="009C6D39">
        <w:rPr>
          <w:rFonts w:ascii="Sylfaen" w:hAnsi="Sylfaen" w:cs="Sylfaen"/>
        </w:rPr>
        <w:t>.</w:t>
      </w:r>
    </w:p>
    <w:p w:rsidR="00426530" w:rsidRPr="009C6D39"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9C6D39">
        <w:rPr>
          <w:rFonts w:ascii="Sylfaen" w:hAnsi="Sylfaen"/>
          <w:i/>
          <w:noProof/>
          <w:sz w:val="16"/>
          <w:szCs w:val="16"/>
        </w:rPr>
        <w:br/>
        <w:t xml:space="preserve"> </w:t>
      </w:r>
      <w:r w:rsidR="00426530" w:rsidRPr="009C6D39">
        <w:rPr>
          <w:rFonts w:ascii="Sylfaen" w:hAnsi="Sylfaen" w:cs="Sylfaen"/>
          <w:i/>
          <w:noProof/>
          <w:sz w:val="16"/>
          <w:szCs w:val="16"/>
        </w:rPr>
        <w:t>დაზუსტებული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ასიგნებები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და</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ფაქტიური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დაფინანსება</w:t>
      </w:r>
    </w:p>
    <w:p w:rsidR="00426530" w:rsidRPr="009C6D39" w:rsidRDefault="00D527D9" w:rsidP="00426530">
      <w:pPr>
        <w:spacing w:after="0" w:line="240" w:lineRule="auto"/>
        <w:jc w:val="center"/>
        <w:rPr>
          <w:rFonts w:ascii="Sylfaen" w:hAnsi="Sylfaen"/>
          <w:i/>
          <w:noProof/>
          <w:sz w:val="16"/>
          <w:szCs w:val="16"/>
        </w:rPr>
      </w:pPr>
      <w:r>
        <w:rPr>
          <w:noProof/>
        </w:rPr>
        <w:drawing>
          <wp:inline distT="0" distB="0" distL="0" distR="0" wp14:anchorId="4A70A0CD" wp14:editId="728D16B0">
            <wp:extent cx="5943600" cy="2122098"/>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27D9" w:rsidRPr="009D6607" w:rsidRDefault="00D527D9" w:rsidP="00D527D9">
      <w:pPr>
        <w:spacing w:after="0" w:line="240" w:lineRule="auto"/>
        <w:ind w:firstLine="720"/>
        <w:jc w:val="both"/>
        <w:rPr>
          <w:rFonts w:ascii="Sylfaen" w:hAnsi="Sylfaen" w:cs="Sylfaen"/>
        </w:rPr>
      </w:pPr>
      <w:proofErr w:type="gramStart"/>
      <w:r w:rsidRPr="009D6607">
        <w:rPr>
          <w:rFonts w:ascii="Sylfaen" w:hAnsi="Sylfaen" w:cs="Sylfaen"/>
        </w:rPr>
        <w:t>ადმინისტრაციისათვის</w:t>
      </w:r>
      <w:proofErr w:type="gramEnd"/>
      <w:r w:rsidRPr="009D6607">
        <w:rPr>
          <w:rFonts w:ascii="Sylfaen" w:hAnsi="Sylfaen" w:cs="Sylfaen"/>
        </w:rPr>
        <w:t xml:space="preserve"> გამოყოფილ სახსრებში „ხარჯების“ მუხლის საკასო შესრულებამ შეადგინა</w:t>
      </w:r>
      <w:r w:rsidR="004477DA">
        <w:rPr>
          <w:rFonts w:ascii="Sylfaen" w:hAnsi="Sylfaen" w:cs="Sylfaen"/>
          <w:lang w:val="ka-GE"/>
        </w:rPr>
        <w:t xml:space="preserve"> </w:t>
      </w:r>
      <w:r w:rsidRPr="009D6607">
        <w:rPr>
          <w:rFonts w:ascii="Sylfaen" w:hAnsi="Sylfaen" w:cs="Sylfaen"/>
        </w:rPr>
        <w:t xml:space="preserve"> 9</w:t>
      </w:r>
      <w:r>
        <w:rPr>
          <w:rFonts w:ascii="Sylfaen" w:hAnsi="Sylfaen" w:cs="Sylfaen"/>
          <w:lang w:val="ka-GE"/>
        </w:rPr>
        <w:t>6</w:t>
      </w:r>
      <w:r w:rsidRPr="009D6607">
        <w:rPr>
          <w:rFonts w:ascii="Sylfaen" w:hAnsi="Sylfaen" w:cs="Sylfaen"/>
        </w:rPr>
        <w:t>.</w:t>
      </w:r>
      <w:r>
        <w:rPr>
          <w:rFonts w:ascii="Sylfaen" w:hAnsi="Sylfaen" w:cs="Sylfaen"/>
          <w:lang w:val="ka-GE"/>
        </w:rPr>
        <w:t>7</w:t>
      </w:r>
      <w:r w:rsidRPr="009D6607">
        <w:rPr>
          <w:rFonts w:ascii="Sylfaen" w:hAnsi="Sylfaen" w:cs="Sylfaen"/>
        </w:rPr>
        <w:t xml:space="preserve">%, ხოლო „არაფინანსური აქტივების ზრდის“ მუხლით - </w:t>
      </w:r>
      <w:r>
        <w:rPr>
          <w:rFonts w:ascii="Sylfaen" w:hAnsi="Sylfaen" w:cs="Sylfaen"/>
          <w:lang w:val="ka-GE"/>
        </w:rPr>
        <w:t>3</w:t>
      </w:r>
      <w:r w:rsidRPr="009D6607">
        <w:rPr>
          <w:rFonts w:ascii="Sylfaen" w:hAnsi="Sylfaen" w:cs="Sylfaen"/>
        </w:rPr>
        <w:t>.</w:t>
      </w:r>
      <w:r>
        <w:rPr>
          <w:rFonts w:ascii="Sylfaen" w:hAnsi="Sylfaen" w:cs="Sylfaen"/>
          <w:lang w:val="ka-GE"/>
        </w:rPr>
        <w:t>3</w:t>
      </w:r>
      <w:r w:rsidRPr="009D6607">
        <w:rPr>
          <w:rFonts w:ascii="Sylfaen" w:hAnsi="Sylfaen" w:cs="Sylfaen"/>
        </w:rPr>
        <w:t>%.</w:t>
      </w:r>
    </w:p>
    <w:p w:rsidR="00426530" w:rsidRDefault="00426530" w:rsidP="00426530">
      <w:pPr>
        <w:spacing w:after="0" w:line="240" w:lineRule="auto"/>
        <w:ind w:firstLine="720"/>
        <w:jc w:val="center"/>
        <w:rPr>
          <w:rFonts w:ascii="Sylfaen" w:eastAsia="Times New Roman" w:hAnsi="Sylfaen" w:cs="Calibri"/>
          <w:b/>
          <w:bCs/>
          <w:color w:val="000000"/>
        </w:rPr>
      </w:pPr>
    </w:p>
    <w:p w:rsidR="00426530" w:rsidRDefault="00426530" w:rsidP="00426530">
      <w:pPr>
        <w:spacing w:after="0" w:line="240" w:lineRule="auto"/>
        <w:ind w:firstLine="720"/>
        <w:jc w:val="center"/>
        <w:rPr>
          <w:rFonts w:ascii="Sylfaen" w:eastAsia="Times New Roman" w:hAnsi="Sylfaen" w:cs="Calibri"/>
          <w:b/>
          <w:bCs/>
          <w:color w:val="000000"/>
        </w:rPr>
      </w:pPr>
      <w:proofErr w:type="gramStart"/>
      <w:r w:rsidRPr="00524F30">
        <w:rPr>
          <w:rFonts w:ascii="Sylfaen" w:eastAsia="Times New Roman" w:hAnsi="Sylfaen" w:cs="Calibri"/>
          <w:b/>
          <w:bCs/>
          <w:color w:val="000000"/>
        </w:rPr>
        <w:t>სახელმწიფო</w:t>
      </w:r>
      <w:proofErr w:type="gramEnd"/>
      <w:r w:rsidRPr="00524F30">
        <w:rPr>
          <w:rFonts w:ascii="Sylfaen" w:eastAsia="Times New Roman" w:hAnsi="Sylfaen" w:cs="Calibri"/>
          <w:b/>
          <w:bCs/>
          <w:color w:val="000000"/>
        </w:rPr>
        <w:t xml:space="preserve"> რწმუნებულის ადმინისტრაცია ამბროლაურის, ლენტეხის, ონისა და ცაგერის მუნიციპალიტეტებში</w:t>
      </w:r>
    </w:p>
    <w:p w:rsidR="00DD5510" w:rsidRPr="00524F30" w:rsidRDefault="00DD5510" w:rsidP="00426530">
      <w:pPr>
        <w:spacing w:after="0" w:line="240" w:lineRule="auto"/>
        <w:ind w:firstLine="720"/>
        <w:jc w:val="center"/>
        <w:rPr>
          <w:rFonts w:ascii="Sylfaen" w:eastAsia="Times New Roman" w:hAnsi="Sylfaen" w:cs="Calibri"/>
          <w:b/>
          <w:bCs/>
          <w:color w:val="000000"/>
        </w:rPr>
      </w:pPr>
    </w:p>
    <w:p w:rsidR="00426530" w:rsidRPr="009C6D39" w:rsidRDefault="00426530" w:rsidP="00426530">
      <w:pPr>
        <w:spacing w:after="0" w:line="240" w:lineRule="auto"/>
        <w:ind w:firstLine="720"/>
        <w:jc w:val="both"/>
        <w:rPr>
          <w:rFonts w:ascii="Sylfaen" w:hAnsi="Sylfaen" w:cs="Sylfaen"/>
        </w:rPr>
      </w:pPr>
      <w:r w:rsidRPr="00524F30">
        <w:rPr>
          <w:rFonts w:ascii="Sylfaen" w:hAnsi="Sylfaen" w:cs="Sylfaen"/>
        </w:rPr>
        <w:t>ამბროლაურის, ლენტეხის, ონისა და ცაგერის მუნიციპალიტეტებში სახელმწიფო რწმუნებულის ადმინისტრაციისათვის</w:t>
      </w:r>
      <w:r w:rsidR="00BE1304">
        <w:rPr>
          <w:rFonts w:ascii="Sylfaen" w:hAnsi="Sylfaen" w:cs="Sylfaen"/>
        </w:rPr>
        <w:t xml:space="preserve"> </w:t>
      </w:r>
      <w:r w:rsidR="00D02BA2">
        <w:rPr>
          <w:rFonts w:ascii="Sylfaen" w:hAnsi="Sylfaen" w:cs="Sylfaen"/>
        </w:rPr>
        <w:t>2022 წლის 12 თვეში</w:t>
      </w:r>
      <w:r w:rsidR="00BE1304">
        <w:rPr>
          <w:rFonts w:ascii="Sylfaen" w:hAnsi="Sylfaen" w:cs="Sylfaen"/>
        </w:rPr>
        <w:t xml:space="preserve"> სახელმწიფო</w:t>
      </w:r>
      <w:r>
        <w:rPr>
          <w:rFonts w:ascii="Sylfaen" w:hAnsi="Sylfaen" w:cs="Sylfaen"/>
        </w:rPr>
        <w:t xml:space="preserve"> ბიუჯეტით</w:t>
      </w:r>
      <w:r w:rsidRPr="00524F30">
        <w:rPr>
          <w:rFonts w:ascii="Sylfaen" w:hAnsi="Sylfaen" w:cs="Sylfaen"/>
        </w:rPr>
        <w:t xml:space="preserve"> გამოყოფილმა დაზუსტებულმა ასიგნებებმა შეადგინა </w:t>
      </w:r>
      <w:r w:rsidR="00D527D9">
        <w:rPr>
          <w:rFonts w:ascii="Sylfaen" w:hAnsi="Sylfaen" w:cs="Sylfaen"/>
          <w:lang w:val="ka-GE"/>
        </w:rPr>
        <w:t>844</w:t>
      </w:r>
      <w:r w:rsidRPr="00524F30">
        <w:rPr>
          <w:rFonts w:ascii="Sylfaen" w:hAnsi="Sylfaen" w:cs="Sylfaen"/>
        </w:rPr>
        <w:t>.</w:t>
      </w:r>
      <w:r w:rsidR="00596676">
        <w:rPr>
          <w:rFonts w:ascii="Sylfaen" w:hAnsi="Sylfaen" w:cs="Sylfaen"/>
        </w:rPr>
        <w:t>2</w:t>
      </w:r>
      <w:r w:rsidRPr="00524F30">
        <w:rPr>
          <w:rFonts w:ascii="Sylfaen" w:hAnsi="Sylfaen" w:cs="Sylfaen"/>
        </w:rPr>
        <w:t xml:space="preserve"> ათასი ლარი, ხოლო ფაქტიურმა დაფინანსებამ</w:t>
      </w:r>
      <w:r w:rsidRPr="009C6D39">
        <w:rPr>
          <w:rFonts w:ascii="Sylfaen" w:hAnsi="Sylfaen" w:cs="Sylfaen"/>
        </w:rPr>
        <w:t xml:space="preserve"> - </w:t>
      </w:r>
      <w:r w:rsidR="00D527D9">
        <w:rPr>
          <w:rFonts w:ascii="Sylfaen" w:hAnsi="Sylfaen" w:cs="Sylfaen"/>
          <w:lang w:val="ka-GE"/>
        </w:rPr>
        <w:t>829</w:t>
      </w:r>
      <w:r w:rsidRPr="009C6D39">
        <w:rPr>
          <w:rFonts w:ascii="Sylfaen" w:hAnsi="Sylfaen" w:cs="Sylfaen"/>
        </w:rPr>
        <w:t>.</w:t>
      </w:r>
      <w:r w:rsidR="00D527D9">
        <w:rPr>
          <w:rFonts w:ascii="Sylfaen" w:hAnsi="Sylfaen" w:cs="Sylfaen"/>
          <w:lang w:val="ka-GE"/>
        </w:rPr>
        <w:t>8</w:t>
      </w:r>
      <w:r w:rsidRPr="009C6D39">
        <w:rPr>
          <w:rFonts w:ascii="Sylfaen" w:hAnsi="Sylfaen" w:cs="Sylfaen"/>
        </w:rPr>
        <w:t xml:space="preserve"> ათასი ლარი, </w:t>
      </w:r>
      <w:r>
        <w:rPr>
          <w:rFonts w:ascii="Sylfaen" w:hAnsi="Sylfaen" w:cs="Sylfaen"/>
        </w:rPr>
        <w:t xml:space="preserve">რაც 2021 წლის შესაბამის მაჩვენებელზე </w:t>
      </w:r>
      <w:r w:rsidR="00D527D9">
        <w:rPr>
          <w:rFonts w:ascii="Sylfaen" w:hAnsi="Sylfaen" w:cs="Sylfaen"/>
          <w:lang w:val="ka-GE"/>
        </w:rPr>
        <w:t>226</w:t>
      </w:r>
      <w:r w:rsidRPr="009C6D39">
        <w:rPr>
          <w:rFonts w:ascii="Sylfaen" w:hAnsi="Sylfaen" w:cs="Sylfaen"/>
        </w:rPr>
        <w:t>.</w:t>
      </w:r>
      <w:r w:rsidR="00D527D9">
        <w:rPr>
          <w:rFonts w:ascii="Sylfaen" w:hAnsi="Sylfaen" w:cs="Sylfaen"/>
          <w:lang w:val="ka-GE"/>
        </w:rPr>
        <w:t>1</w:t>
      </w:r>
      <w:r w:rsidRPr="009C6D39">
        <w:rPr>
          <w:rFonts w:ascii="Sylfaen" w:hAnsi="Sylfaen" w:cs="Sylfaen"/>
        </w:rPr>
        <w:t xml:space="preserve"> ათასი ლარით </w:t>
      </w:r>
      <w:r w:rsidRPr="009C6D39">
        <w:rPr>
          <w:rFonts w:ascii="Sylfaen" w:hAnsi="Sylfaen" w:cs="Sylfaen"/>
          <w:lang w:val="ka-GE"/>
        </w:rPr>
        <w:t>მეტია</w:t>
      </w:r>
      <w:r w:rsidRPr="009C6D39">
        <w:rPr>
          <w:rFonts w:ascii="Sylfaen" w:hAnsi="Sylfaen" w:cs="Sylfaen"/>
        </w:rPr>
        <w:t>.</w:t>
      </w:r>
    </w:p>
    <w:p w:rsidR="00426530" w:rsidRPr="009C6D39"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9C6D39">
        <w:rPr>
          <w:rFonts w:ascii="Sylfaen" w:hAnsi="Sylfaen"/>
          <w:i/>
          <w:noProof/>
          <w:sz w:val="16"/>
          <w:szCs w:val="16"/>
        </w:rPr>
        <w:br/>
        <w:t xml:space="preserve"> </w:t>
      </w:r>
      <w:r w:rsidR="00426530" w:rsidRPr="009C6D39">
        <w:rPr>
          <w:rFonts w:ascii="Sylfaen" w:hAnsi="Sylfaen" w:cs="Sylfaen"/>
          <w:i/>
          <w:noProof/>
          <w:sz w:val="16"/>
          <w:szCs w:val="16"/>
        </w:rPr>
        <w:t>დაზუსტებული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ასიგნებები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და</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ფაქტიური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დაფინანსება</w:t>
      </w:r>
    </w:p>
    <w:p w:rsidR="00426530" w:rsidRPr="009C6D39" w:rsidRDefault="00D527D9" w:rsidP="00426530">
      <w:pPr>
        <w:spacing w:before="240" w:after="0" w:line="240" w:lineRule="auto"/>
        <w:jc w:val="center"/>
        <w:rPr>
          <w:rFonts w:ascii="Sylfaen" w:hAnsi="Sylfaen"/>
          <w:noProof/>
          <w:szCs w:val="28"/>
        </w:rPr>
      </w:pPr>
      <w:r>
        <w:rPr>
          <w:noProof/>
        </w:rPr>
        <w:drawing>
          <wp:inline distT="0" distB="0" distL="0" distR="0" wp14:anchorId="10E5360A" wp14:editId="5134073A">
            <wp:extent cx="5943600" cy="2156604"/>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D5510" w:rsidRDefault="00DD5510" w:rsidP="00B02E86">
      <w:pPr>
        <w:spacing w:after="0" w:line="240" w:lineRule="auto"/>
        <w:ind w:firstLine="720"/>
        <w:jc w:val="both"/>
        <w:rPr>
          <w:rFonts w:ascii="Sylfaen" w:hAnsi="Sylfaen" w:cs="Sylfaen"/>
        </w:rPr>
      </w:pPr>
    </w:p>
    <w:p w:rsidR="00B02E86" w:rsidRDefault="00B02E86" w:rsidP="00B02E86">
      <w:pPr>
        <w:spacing w:after="0" w:line="240" w:lineRule="auto"/>
        <w:ind w:firstLine="720"/>
        <w:jc w:val="both"/>
        <w:rPr>
          <w:rFonts w:ascii="Sylfaen" w:hAnsi="Sylfaen" w:cs="Sylfaen"/>
        </w:rPr>
      </w:pPr>
      <w:proofErr w:type="gramStart"/>
      <w:r w:rsidRPr="009D6607">
        <w:rPr>
          <w:rFonts w:ascii="Sylfaen" w:hAnsi="Sylfaen" w:cs="Sylfaen"/>
        </w:rPr>
        <w:t>ადმინისტრაციისათვის</w:t>
      </w:r>
      <w:proofErr w:type="gramEnd"/>
      <w:r w:rsidRPr="009D6607">
        <w:rPr>
          <w:rFonts w:ascii="Sylfaen" w:hAnsi="Sylfaen" w:cs="Sylfaen"/>
        </w:rPr>
        <w:t xml:space="preserve"> გამოყოფილ სახსრებში „ხარჯების“ მუხლის საკასო შესრულებამ შეადგინა</w:t>
      </w:r>
      <w:r w:rsidR="004477DA">
        <w:rPr>
          <w:rFonts w:ascii="Sylfaen" w:hAnsi="Sylfaen" w:cs="Sylfaen"/>
          <w:lang w:val="ka-GE"/>
        </w:rPr>
        <w:t xml:space="preserve"> </w:t>
      </w:r>
      <w:r w:rsidRPr="009D6607">
        <w:rPr>
          <w:rFonts w:ascii="Sylfaen" w:hAnsi="Sylfaen" w:cs="Sylfaen"/>
        </w:rPr>
        <w:t xml:space="preserve"> 9</w:t>
      </w:r>
      <w:r>
        <w:rPr>
          <w:rFonts w:ascii="Sylfaen" w:hAnsi="Sylfaen" w:cs="Sylfaen"/>
        </w:rPr>
        <w:t>9</w:t>
      </w:r>
      <w:r w:rsidRPr="009D6607">
        <w:rPr>
          <w:rFonts w:ascii="Sylfaen" w:hAnsi="Sylfaen" w:cs="Sylfaen"/>
        </w:rPr>
        <w:t>.</w:t>
      </w:r>
      <w:r w:rsidR="00D527D9">
        <w:rPr>
          <w:rFonts w:ascii="Sylfaen" w:hAnsi="Sylfaen" w:cs="Sylfaen"/>
          <w:lang w:val="ka-GE"/>
        </w:rPr>
        <w:t>4</w:t>
      </w:r>
      <w:r w:rsidRPr="009D6607">
        <w:rPr>
          <w:rFonts w:ascii="Sylfaen" w:hAnsi="Sylfaen" w:cs="Sylfaen"/>
        </w:rPr>
        <w:t xml:space="preserve">%, ხოლო „არაფინანსური აქტივების ზრდის“ მუხლით - </w:t>
      </w:r>
      <w:r>
        <w:rPr>
          <w:rFonts w:ascii="Sylfaen" w:hAnsi="Sylfaen" w:cs="Sylfaen"/>
        </w:rPr>
        <w:t>0</w:t>
      </w:r>
      <w:r w:rsidRPr="009D6607">
        <w:rPr>
          <w:rFonts w:ascii="Sylfaen" w:hAnsi="Sylfaen" w:cs="Sylfaen"/>
        </w:rPr>
        <w:t>.</w:t>
      </w:r>
      <w:r w:rsidR="00D527D9">
        <w:rPr>
          <w:rFonts w:ascii="Sylfaen" w:hAnsi="Sylfaen" w:cs="Sylfaen"/>
          <w:lang w:val="ka-GE"/>
        </w:rPr>
        <w:t>6</w:t>
      </w:r>
      <w:r w:rsidRPr="009D6607">
        <w:rPr>
          <w:rFonts w:ascii="Sylfaen" w:hAnsi="Sylfaen" w:cs="Sylfaen"/>
        </w:rPr>
        <w:t>%.</w:t>
      </w:r>
    </w:p>
    <w:p w:rsidR="00426530" w:rsidRPr="009C6D39" w:rsidRDefault="00426530" w:rsidP="00426530">
      <w:pPr>
        <w:spacing w:after="0" w:line="240" w:lineRule="auto"/>
        <w:ind w:firstLine="720"/>
        <w:jc w:val="center"/>
        <w:rPr>
          <w:rFonts w:ascii="Sylfaen" w:eastAsia="Times New Roman" w:hAnsi="Sylfaen" w:cs="Calibri"/>
          <w:b/>
          <w:bCs/>
          <w:color w:val="000000"/>
        </w:rPr>
      </w:pPr>
      <w:proofErr w:type="gramStart"/>
      <w:r w:rsidRPr="009C6D39">
        <w:rPr>
          <w:rFonts w:ascii="Sylfaen" w:eastAsia="Times New Roman" w:hAnsi="Sylfaen" w:cs="Calibri"/>
          <w:b/>
          <w:bCs/>
          <w:color w:val="000000"/>
        </w:rPr>
        <w:lastRenderedPageBreak/>
        <w:t>სახელმწიფო</w:t>
      </w:r>
      <w:proofErr w:type="gramEnd"/>
      <w:r w:rsidRPr="009C6D39">
        <w:rPr>
          <w:rFonts w:ascii="Sylfaen" w:eastAsia="Times New Roman" w:hAnsi="Sylfaen" w:cs="Calibri"/>
          <w:b/>
          <w:bCs/>
          <w:color w:val="000000"/>
        </w:rPr>
        <w:t xml:space="preserve">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p w:rsidR="00426530" w:rsidRPr="009C6D39" w:rsidRDefault="00426530" w:rsidP="00426530">
      <w:pPr>
        <w:spacing w:after="0" w:line="240" w:lineRule="auto"/>
        <w:ind w:firstLine="720"/>
        <w:jc w:val="center"/>
        <w:rPr>
          <w:rFonts w:ascii="Sylfaen" w:hAnsi="Sylfaen" w:cs="Sylfaen"/>
          <w:b/>
          <w:noProof/>
          <w:szCs w:val="28"/>
        </w:rPr>
      </w:pPr>
    </w:p>
    <w:p w:rsidR="00426530" w:rsidRPr="009C6D39" w:rsidRDefault="00426530" w:rsidP="00426530">
      <w:pPr>
        <w:spacing w:line="240" w:lineRule="auto"/>
        <w:ind w:firstLine="720"/>
        <w:jc w:val="both"/>
        <w:rPr>
          <w:rFonts w:ascii="Sylfaen" w:hAnsi="Sylfaen" w:cs="Sylfaen"/>
        </w:rPr>
      </w:pPr>
      <w:r w:rsidRPr="009C6D39">
        <w:rPr>
          <w:rFonts w:ascii="Sylfaen" w:hAnsi="Sylfaen" w:cs="Sylfaen"/>
        </w:rPr>
        <w:t>ადიგენის, ასპინძის, ახალციხის, ახალქალაქის, ბორჯომისა და ნინოწმინდის მუნიციპალიტეტებში სახელმწიფო რწმუნებულის ადმინისტრაციისათვის</w:t>
      </w:r>
      <w:r w:rsidR="00BE1304">
        <w:rPr>
          <w:rFonts w:ascii="Sylfaen" w:hAnsi="Sylfaen" w:cs="Sylfaen"/>
        </w:rPr>
        <w:t xml:space="preserve"> </w:t>
      </w:r>
      <w:r w:rsidR="00D02BA2">
        <w:rPr>
          <w:rFonts w:ascii="Sylfaen" w:hAnsi="Sylfaen" w:cs="Sylfaen"/>
        </w:rPr>
        <w:t>2022 წლის 12 თვეში</w:t>
      </w:r>
      <w:r w:rsidR="00BE1304">
        <w:rPr>
          <w:rFonts w:ascii="Sylfaen" w:hAnsi="Sylfaen" w:cs="Sylfaen"/>
        </w:rPr>
        <w:t xml:space="preserve"> სახელმწიფო</w:t>
      </w:r>
      <w:r>
        <w:rPr>
          <w:rFonts w:ascii="Sylfaen" w:hAnsi="Sylfaen" w:cs="Sylfaen"/>
        </w:rPr>
        <w:t xml:space="preserve"> ბიუჯეტით</w:t>
      </w:r>
      <w:r w:rsidRPr="009C6D39">
        <w:rPr>
          <w:rFonts w:ascii="Sylfaen" w:hAnsi="Sylfaen" w:cs="Sylfaen"/>
        </w:rPr>
        <w:t xml:space="preserve"> გამოყოფილმა დაზუსტებულმა ასიგნებებმა შეადგინა </w:t>
      </w:r>
      <w:r w:rsidR="00D527D9">
        <w:rPr>
          <w:rFonts w:ascii="Sylfaen" w:hAnsi="Sylfaen" w:cs="Sylfaen"/>
          <w:lang w:val="ka-GE"/>
        </w:rPr>
        <w:t>820</w:t>
      </w:r>
      <w:r w:rsidRPr="009C6D39">
        <w:rPr>
          <w:rFonts w:ascii="Sylfaen" w:hAnsi="Sylfaen" w:cs="Sylfaen"/>
        </w:rPr>
        <w:t>.</w:t>
      </w:r>
      <w:r w:rsidR="00D527D9">
        <w:rPr>
          <w:rFonts w:ascii="Sylfaen" w:hAnsi="Sylfaen" w:cs="Sylfaen"/>
          <w:lang w:val="ka-GE"/>
        </w:rPr>
        <w:t>7</w:t>
      </w:r>
      <w:r w:rsidRPr="009C6D39">
        <w:rPr>
          <w:rFonts w:ascii="Sylfaen" w:hAnsi="Sylfaen" w:cs="Sylfaen"/>
        </w:rPr>
        <w:t xml:space="preserve"> ათასი ლარი, ხოლო ფაქტიურმა დაფინანსებამ - </w:t>
      </w:r>
      <w:r w:rsidR="00D527D9">
        <w:rPr>
          <w:rFonts w:ascii="Sylfaen" w:hAnsi="Sylfaen" w:cs="Sylfaen"/>
          <w:lang w:val="ka-GE"/>
        </w:rPr>
        <w:t>820</w:t>
      </w:r>
      <w:r w:rsidRPr="009C6D39">
        <w:rPr>
          <w:rFonts w:ascii="Sylfaen" w:hAnsi="Sylfaen" w:cs="Sylfaen"/>
        </w:rPr>
        <w:t>.</w:t>
      </w:r>
      <w:r w:rsidR="00D527D9">
        <w:rPr>
          <w:rFonts w:ascii="Sylfaen" w:hAnsi="Sylfaen" w:cs="Sylfaen"/>
          <w:lang w:val="ka-GE"/>
        </w:rPr>
        <w:t>5</w:t>
      </w:r>
      <w:r w:rsidRPr="009C6D39">
        <w:rPr>
          <w:rFonts w:ascii="Sylfaen" w:hAnsi="Sylfaen" w:cs="Sylfaen"/>
        </w:rPr>
        <w:t xml:space="preserve"> ათასი ლარი, </w:t>
      </w:r>
      <w:r>
        <w:rPr>
          <w:rFonts w:ascii="Sylfaen" w:hAnsi="Sylfaen" w:cs="Sylfaen"/>
        </w:rPr>
        <w:t xml:space="preserve">რაც 2021 წლის შესაბამის მაჩვენებელზე </w:t>
      </w:r>
      <w:r w:rsidR="00333F76">
        <w:rPr>
          <w:rFonts w:ascii="Sylfaen" w:hAnsi="Sylfaen" w:cs="Sylfaen"/>
        </w:rPr>
        <w:t>1</w:t>
      </w:r>
      <w:r w:rsidR="00D527D9">
        <w:rPr>
          <w:rFonts w:ascii="Sylfaen" w:hAnsi="Sylfaen" w:cs="Sylfaen"/>
          <w:lang w:val="ka-GE"/>
        </w:rPr>
        <w:t>80</w:t>
      </w:r>
      <w:r w:rsidRPr="009C6D39">
        <w:rPr>
          <w:rFonts w:ascii="Sylfaen" w:hAnsi="Sylfaen" w:cs="Sylfaen"/>
        </w:rPr>
        <w:t>.</w:t>
      </w:r>
      <w:r w:rsidR="00D527D9">
        <w:rPr>
          <w:rFonts w:ascii="Sylfaen" w:hAnsi="Sylfaen" w:cs="Sylfaen"/>
          <w:lang w:val="ka-GE"/>
        </w:rPr>
        <w:t>3</w:t>
      </w:r>
      <w:r w:rsidRPr="009C6D39">
        <w:rPr>
          <w:rFonts w:ascii="Sylfaen" w:hAnsi="Sylfaen" w:cs="Sylfaen"/>
        </w:rPr>
        <w:t xml:space="preserve"> ათასი ლარით </w:t>
      </w:r>
      <w:r w:rsidRPr="009C6D39">
        <w:rPr>
          <w:rFonts w:ascii="Sylfaen" w:hAnsi="Sylfaen" w:cs="Sylfaen"/>
          <w:lang w:val="ka-GE"/>
        </w:rPr>
        <w:t>მეტია</w:t>
      </w:r>
      <w:r w:rsidRPr="009C6D39">
        <w:rPr>
          <w:rFonts w:ascii="Sylfaen" w:hAnsi="Sylfaen" w:cs="Sylfaen"/>
        </w:rPr>
        <w:t>.</w:t>
      </w:r>
    </w:p>
    <w:p w:rsidR="00426530" w:rsidRPr="009C6D39"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9C6D39">
        <w:rPr>
          <w:rFonts w:ascii="Sylfaen" w:hAnsi="Sylfaen"/>
          <w:i/>
          <w:noProof/>
          <w:sz w:val="16"/>
          <w:szCs w:val="16"/>
        </w:rPr>
        <w:br/>
        <w:t xml:space="preserve"> </w:t>
      </w:r>
      <w:r w:rsidR="00426530" w:rsidRPr="009C6D39">
        <w:rPr>
          <w:rFonts w:ascii="Sylfaen" w:hAnsi="Sylfaen" w:cs="Sylfaen"/>
          <w:i/>
          <w:noProof/>
          <w:sz w:val="16"/>
          <w:szCs w:val="16"/>
        </w:rPr>
        <w:t>დაზუსტებული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ასიგნებები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და</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ფაქტიური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დაფინანსება</w:t>
      </w:r>
    </w:p>
    <w:p w:rsidR="00426530" w:rsidRDefault="00D527D9" w:rsidP="00426530">
      <w:pPr>
        <w:spacing w:after="0" w:line="240" w:lineRule="auto"/>
        <w:jc w:val="center"/>
        <w:rPr>
          <w:rFonts w:ascii="Sylfaen" w:hAnsi="Sylfaen"/>
          <w:noProof/>
          <w:szCs w:val="28"/>
          <w:highlight w:val="yellow"/>
        </w:rPr>
      </w:pPr>
      <w:r>
        <w:rPr>
          <w:noProof/>
        </w:rPr>
        <w:drawing>
          <wp:inline distT="0" distB="0" distL="0" distR="0" wp14:anchorId="5B8793F4" wp14:editId="249965E9">
            <wp:extent cx="5943600" cy="2242868"/>
            <wp:effectExtent l="0" t="0" r="0" b="508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26530" w:rsidRPr="00BE7596" w:rsidRDefault="00426530" w:rsidP="00426530">
      <w:pPr>
        <w:spacing w:after="0" w:line="240" w:lineRule="auto"/>
        <w:jc w:val="center"/>
        <w:rPr>
          <w:rFonts w:ascii="Sylfaen" w:hAnsi="Sylfaen"/>
          <w:noProof/>
          <w:szCs w:val="28"/>
          <w:highlight w:val="yellow"/>
        </w:rPr>
      </w:pPr>
    </w:p>
    <w:p w:rsidR="00426530" w:rsidRPr="009C6D39" w:rsidRDefault="00426530" w:rsidP="00426530">
      <w:pPr>
        <w:spacing w:line="240" w:lineRule="auto"/>
        <w:ind w:firstLine="720"/>
        <w:jc w:val="center"/>
        <w:rPr>
          <w:rFonts w:ascii="Sylfaen" w:eastAsia="Times New Roman" w:hAnsi="Sylfaen" w:cs="Calibri"/>
          <w:b/>
          <w:bCs/>
          <w:color w:val="000000"/>
          <w:lang w:val="ka-GE"/>
        </w:rPr>
      </w:pPr>
      <w:proofErr w:type="gramStart"/>
      <w:r w:rsidRPr="009C6D39">
        <w:rPr>
          <w:rFonts w:ascii="Sylfaen" w:eastAsia="Times New Roman" w:hAnsi="Sylfaen" w:cs="Calibri"/>
          <w:b/>
          <w:bCs/>
          <w:color w:val="000000"/>
        </w:rPr>
        <w:t>სახელმწიფო</w:t>
      </w:r>
      <w:proofErr w:type="gramEnd"/>
      <w:r w:rsidRPr="009C6D39">
        <w:rPr>
          <w:rFonts w:ascii="Sylfaen" w:eastAsia="Times New Roman" w:hAnsi="Sylfaen" w:cs="Calibri"/>
          <w:b/>
          <w:bCs/>
          <w:color w:val="000000"/>
        </w:rPr>
        <w:t xml:space="preserve">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r w:rsidRPr="009C6D39">
        <w:rPr>
          <w:rFonts w:ascii="Sylfaen" w:eastAsia="Times New Roman" w:hAnsi="Sylfaen" w:cs="Calibri"/>
          <w:b/>
          <w:bCs/>
          <w:color w:val="000000"/>
          <w:lang w:val="ka-GE"/>
        </w:rPr>
        <w:t xml:space="preserve"> </w:t>
      </w:r>
    </w:p>
    <w:p w:rsidR="00426530" w:rsidRPr="009C6D39" w:rsidRDefault="00426530" w:rsidP="00426530">
      <w:pPr>
        <w:spacing w:line="240" w:lineRule="auto"/>
        <w:ind w:firstLine="720"/>
        <w:jc w:val="both"/>
        <w:rPr>
          <w:rFonts w:ascii="Sylfaen" w:hAnsi="Sylfaen" w:cs="Sylfaen"/>
          <w:lang w:val="ka-GE"/>
        </w:rPr>
      </w:pPr>
      <w:r w:rsidRPr="009C6D39">
        <w:rPr>
          <w:rFonts w:ascii="Sylfaen" w:hAnsi="Sylfaen" w:cs="Sylfaen"/>
        </w:rPr>
        <w:t xml:space="preserve">ბოლნისის, გარდაბნის, დმანისის, თეთრიწყაროს, მარნეულის, წალკის მუნიციპალიტეტებსა და ქალაქ რუსთავის მუნიციპალიტეტში სახელმწიფო რწმუნებულის ადმინისტრაციისათვის საანგარიშო პერიოდში </w:t>
      </w:r>
      <w:r w:rsidR="00D02BA2">
        <w:rPr>
          <w:rFonts w:ascii="Sylfaen" w:hAnsi="Sylfaen" w:cs="Sylfaen"/>
        </w:rPr>
        <w:t>2022 წლის 12 თვეში</w:t>
      </w:r>
      <w:r>
        <w:rPr>
          <w:rFonts w:ascii="Sylfaen" w:hAnsi="Sylfaen" w:cs="Sylfaen"/>
        </w:rPr>
        <w:t xml:space="preserve"> </w:t>
      </w:r>
      <w:r w:rsidRPr="009C6D39">
        <w:rPr>
          <w:rFonts w:ascii="Sylfaen" w:hAnsi="Sylfaen" w:cs="Sylfaen"/>
        </w:rPr>
        <w:t xml:space="preserve">დაზუსტებულმა ასიგნებებმა შეადგინა </w:t>
      </w:r>
      <w:r w:rsidR="00D527D9">
        <w:rPr>
          <w:rFonts w:ascii="Sylfaen" w:hAnsi="Sylfaen" w:cs="Sylfaen"/>
          <w:lang w:val="ka-GE"/>
        </w:rPr>
        <w:t>1 194</w:t>
      </w:r>
      <w:r w:rsidRPr="009C6D39">
        <w:rPr>
          <w:rFonts w:ascii="Sylfaen" w:hAnsi="Sylfaen" w:cs="Sylfaen"/>
        </w:rPr>
        <w:t>.</w:t>
      </w:r>
      <w:r w:rsidR="00D527D9">
        <w:rPr>
          <w:rFonts w:ascii="Sylfaen" w:hAnsi="Sylfaen" w:cs="Sylfaen"/>
          <w:lang w:val="ka-GE"/>
        </w:rPr>
        <w:t>8</w:t>
      </w:r>
      <w:r w:rsidRPr="009C6D39">
        <w:rPr>
          <w:rFonts w:ascii="Sylfaen" w:hAnsi="Sylfaen" w:cs="Sylfaen"/>
        </w:rPr>
        <w:t xml:space="preserve"> ათასი ლარი, ხოლო საკასო შესრულებამ - </w:t>
      </w:r>
      <w:r w:rsidR="00D527D9">
        <w:rPr>
          <w:rFonts w:ascii="Sylfaen" w:hAnsi="Sylfaen" w:cs="Sylfaen"/>
          <w:lang w:val="ka-GE"/>
        </w:rPr>
        <w:t>1 168</w:t>
      </w:r>
      <w:r w:rsidRPr="009C6D39">
        <w:rPr>
          <w:rFonts w:ascii="Sylfaen" w:hAnsi="Sylfaen" w:cs="Sylfaen"/>
        </w:rPr>
        <w:t>.</w:t>
      </w:r>
      <w:r w:rsidR="00D527D9">
        <w:rPr>
          <w:rFonts w:ascii="Sylfaen" w:hAnsi="Sylfaen" w:cs="Sylfaen"/>
          <w:lang w:val="ka-GE"/>
        </w:rPr>
        <w:t>3</w:t>
      </w:r>
      <w:r w:rsidRPr="009C6D39">
        <w:rPr>
          <w:rFonts w:ascii="Sylfaen" w:hAnsi="Sylfaen" w:cs="Sylfaen"/>
        </w:rPr>
        <w:t xml:space="preserve"> ათასი ლარი, </w:t>
      </w:r>
      <w:r>
        <w:rPr>
          <w:rFonts w:ascii="Sylfaen" w:hAnsi="Sylfaen" w:cs="Sylfaen"/>
        </w:rPr>
        <w:t xml:space="preserve">რაც 2021 წლის შესაბამის მაჩვენებელზე </w:t>
      </w:r>
      <w:r w:rsidR="00D527D9">
        <w:rPr>
          <w:rFonts w:ascii="Sylfaen" w:hAnsi="Sylfaen" w:cs="Sylfaen"/>
          <w:lang w:val="ka-GE"/>
        </w:rPr>
        <w:t>300</w:t>
      </w:r>
      <w:r w:rsidRPr="009C6D39">
        <w:rPr>
          <w:rFonts w:ascii="Sylfaen" w:hAnsi="Sylfaen" w:cs="Sylfaen"/>
          <w:lang w:val="ka-GE"/>
        </w:rPr>
        <w:t>.</w:t>
      </w:r>
      <w:r w:rsidR="00D527D9">
        <w:rPr>
          <w:rFonts w:ascii="Sylfaen" w:hAnsi="Sylfaen" w:cs="Sylfaen"/>
          <w:lang w:val="ka-GE"/>
        </w:rPr>
        <w:t>7</w:t>
      </w:r>
      <w:r w:rsidRPr="009C6D39">
        <w:rPr>
          <w:rFonts w:ascii="Sylfaen" w:hAnsi="Sylfaen" w:cs="Sylfaen"/>
        </w:rPr>
        <w:t xml:space="preserve"> ათასი ლარით</w:t>
      </w:r>
      <w:r w:rsidRPr="009C6D39">
        <w:rPr>
          <w:rFonts w:ascii="Sylfaen" w:hAnsi="Sylfaen" w:cs="Sylfaen"/>
          <w:lang w:val="ka-GE"/>
        </w:rPr>
        <w:t xml:space="preserve"> მეტია.</w:t>
      </w:r>
    </w:p>
    <w:p w:rsidR="00426530" w:rsidRPr="009C6D39" w:rsidRDefault="00D02BA2" w:rsidP="00426530">
      <w:pPr>
        <w:spacing w:after="0"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9C6D39">
        <w:rPr>
          <w:rFonts w:ascii="Sylfaen" w:hAnsi="Sylfaen"/>
          <w:i/>
          <w:noProof/>
          <w:sz w:val="16"/>
          <w:szCs w:val="16"/>
        </w:rPr>
        <w:br/>
        <w:t xml:space="preserve"> </w:t>
      </w:r>
      <w:r w:rsidR="00426530" w:rsidRPr="009C6D39">
        <w:rPr>
          <w:rFonts w:ascii="Sylfaen" w:hAnsi="Sylfaen" w:cs="Sylfaen"/>
          <w:i/>
          <w:noProof/>
          <w:sz w:val="16"/>
          <w:szCs w:val="16"/>
        </w:rPr>
        <w:t>დაზუსტებული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ასიგნებები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და</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ფაქტიური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დაფინანსება</w:t>
      </w:r>
    </w:p>
    <w:p w:rsidR="00426530" w:rsidRPr="009C6D39" w:rsidRDefault="00D527D9" w:rsidP="00426530">
      <w:pPr>
        <w:spacing w:after="0" w:line="240" w:lineRule="auto"/>
        <w:jc w:val="center"/>
        <w:rPr>
          <w:rFonts w:ascii="Sylfaen" w:hAnsi="Sylfaen"/>
          <w:noProof/>
          <w:szCs w:val="28"/>
          <w:lang w:val="sv-SE"/>
        </w:rPr>
      </w:pPr>
      <w:r>
        <w:rPr>
          <w:noProof/>
        </w:rPr>
        <w:drawing>
          <wp:inline distT="0" distB="0" distL="0" distR="0" wp14:anchorId="2EF26076" wp14:editId="682FD55C">
            <wp:extent cx="5943600" cy="2475781"/>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E5414" w:rsidRDefault="004E5414" w:rsidP="00426530">
      <w:pPr>
        <w:spacing w:after="0" w:line="240" w:lineRule="auto"/>
        <w:ind w:firstLine="720"/>
        <w:jc w:val="both"/>
        <w:rPr>
          <w:rFonts w:ascii="Sylfaen" w:hAnsi="Sylfaen" w:cs="Sylfaen"/>
        </w:rPr>
      </w:pPr>
    </w:p>
    <w:p w:rsidR="00426530" w:rsidRPr="009D6607" w:rsidRDefault="00426530" w:rsidP="00426530">
      <w:pPr>
        <w:spacing w:after="0" w:line="240" w:lineRule="auto"/>
        <w:ind w:firstLine="720"/>
        <w:jc w:val="both"/>
        <w:rPr>
          <w:rFonts w:ascii="Sylfaen" w:hAnsi="Sylfaen" w:cs="Sylfaen"/>
        </w:rPr>
      </w:pPr>
      <w:proofErr w:type="gramStart"/>
      <w:r w:rsidRPr="009D6607">
        <w:rPr>
          <w:rFonts w:ascii="Sylfaen" w:hAnsi="Sylfaen" w:cs="Sylfaen"/>
        </w:rPr>
        <w:t>ადმინისტრაციისათვის</w:t>
      </w:r>
      <w:proofErr w:type="gramEnd"/>
      <w:r w:rsidRPr="009D6607">
        <w:rPr>
          <w:rFonts w:ascii="Sylfaen" w:hAnsi="Sylfaen" w:cs="Sylfaen"/>
        </w:rPr>
        <w:t xml:space="preserve"> გამოყოფილ სახსრებში „ხარჯების“ მუხლის საკასო შესრულებამ შეადგინა</w:t>
      </w:r>
      <w:r w:rsidR="004477DA">
        <w:rPr>
          <w:rFonts w:ascii="Sylfaen" w:hAnsi="Sylfaen" w:cs="Sylfaen"/>
          <w:lang w:val="ka-GE"/>
        </w:rPr>
        <w:t xml:space="preserve"> </w:t>
      </w:r>
      <w:r w:rsidRPr="009D6607">
        <w:rPr>
          <w:rFonts w:ascii="Sylfaen" w:hAnsi="Sylfaen" w:cs="Sylfaen"/>
        </w:rPr>
        <w:t xml:space="preserve"> 9</w:t>
      </w:r>
      <w:r w:rsidR="00D527D9">
        <w:rPr>
          <w:rFonts w:ascii="Sylfaen" w:hAnsi="Sylfaen" w:cs="Sylfaen"/>
          <w:lang w:val="ka-GE"/>
        </w:rPr>
        <w:t>8</w:t>
      </w:r>
      <w:r w:rsidRPr="009D6607">
        <w:rPr>
          <w:rFonts w:ascii="Sylfaen" w:hAnsi="Sylfaen" w:cs="Sylfaen"/>
        </w:rPr>
        <w:t>.</w:t>
      </w:r>
      <w:r w:rsidR="00D527D9">
        <w:rPr>
          <w:rFonts w:ascii="Sylfaen" w:hAnsi="Sylfaen" w:cs="Sylfaen"/>
          <w:lang w:val="ka-GE"/>
        </w:rPr>
        <w:t>9</w:t>
      </w:r>
      <w:r w:rsidRPr="009D6607">
        <w:rPr>
          <w:rFonts w:ascii="Sylfaen" w:hAnsi="Sylfaen" w:cs="Sylfaen"/>
        </w:rPr>
        <w:t xml:space="preserve">%, ხოლო „არაფინანსური აქტივების ზრდის“ მუხლით - </w:t>
      </w:r>
      <w:r w:rsidR="00D527D9">
        <w:rPr>
          <w:rFonts w:ascii="Sylfaen" w:hAnsi="Sylfaen" w:cs="Sylfaen"/>
          <w:lang w:val="ka-GE"/>
        </w:rPr>
        <w:t>1</w:t>
      </w:r>
      <w:r w:rsidRPr="009D6607">
        <w:rPr>
          <w:rFonts w:ascii="Sylfaen" w:hAnsi="Sylfaen" w:cs="Sylfaen"/>
        </w:rPr>
        <w:t>.</w:t>
      </w:r>
      <w:r w:rsidR="00D527D9">
        <w:rPr>
          <w:rFonts w:ascii="Sylfaen" w:hAnsi="Sylfaen" w:cs="Sylfaen"/>
          <w:lang w:val="ka-GE"/>
        </w:rPr>
        <w:t>1</w:t>
      </w:r>
      <w:r w:rsidRPr="009D6607">
        <w:rPr>
          <w:rFonts w:ascii="Sylfaen" w:hAnsi="Sylfaen" w:cs="Sylfaen"/>
        </w:rPr>
        <w:t>%.</w:t>
      </w:r>
    </w:p>
    <w:p w:rsidR="00426530" w:rsidRPr="009C6D39" w:rsidRDefault="00426530" w:rsidP="00426530">
      <w:pPr>
        <w:spacing w:line="240" w:lineRule="auto"/>
        <w:ind w:firstLine="720"/>
        <w:jc w:val="center"/>
        <w:rPr>
          <w:rFonts w:ascii="Sylfaen" w:eastAsia="Times New Roman" w:hAnsi="Sylfaen" w:cs="Calibri"/>
          <w:b/>
          <w:bCs/>
          <w:color w:val="000000"/>
          <w:lang w:val="ka-GE"/>
        </w:rPr>
      </w:pPr>
      <w:proofErr w:type="gramStart"/>
      <w:r w:rsidRPr="009C6D39">
        <w:rPr>
          <w:rFonts w:ascii="Sylfaen" w:eastAsia="Times New Roman" w:hAnsi="Sylfaen" w:cs="Calibri"/>
          <w:b/>
          <w:bCs/>
          <w:color w:val="000000"/>
        </w:rPr>
        <w:lastRenderedPageBreak/>
        <w:t>სახელმწიფო</w:t>
      </w:r>
      <w:proofErr w:type="gramEnd"/>
      <w:r w:rsidRPr="009C6D39">
        <w:rPr>
          <w:rFonts w:ascii="Sylfaen" w:eastAsia="Times New Roman" w:hAnsi="Sylfaen" w:cs="Calibri"/>
          <w:b/>
          <w:bCs/>
          <w:color w:val="000000"/>
        </w:rPr>
        <w:t xml:space="preserve"> რწმუნებულის ადმინისტრაცია გორის, კასპის, ქარელისა და ხაშურის მუნიციპალიტეტებში</w:t>
      </w:r>
    </w:p>
    <w:p w:rsidR="00426530" w:rsidRPr="009C6D39" w:rsidRDefault="00426530" w:rsidP="00426530">
      <w:pPr>
        <w:spacing w:after="0" w:line="240" w:lineRule="auto"/>
        <w:ind w:firstLine="720"/>
        <w:jc w:val="both"/>
        <w:rPr>
          <w:rFonts w:ascii="Sylfaen" w:hAnsi="Sylfaen" w:cs="Sylfaen"/>
        </w:rPr>
      </w:pPr>
      <w:r w:rsidRPr="009C6D39">
        <w:rPr>
          <w:rFonts w:ascii="Sylfaen" w:hAnsi="Sylfaen" w:cs="Sylfaen"/>
        </w:rPr>
        <w:t>გორის, კასპის, ქარელისა და ხაშურის მუნიციპალიტეტებში სახელმწიფო რწმუნებულის ადმინისტრაციისათვის</w:t>
      </w:r>
      <w:r w:rsidR="00BE1304">
        <w:rPr>
          <w:rFonts w:ascii="Sylfaen" w:hAnsi="Sylfaen" w:cs="Sylfaen"/>
        </w:rPr>
        <w:t xml:space="preserve"> </w:t>
      </w:r>
      <w:r w:rsidR="00D02BA2">
        <w:rPr>
          <w:rFonts w:ascii="Sylfaen" w:hAnsi="Sylfaen" w:cs="Sylfaen"/>
        </w:rPr>
        <w:t>2022 წლის 12 თვეში</w:t>
      </w:r>
      <w:r w:rsidR="00BE1304">
        <w:rPr>
          <w:rFonts w:ascii="Sylfaen" w:hAnsi="Sylfaen" w:cs="Sylfaen"/>
        </w:rPr>
        <w:t xml:space="preserve"> სახელმწიფო</w:t>
      </w:r>
      <w:r>
        <w:rPr>
          <w:rFonts w:ascii="Sylfaen" w:hAnsi="Sylfaen" w:cs="Sylfaen"/>
        </w:rPr>
        <w:t xml:space="preserve"> ბიუჯეტით</w:t>
      </w:r>
      <w:r w:rsidRPr="009C6D39">
        <w:rPr>
          <w:rFonts w:ascii="Sylfaen" w:hAnsi="Sylfaen" w:cs="Sylfaen"/>
        </w:rPr>
        <w:t xml:space="preserve"> გამოყოფილმა დაზუსტებულმა ასიგნებებმა შეადგინა </w:t>
      </w:r>
      <w:r w:rsidR="00D527D9">
        <w:rPr>
          <w:rFonts w:ascii="Sylfaen" w:hAnsi="Sylfaen" w:cs="Sylfaen"/>
          <w:lang w:val="ka-GE"/>
        </w:rPr>
        <w:t>821</w:t>
      </w:r>
      <w:r w:rsidRPr="009C6D39">
        <w:rPr>
          <w:rFonts w:ascii="Sylfaen" w:hAnsi="Sylfaen" w:cs="Sylfaen"/>
        </w:rPr>
        <w:t>.</w:t>
      </w:r>
      <w:r w:rsidR="00D527D9">
        <w:rPr>
          <w:rFonts w:ascii="Sylfaen" w:hAnsi="Sylfaen" w:cs="Sylfaen"/>
          <w:lang w:val="ka-GE"/>
        </w:rPr>
        <w:t>2</w:t>
      </w:r>
      <w:r w:rsidRPr="009C6D39">
        <w:rPr>
          <w:rFonts w:ascii="Sylfaen" w:hAnsi="Sylfaen" w:cs="Sylfaen"/>
        </w:rPr>
        <w:t xml:space="preserve"> ათასი ლარი, ხოლო ფაქტიურმა დაფინანსებამ - </w:t>
      </w:r>
      <w:r w:rsidR="00D527D9">
        <w:rPr>
          <w:rFonts w:ascii="Sylfaen" w:hAnsi="Sylfaen" w:cs="Sylfaen"/>
          <w:lang w:val="ka-GE"/>
        </w:rPr>
        <w:t>784</w:t>
      </w:r>
      <w:r w:rsidRPr="009C6D39">
        <w:rPr>
          <w:rFonts w:ascii="Sylfaen" w:hAnsi="Sylfaen" w:cs="Sylfaen"/>
        </w:rPr>
        <w:t>.</w:t>
      </w:r>
      <w:r w:rsidR="00D527D9">
        <w:rPr>
          <w:rFonts w:ascii="Sylfaen" w:hAnsi="Sylfaen" w:cs="Sylfaen"/>
          <w:lang w:val="ka-GE"/>
        </w:rPr>
        <w:t>0</w:t>
      </w:r>
      <w:r w:rsidRPr="009C6D39">
        <w:rPr>
          <w:rFonts w:ascii="Sylfaen" w:hAnsi="Sylfaen" w:cs="Sylfaen"/>
        </w:rPr>
        <w:t xml:space="preserve"> ათასი ლარი, </w:t>
      </w:r>
      <w:r>
        <w:rPr>
          <w:rFonts w:ascii="Sylfaen" w:hAnsi="Sylfaen" w:cs="Sylfaen"/>
        </w:rPr>
        <w:t xml:space="preserve">რაც 2021 წლის შესაბამის მაჩვენებელზე </w:t>
      </w:r>
      <w:r w:rsidR="00D527D9">
        <w:rPr>
          <w:rFonts w:ascii="Sylfaen" w:hAnsi="Sylfaen" w:cs="Sylfaen"/>
          <w:lang w:val="ka-GE"/>
        </w:rPr>
        <w:t>145</w:t>
      </w:r>
      <w:r w:rsidRPr="009C6D39">
        <w:rPr>
          <w:rFonts w:ascii="Sylfaen" w:hAnsi="Sylfaen" w:cs="Sylfaen"/>
        </w:rPr>
        <w:t>.</w:t>
      </w:r>
      <w:r w:rsidR="00D527D9">
        <w:rPr>
          <w:rFonts w:ascii="Sylfaen" w:hAnsi="Sylfaen" w:cs="Sylfaen"/>
          <w:lang w:val="ka-GE"/>
        </w:rPr>
        <w:t>3</w:t>
      </w:r>
      <w:r w:rsidRPr="009C6D39">
        <w:rPr>
          <w:rFonts w:ascii="Sylfaen" w:hAnsi="Sylfaen" w:cs="Sylfaen"/>
        </w:rPr>
        <w:t xml:space="preserve"> ათასი ლარით </w:t>
      </w:r>
      <w:r w:rsidRPr="009C6D39">
        <w:rPr>
          <w:rFonts w:ascii="Sylfaen" w:hAnsi="Sylfaen" w:cs="Sylfaen"/>
          <w:lang w:val="ka-GE"/>
        </w:rPr>
        <w:t>მეტია</w:t>
      </w:r>
      <w:r w:rsidRPr="009C6D39">
        <w:rPr>
          <w:rFonts w:ascii="Sylfaen" w:hAnsi="Sylfaen" w:cs="Sylfaen"/>
        </w:rPr>
        <w:t>.</w:t>
      </w:r>
    </w:p>
    <w:p w:rsidR="00426530" w:rsidRPr="009C6D39"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9C6D39">
        <w:rPr>
          <w:rFonts w:ascii="Sylfaen" w:hAnsi="Sylfaen"/>
          <w:i/>
          <w:noProof/>
          <w:sz w:val="16"/>
          <w:szCs w:val="16"/>
        </w:rPr>
        <w:br/>
        <w:t xml:space="preserve"> </w:t>
      </w:r>
      <w:r w:rsidR="00426530" w:rsidRPr="009C6D39">
        <w:rPr>
          <w:rFonts w:ascii="Sylfaen" w:hAnsi="Sylfaen" w:cs="Sylfaen"/>
          <w:i/>
          <w:noProof/>
          <w:sz w:val="16"/>
          <w:szCs w:val="16"/>
        </w:rPr>
        <w:t>დაზუსტებული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ასიგნებები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და</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ფაქტიური</w:t>
      </w:r>
      <w:r w:rsidR="00426530" w:rsidRPr="009C6D39">
        <w:rPr>
          <w:rFonts w:ascii="Sylfaen" w:hAnsi="Sylfaen"/>
          <w:i/>
          <w:noProof/>
          <w:sz w:val="16"/>
          <w:szCs w:val="16"/>
        </w:rPr>
        <w:t xml:space="preserve"> </w:t>
      </w:r>
      <w:r w:rsidR="00426530" w:rsidRPr="009C6D39">
        <w:rPr>
          <w:rFonts w:ascii="Sylfaen" w:hAnsi="Sylfaen" w:cs="Sylfaen"/>
          <w:i/>
          <w:noProof/>
          <w:sz w:val="16"/>
          <w:szCs w:val="16"/>
        </w:rPr>
        <w:t>დაფინანსება</w:t>
      </w:r>
    </w:p>
    <w:p w:rsidR="00426530" w:rsidRPr="009C6D39" w:rsidRDefault="00D527D9" w:rsidP="00426530">
      <w:pPr>
        <w:spacing w:after="0" w:line="240" w:lineRule="auto"/>
        <w:jc w:val="center"/>
        <w:rPr>
          <w:rFonts w:ascii="Sylfaen" w:hAnsi="Sylfaen" w:cs="Sylfaen"/>
          <w:noProof/>
          <w:szCs w:val="28"/>
          <w:lang w:val="sv-SE"/>
        </w:rPr>
      </w:pPr>
      <w:r>
        <w:rPr>
          <w:noProof/>
        </w:rPr>
        <w:drawing>
          <wp:inline distT="0" distB="0" distL="0" distR="0" wp14:anchorId="126E5CDC" wp14:editId="1BC7C221">
            <wp:extent cx="5934075" cy="22860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26530" w:rsidRDefault="00D527D9" w:rsidP="00D527D9">
      <w:pPr>
        <w:spacing w:after="0" w:line="240" w:lineRule="auto"/>
        <w:ind w:firstLine="720"/>
        <w:jc w:val="both"/>
        <w:rPr>
          <w:rFonts w:ascii="Sylfaen" w:hAnsi="Sylfaen" w:cs="Sylfaen"/>
        </w:rPr>
      </w:pPr>
      <w:proofErr w:type="gramStart"/>
      <w:r w:rsidRPr="009D6607">
        <w:rPr>
          <w:rFonts w:ascii="Sylfaen" w:hAnsi="Sylfaen" w:cs="Sylfaen"/>
        </w:rPr>
        <w:t>ადმინისტრაციისათვის</w:t>
      </w:r>
      <w:proofErr w:type="gramEnd"/>
      <w:r w:rsidRPr="009D6607">
        <w:rPr>
          <w:rFonts w:ascii="Sylfaen" w:hAnsi="Sylfaen" w:cs="Sylfaen"/>
        </w:rPr>
        <w:t xml:space="preserve"> გამოყოფილ სახსრებში „ხარჯების“ მუხლის საკასო შესრულებამ შეადგინა</w:t>
      </w:r>
      <w:r>
        <w:rPr>
          <w:rFonts w:ascii="Sylfaen" w:hAnsi="Sylfaen" w:cs="Sylfaen"/>
        </w:rPr>
        <w:t xml:space="preserve"> </w:t>
      </w:r>
      <w:r w:rsidRPr="009D6607">
        <w:rPr>
          <w:rFonts w:ascii="Sylfaen" w:hAnsi="Sylfaen" w:cs="Sylfaen"/>
        </w:rPr>
        <w:t xml:space="preserve"> 9</w:t>
      </w:r>
      <w:r w:rsidRPr="00D527D9">
        <w:rPr>
          <w:rFonts w:ascii="Sylfaen" w:hAnsi="Sylfaen" w:cs="Sylfaen"/>
        </w:rPr>
        <w:t>8</w:t>
      </w:r>
      <w:r w:rsidRPr="009D6607">
        <w:rPr>
          <w:rFonts w:ascii="Sylfaen" w:hAnsi="Sylfaen" w:cs="Sylfaen"/>
        </w:rPr>
        <w:t>.</w:t>
      </w:r>
      <w:r>
        <w:rPr>
          <w:rFonts w:ascii="Sylfaen" w:hAnsi="Sylfaen" w:cs="Sylfaen"/>
          <w:lang w:val="ka-GE"/>
        </w:rPr>
        <w:t>8</w:t>
      </w:r>
      <w:r w:rsidRPr="009D6607">
        <w:rPr>
          <w:rFonts w:ascii="Sylfaen" w:hAnsi="Sylfaen" w:cs="Sylfaen"/>
        </w:rPr>
        <w:t xml:space="preserve">%, ხოლო „არაფინანსური აქტივების ზრდის“ მუხლით - </w:t>
      </w:r>
      <w:r w:rsidRPr="00D527D9">
        <w:rPr>
          <w:rFonts w:ascii="Sylfaen" w:hAnsi="Sylfaen" w:cs="Sylfaen"/>
        </w:rPr>
        <w:t>1</w:t>
      </w:r>
      <w:r w:rsidRPr="009D6607">
        <w:rPr>
          <w:rFonts w:ascii="Sylfaen" w:hAnsi="Sylfaen" w:cs="Sylfaen"/>
        </w:rPr>
        <w:t>.</w:t>
      </w:r>
      <w:r>
        <w:rPr>
          <w:rFonts w:ascii="Sylfaen" w:hAnsi="Sylfaen" w:cs="Sylfaen"/>
          <w:lang w:val="ka-GE"/>
        </w:rPr>
        <w:t>2</w:t>
      </w:r>
      <w:r w:rsidRPr="009D6607">
        <w:rPr>
          <w:rFonts w:ascii="Sylfaen" w:hAnsi="Sylfaen" w:cs="Sylfaen"/>
        </w:rPr>
        <w:t>%.</w:t>
      </w:r>
    </w:p>
    <w:p w:rsidR="00D527D9" w:rsidRPr="00D527D9" w:rsidRDefault="00D527D9" w:rsidP="00D527D9">
      <w:pPr>
        <w:spacing w:after="0" w:line="240" w:lineRule="auto"/>
        <w:ind w:firstLine="720"/>
        <w:jc w:val="both"/>
        <w:rPr>
          <w:rFonts w:ascii="Sylfaen" w:hAnsi="Sylfaen" w:cs="Sylfaen"/>
        </w:rPr>
      </w:pPr>
    </w:p>
    <w:p w:rsidR="00426530" w:rsidRPr="009A7014" w:rsidRDefault="00426530" w:rsidP="00426530">
      <w:pPr>
        <w:spacing w:line="240" w:lineRule="auto"/>
        <w:jc w:val="center"/>
        <w:rPr>
          <w:rFonts w:ascii="Sylfaen" w:hAnsi="Sylfaen" w:cs="Sylfaen"/>
          <w:b/>
          <w:noProof/>
          <w:szCs w:val="28"/>
          <w:lang w:val="ka-GE"/>
        </w:rPr>
      </w:pPr>
      <w:r w:rsidRPr="009A7014">
        <w:rPr>
          <w:rFonts w:ascii="Sylfaen" w:hAnsi="Sylfaen" w:cs="Sylfaen"/>
          <w:b/>
          <w:noProof/>
          <w:szCs w:val="28"/>
          <w:lang w:val="ka-GE"/>
        </w:rPr>
        <w:t>საქართველოს სახელმწიფო უსაფრთხოების სამსახური</w:t>
      </w:r>
    </w:p>
    <w:p w:rsidR="00426530" w:rsidRPr="009A7014" w:rsidRDefault="00426530" w:rsidP="00426530">
      <w:pPr>
        <w:spacing w:line="240" w:lineRule="auto"/>
        <w:ind w:firstLine="720"/>
        <w:jc w:val="both"/>
        <w:rPr>
          <w:rFonts w:ascii="Sylfaen" w:eastAsia="Times New Roman" w:hAnsi="Sylfaen"/>
          <w:lang w:val="ka-GE"/>
        </w:rPr>
      </w:pPr>
      <w:r w:rsidRPr="009A7014">
        <w:rPr>
          <w:rFonts w:ascii="Sylfaen" w:eastAsia="Times New Roman" w:hAnsi="Sylfaen"/>
          <w:lang w:val="ka-GE"/>
        </w:rPr>
        <w:t>საქართველოს სახელმწიფო უსაფრთხოების სამსახურისათვის</w:t>
      </w:r>
      <w:r w:rsidR="00BE1304">
        <w:rPr>
          <w:rFonts w:ascii="Sylfaen" w:eastAsia="Times New Roman" w:hAnsi="Sylfaen"/>
          <w:lang w:val="ka-GE"/>
        </w:rPr>
        <w:t xml:space="preserve"> </w:t>
      </w:r>
      <w:r w:rsidR="00D02BA2">
        <w:rPr>
          <w:rFonts w:ascii="Sylfaen" w:eastAsia="Times New Roman" w:hAnsi="Sylfaen"/>
          <w:lang w:val="ka-GE"/>
        </w:rPr>
        <w:t>2022 წლის 12 თვეში</w:t>
      </w:r>
      <w:r w:rsidR="00BE1304">
        <w:rPr>
          <w:rFonts w:ascii="Sylfaen" w:eastAsia="Times New Roman" w:hAnsi="Sylfaen"/>
          <w:lang w:val="ka-GE"/>
        </w:rPr>
        <w:t xml:space="preserve"> სახელმწიფო</w:t>
      </w:r>
      <w:r>
        <w:rPr>
          <w:rFonts w:ascii="Sylfaen" w:eastAsia="Times New Roman" w:hAnsi="Sylfaen"/>
          <w:lang w:val="ka-GE"/>
        </w:rPr>
        <w:t xml:space="preserve"> ბიუჯეტით</w:t>
      </w:r>
      <w:r w:rsidRPr="009A7014">
        <w:rPr>
          <w:rFonts w:ascii="Sylfaen" w:eastAsia="Times New Roman" w:hAnsi="Sylfaen"/>
          <w:lang w:val="ka-GE"/>
        </w:rPr>
        <w:t xml:space="preserve"> გამოყოფილმა სახსრებმა შეადგინა </w:t>
      </w:r>
      <w:r w:rsidR="001A3A71">
        <w:rPr>
          <w:rFonts w:ascii="Sylfaen" w:eastAsia="Times New Roman" w:hAnsi="Sylfaen"/>
        </w:rPr>
        <w:t>1</w:t>
      </w:r>
      <w:r w:rsidR="00CF39FF">
        <w:rPr>
          <w:rFonts w:ascii="Sylfaen" w:eastAsia="Times New Roman" w:hAnsi="Sylfaen"/>
          <w:lang w:val="ka-GE"/>
        </w:rPr>
        <w:t>53</w:t>
      </w:r>
      <w:r w:rsidRPr="009A7014">
        <w:rPr>
          <w:rFonts w:ascii="Sylfaen" w:eastAsia="Times New Roman" w:hAnsi="Sylfaen"/>
          <w:lang w:val="ka-GE"/>
        </w:rPr>
        <w:t xml:space="preserve"> </w:t>
      </w:r>
      <w:r w:rsidR="00CF39FF">
        <w:rPr>
          <w:rFonts w:ascii="Sylfaen" w:eastAsia="Times New Roman" w:hAnsi="Sylfaen"/>
          <w:lang w:val="ka-GE"/>
        </w:rPr>
        <w:t>000</w:t>
      </w:r>
      <w:r w:rsidRPr="009A7014">
        <w:rPr>
          <w:rFonts w:ascii="Sylfaen" w:eastAsia="Times New Roman" w:hAnsi="Sylfaen"/>
        </w:rPr>
        <w:t>.</w:t>
      </w:r>
      <w:r w:rsidR="00CF39FF">
        <w:rPr>
          <w:rFonts w:ascii="Sylfaen" w:eastAsia="Times New Roman" w:hAnsi="Sylfaen"/>
          <w:lang w:val="ka-GE"/>
        </w:rPr>
        <w:t>0</w:t>
      </w:r>
      <w:r w:rsidRPr="009A7014">
        <w:rPr>
          <w:rFonts w:ascii="Sylfaen" w:eastAsia="Times New Roman" w:hAnsi="Sylfaen"/>
          <w:lang w:val="ka-GE"/>
        </w:rPr>
        <w:t xml:space="preserve"> ათასი ლა</w:t>
      </w:r>
      <w:r>
        <w:rPr>
          <w:rFonts w:ascii="Sylfaen" w:eastAsia="Times New Roman" w:hAnsi="Sylfaen"/>
          <w:lang w:val="ka-GE"/>
        </w:rPr>
        <w:t>რი, ხოლო ფაქტიურმა შესრულებამ -</w:t>
      </w:r>
      <w:r>
        <w:rPr>
          <w:rFonts w:ascii="Sylfaen" w:eastAsia="Times New Roman" w:hAnsi="Sylfaen"/>
        </w:rPr>
        <w:t xml:space="preserve">             </w:t>
      </w:r>
      <w:r>
        <w:rPr>
          <w:rFonts w:ascii="Sylfaen" w:eastAsia="Times New Roman" w:hAnsi="Sylfaen"/>
          <w:lang w:val="ka-GE"/>
        </w:rPr>
        <w:t xml:space="preserve"> </w:t>
      </w:r>
      <w:r w:rsidR="00CF39FF">
        <w:rPr>
          <w:rFonts w:ascii="Sylfaen" w:eastAsia="Times New Roman" w:hAnsi="Sylfaen"/>
          <w:lang w:val="ka-GE"/>
        </w:rPr>
        <w:t>152</w:t>
      </w:r>
      <w:r w:rsidRPr="009A7014">
        <w:rPr>
          <w:rFonts w:ascii="Sylfaen" w:eastAsia="Times New Roman" w:hAnsi="Sylfaen"/>
          <w:lang w:val="ka-GE"/>
        </w:rPr>
        <w:t xml:space="preserve"> </w:t>
      </w:r>
      <w:r w:rsidR="00CF39FF">
        <w:rPr>
          <w:rFonts w:ascii="Sylfaen" w:eastAsia="Times New Roman" w:hAnsi="Sylfaen"/>
          <w:lang w:val="ka-GE"/>
        </w:rPr>
        <w:t>859</w:t>
      </w:r>
      <w:r w:rsidRPr="009A7014">
        <w:rPr>
          <w:rFonts w:ascii="Sylfaen" w:eastAsia="Times New Roman" w:hAnsi="Sylfaen"/>
          <w:lang w:val="ka-GE"/>
        </w:rPr>
        <w:t>.</w:t>
      </w:r>
      <w:r w:rsidR="00CF39FF">
        <w:rPr>
          <w:rFonts w:ascii="Sylfaen" w:eastAsia="Times New Roman" w:hAnsi="Sylfaen"/>
          <w:lang w:val="ka-GE"/>
        </w:rPr>
        <w:t>1</w:t>
      </w:r>
      <w:r w:rsidRPr="009A7014">
        <w:rPr>
          <w:rFonts w:ascii="Sylfaen" w:eastAsia="Times New Roman" w:hAnsi="Sylfaen"/>
          <w:lang w:val="ka-GE"/>
        </w:rPr>
        <w:t xml:space="preserve"> ათასი ლარი, </w:t>
      </w:r>
      <w:r>
        <w:rPr>
          <w:rFonts w:ascii="Sylfaen" w:hAnsi="Sylfaen" w:cs="Sylfaen"/>
          <w:noProof/>
          <w:lang w:val="ka-GE"/>
        </w:rPr>
        <w:t xml:space="preserve">რაც 2021 წლის შესაბამის მაჩვენებელზე </w:t>
      </w:r>
      <w:r w:rsidR="001A3A71">
        <w:rPr>
          <w:rFonts w:ascii="Sylfaen" w:hAnsi="Sylfaen" w:cs="Sylfaen"/>
          <w:noProof/>
        </w:rPr>
        <w:t>1</w:t>
      </w:r>
      <w:r w:rsidR="00CF39FF">
        <w:rPr>
          <w:rFonts w:ascii="Sylfaen" w:hAnsi="Sylfaen" w:cs="Sylfaen"/>
          <w:noProof/>
          <w:lang w:val="ka-GE"/>
        </w:rPr>
        <w:t>4</w:t>
      </w:r>
      <w:r w:rsidRPr="009A7014">
        <w:rPr>
          <w:rFonts w:ascii="Sylfaen" w:hAnsi="Sylfaen" w:cs="Sylfaen"/>
          <w:noProof/>
          <w:lang w:val="ka-GE"/>
        </w:rPr>
        <w:t xml:space="preserve"> </w:t>
      </w:r>
      <w:r w:rsidR="00CF39FF">
        <w:rPr>
          <w:rFonts w:ascii="Sylfaen" w:hAnsi="Sylfaen" w:cs="Sylfaen"/>
          <w:noProof/>
          <w:lang w:val="ka-GE"/>
        </w:rPr>
        <w:t>522</w:t>
      </w:r>
      <w:r w:rsidRPr="009A7014">
        <w:rPr>
          <w:rFonts w:ascii="Sylfaen" w:hAnsi="Sylfaen" w:cs="Sylfaen"/>
          <w:noProof/>
        </w:rPr>
        <w:t>.</w:t>
      </w:r>
      <w:r w:rsidR="001A3A71">
        <w:rPr>
          <w:rFonts w:ascii="Sylfaen" w:hAnsi="Sylfaen" w:cs="Sylfaen"/>
          <w:noProof/>
        </w:rPr>
        <w:t>4</w:t>
      </w:r>
      <w:r w:rsidRPr="009A7014">
        <w:rPr>
          <w:rFonts w:ascii="Sylfaen" w:hAnsi="Sylfaen" w:cs="Sylfaen"/>
          <w:noProof/>
          <w:lang w:val="ka-GE"/>
        </w:rPr>
        <w:t xml:space="preserve"> ათასი ლარით მეტია.</w:t>
      </w:r>
    </w:p>
    <w:p w:rsidR="00426530" w:rsidRPr="009A7014" w:rsidRDefault="00D02BA2" w:rsidP="00426530">
      <w:pPr>
        <w:spacing w:line="240" w:lineRule="auto"/>
        <w:jc w:val="right"/>
        <w:rPr>
          <w:rFonts w:ascii="Sylfaen" w:hAnsi="Sylfaen"/>
          <w:i/>
          <w:noProof/>
          <w:sz w:val="16"/>
          <w:szCs w:val="16"/>
          <w:lang w:val="ka-GE"/>
        </w:rPr>
      </w:pPr>
      <w:r>
        <w:rPr>
          <w:rFonts w:ascii="Sylfaen" w:hAnsi="Sylfaen"/>
          <w:i/>
          <w:noProof/>
          <w:sz w:val="16"/>
          <w:szCs w:val="16"/>
        </w:rPr>
        <w:t>2021-2022 წლებში 12 თვეში გამოყოფილი</w:t>
      </w:r>
      <w:r w:rsidR="00426530" w:rsidRPr="009A7014">
        <w:rPr>
          <w:rFonts w:ascii="Sylfaen" w:hAnsi="Sylfaen"/>
          <w:i/>
          <w:noProof/>
          <w:sz w:val="16"/>
          <w:szCs w:val="16"/>
        </w:rPr>
        <w:br/>
        <w:t xml:space="preserve"> დაზუსტებული ასიგნებები და ფაქტიური დაფინანსება</w:t>
      </w:r>
    </w:p>
    <w:p w:rsidR="00426530" w:rsidRPr="009A7014" w:rsidRDefault="00CF39FF" w:rsidP="00426530">
      <w:pPr>
        <w:spacing w:line="240" w:lineRule="auto"/>
        <w:jc w:val="center"/>
        <w:rPr>
          <w:rFonts w:ascii="Sylfaen" w:eastAsia="Times New Roman" w:hAnsi="Sylfaen"/>
          <w:lang w:val="ka-GE"/>
        </w:rPr>
      </w:pPr>
      <w:r>
        <w:rPr>
          <w:noProof/>
        </w:rPr>
        <w:drawing>
          <wp:inline distT="0" distB="0" distL="0" distR="0" wp14:anchorId="125018BB" wp14:editId="098AE0D1">
            <wp:extent cx="5943600" cy="2493034"/>
            <wp:effectExtent l="0" t="0" r="0" b="254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26530" w:rsidRPr="009A7014" w:rsidRDefault="00426530" w:rsidP="00426530">
      <w:pPr>
        <w:spacing w:after="0" w:line="240" w:lineRule="auto"/>
        <w:ind w:firstLine="720"/>
        <w:jc w:val="both"/>
        <w:rPr>
          <w:rFonts w:ascii="Sylfaen" w:hAnsi="Sylfaen" w:cs="Sylfaen"/>
        </w:rPr>
      </w:pPr>
      <w:r w:rsidRPr="009A7014">
        <w:rPr>
          <w:rFonts w:ascii="Sylfaen" w:hAnsi="Sylfaen" w:cs="Sylfaen"/>
        </w:rPr>
        <w:t>საქართველოს სახელმწიფო უსაფრთხოების სამსახურისათვის გამოყოფილ სახსრებში</w:t>
      </w:r>
      <w:r w:rsidRPr="009A7014">
        <w:rPr>
          <w:rFonts w:ascii="Sylfaen" w:hAnsi="Sylfaen" w:cs="Sylfaen"/>
          <w:lang w:val="ka-GE"/>
        </w:rPr>
        <w:t xml:space="preserve"> </w:t>
      </w:r>
      <w:r w:rsidRPr="009A7014">
        <w:rPr>
          <w:rFonts w:ascii="Sylfaen" w:hAnsi="Sylfaen" w:cs="Sylfaen"/>
        </w:rPr>
        <w:t>„ხარჯების“</w:t>
      </w:r>
      <w:r w:rsidRPr="009A7014">
        <w:rPr>
          <w:rFonts w:ascii="Sylfaen" w:hAnsi="Sylfaen" w:cs="Sylfaen"/>
          <w:lang w:val="ka-GE"/>
        </w:rPr>
        <w:t xml:space="preserve"> </w:t>
      </w:r>
      <w:r w:rsidRPr="009A7014">
        <w:rPr>
          <w:rFonts w:ascii="Sylfaen" w:hAnsi="Sylfaen" w:cs="Sylfaen"/>
        </w:rPr>
        <w:t xml:space="preserve">მუხლის საკასო შესრულებამ შეადგინა </w:t>
      </w:r>
      <w:r>
        <w:rPr>
          <w:rFonts w:ascii="Sylfaen" w:hAnsi="Sylfaen" w:cs="Sylfaen"/>
        </w:rPr>
        <w:t>9</w:t>
      </w:r>
      <w:r w:rsidR="00CF39FF">
        <w:rPr>
          <w:rFonts w:ascii="Sylfaen" w:hAnsi="Sylfaen" w:cs="Sylfaen"/>
          <w:lang w:val="ka-GE"/>
        </w:rPr>
        <w:t>0</w:t>
      </w:r>
      <w:r w:rsidRPr="009A7014">
        <w:rPr>
          <w:rFonts w:ascii="Sylfaen" w:hAnsi="Sylfaen" w:cs="Sylfaen"/>
        </w:rPr>
        <w:t>.</w:t>
      </w:r>
      <w:r w:rsidR="00CF39FF">
        <w:rPr>
          <w:rFonts w:ascii="Sylfaen" w:hAnsi="Sylfaen" w:cs="Sylfaen"/>
          <w:lang w:val="ka-GE"/>
        </w:rPr>
        <w:t>4</w:t>
      </w:r>
      <w:r w:rsidRPr="009A7014">
        <w:rPr>
          <w:rFonts w:ascii="Sylfaen" w:hAnsi="Sylfaen" w:cs="Sylfaen"/>
        </w:rPr>
        <w:t xml:space="preserve">%, ხოლო „არაფინანსური აქტივების ზრდის“ მუხლით - </w:t>
      </w:r>
      <w:r w:rsidR="00CF39FF">
        <w:rPr>
          <w:rFonts w:ascii="Sylfaen" w:hAnsi="Sylfaen" w:cs="Sylfaen"/>
          <w:lang w:val="ka-GE"/>
        </w:rPr>
        <w:t>9</w:t>
      </w:r>
      <w:r w:rsidRPr="009A7014">
        <w:rPr>
          <w:rFonts w:ascii="Sylfaen" w:hAnsi="Sylfaen" w:cs="Sylfaen"/>
        </w:rPr>
        <w:t>.</w:t>
      </w:r>
      <w:r w:rsidR="00CF39FF">
        <w:rPr>
          <w:rFonts w:ascii="Sylfaen" w:hAnsi="Sylfaen" w:cs="Sylfaen"/>
          <w:lang w:val="ka-GE"/>
        </w:rPr>
        <w:t>6</w:t>
      </w:r>
      <w:r w:rsidRPr="009A7014">
        <w:rPr>
          <w:rFonts w:ascii="Sylfaen" w:hAnsi="Sylfaen" w:cs="Sylfaen"/>
        </w:rPr>
        <w:t>%.</w:t>
      </w:r>
    </w:p>
    <w:p w:rsidR="00426530" w:rsidRDefault="00426530" w:rsidP="00426530">
      <w:pPr>
        <w:spacing w:after="0" w:line="240" w:lineRule="auto"/>
        <w:jc w:val="center"/>
        <w:rPr>
          <w:rFonts w:ascii="Sylfaen" w:hAnsi="Sylfaen" w:cs="Sylfaen"/>
          <w:b/>
          <w:noProof/>
          <w:szCs w:val="28"/>
        </w:rPr>
      </w:pPr>
      <w:r w:rsidRPr="007F59F6">
        <w:rPr>
          <w:rFonts w:ascii="Sylfaen" w:hAnsi="Sylfaen" w:cs="Sylfaen"/>
          <w:b/>
          <w:noProof/>
          <w:szCs w:val="28"/>
        </w:rPr>
        <w:lastRenderedPageBreak/>
        <w:t>საქართველოს პროკურატურა</w:t>
      </w:r>
    </w:p>
    <w:p w:rsidR="007356F9" w:rsidRPr="007F59F6" w:rsidRDefault="007356F9" w:rsidP="00426530">
      <w:pPr>
        <w:spacing w:after="0" w:line="240" w:lineRule="auto"/>
        <w:jc w:val="center"/>
        <w:rPr>
          <w:rFonts w:ascii="Sylfaen" w:hAnsi="Sylfaen" w:cs="Sylfaen"/>
          <w:b/>
          <w:noProof/>
          <w:szCs w:val="28"/>
        </w:rPr>
      </w:pPr>
    </w:p>
    <w:p w:rsidR="00426530" w:rsidRPr="007F59F6" w:rsidRDefault="00426530" w:rsidP="00426530">
      <w:pPr>
        <w:spacing w:line="240" w:lineRule="auto"/>
        <w:ind w:firstLine="720"/>
        <w:jc w:val="both"/>
        <w:rPr>
          <w:rFonts w:ascii="Sylfaen" w:hAnsi="Sylfaen" w:cs="Sylfaen"/>
          <w:noProof/>
          <w:lang w:val="ka-GE"/>
        </w:rPr>
      </w:pPr>
      <w:r w:rsidRPr="007F59F6">
        <w:rPr>
          <w:rFonts w:ascii="Sylfaen" w:hAnsi="Sylfaen" w:cs="Sylfaen"/>
          <w:noProof/>
          <w:lang w:val="ka-GE"/>
        </w:rPr>
        <w:t>საქართველოს პროკურატურისათვის</w:t>
      </w:r>
      <w:r w:rsidR="00BE1304">
        <w:rPr>
          <w:rFonts w:ascii="Sylfaen" w:hAnsi="Sylfaen" w:cs="Sylfaen"/>
          <w:noProof/>
          <w:lang w:val="ka-GE"/>
        </w:rPr>
        <w:t xml:space="preserve"> </w:t>
      </w:r>
      <w:r w:rsidR="00D02BA2">
        <w:rPr>
          <w:rFonts w:ascii="Sylfaen" w:hAnsi="Sylfaen" w:cs="Sylfaen"/>
          <w:noProof/>
          <w:lang w:val="ka-GE"/>
        </w:rPr>
        <w:t>2022 წლის 12 თვეში</w:t>
      </w:r>
      <w:r w:rsidR="00BE1304">
        <w:rPr>
          <w:rFonts w:ascii="Sylfaen" w:hAnsi="Sylfaen" w:cs="Sylfaen"/>
          <w:noProof/>
          <w:lang w:val="ka-GE"/>
        </w:rPr>
        <w:t xml:space="preserve"> სახელმწიფო</w:t>
      </w:r>
      <w:r>
        <w:rPr>
          <w:rFonts w:ascii="Sylfaen" w:hAnsi="Sylfaen" w:cs="Sylfaen"/>
          <w:noProof/>
          <w:lang w:val="ka-GE"/>
        </w:rPr>
        <w:t xml:space="preserve"> ბიუჯეტით</w:t>
      </w:r>
      <w:r w:rsidRPr="007F59F6">
        <w:rPr>
          <w:rFonts w:ascii="Sylfaen" w:hAnsi="Sylfaen" w:cs="Sylfaen"/>
          <w:noProof/>
          <w:lang w:val="ka-GE"/>
        </w:rPr>
        <w:t xml:space="preserve"> გამოყოფილმა დაზუსტებულმა ასიგნებებმა შეადგინა </w:t>
      </w:r>
      <w:r w:rsidR="00CF39FF">
        <w:rPr>
          <w:rFonts w:ascii="Sylfaen" w:hAnsi="Sylfaen" w:cs="Sylfaen"/>
          <w:noProof/>
          <w:lang w:val="ka-GE"/>
        </w:rPr>
        <w:t>49</w:t>
      </w:r>
      <w:r w:rsidRPr="007F59F6">
        <w:rPr>
          <w:rFonts w:ascii="Sylfaen" w:hAnsi="Sylfaen" w:cs="Sylfaen"/>
          <w:noProof/>
        </w:rPr>
        <w:t xml:space="preserve"> </w:t>
      </w:r>
      <w:r w:rsidR="00CF39FF">
        <w:rPr>
          <w:rFonts w:ascii="Sylfaen" w:hAnsi="Sylfaen" w:cs="Sylfaen"/>
          <w:noProof/>
          <w:lang w:val="ka-GE"/>
        </w:rPr>
        <w:t>567</w:t>
      </w:r>
      <w:r w:rsidRPr="007F59F6">
        <w:rPr>
          <w:rFonts w:ascii="Sylfaen" w:hAnsi="Sylfaen" w:cs="Sylfaen"/>
          <w:noProof/>
          <w:lang w:val="ka-GE"/>
        </w:rPr>
        <w:t>.</w:t>
      </w:r>
      <w:r w:rsidR="00CF39FF">
        <w:rPr>
          <w:rFonts w:ascii="Sylfaen" w:hAnsi="Sylfaen" w:cs="Sylfaen"/>
          <w:noProof/>
          <w:lang w:val="ka-GE"/>
        </w:rPr>
        <w:t>6</w:t>
      </w:r>
      <w:r w:rsidRPr="007F59F6">
        <w:rPr>
          <w:rFonts w:ascii="Sylfaen" w:hAnsi="Sylfaen" w:cs="Sylfaen"/>
          <w:noProof/>
          <w:lang w:val="ka-GE"/>
        </w:rPr>
        <w:t xml:space="preserve"> ათასი ლარი, ხოლო ფაქტიურმა შესრულებამ - </w:t>
      </w:r>
      <w:r w:rsidR="00CF39FF">
        <w:rPr>
          <w:rFonts w:ascii="Sylfaen" w:hAnsi="Sylfaen" w:cs="Sylfaen"/>
          <w:noProof/>
          <w:lang w:val="ka-GE"/>
        </w:rPr>
        <w:t>49</w:t>
      </w:r>
      <w:r w:rsidRPr="007F59F6">
        <w:rPr>
          <w:rFonts w:ascii="Sylfaen" w:hAnsi="Sylfaen" w:cs="Sylfaen"/>
          <w:noProof/>
        </w:rPr>
        <w:t xml:space="preserve"> </w:t>
      </w:r>
      <w:r w:rsidR="00CF39FF">
        <w:rPr>
          <w:rFonts w:ascii="Sylfaen" w:hAnsi="Sylfaen" w:cs="Sylfaen"/>
          <w:noProof/>
          <w:lang w:val="ka-GE"/>
        </w:rPr>
        <w:t>071</w:t>
      </w:r>
      <w:r w:rsidRPr="007F59F6">
        <w:rPr>
          <w:rFonts w:ascii="Sylfaen" w:hAnsi="Sylfaen" w:cs="Sylfaen"/>
          <w:noProof/>
        </w:rPr>
        <w:t>.</w:t>
      </w:r>
      <w:r w:rsidR="00CF39FF">
        <w:rPr>
          <w:rFonts w:ascii="Sylfaen" w:hAnsi="Sylfaen" w:cs="Sylfaen"/>
          <w:noProof/>
          <w:lang w:val="ka-GE"/>
        </w:rPr>
        <w:t>2</w:t>
      </w:r>
      <w:r w:rsidRPr="007F59F6">
        <w:rPr>
          <w:rFonts w:ascii="Sylfaen" w:hAnsi="Sylfaen" w:cs="Sylfaen"/>
          <w:noProof/>
          <w:lang w:val="ka-GE"/>
        </w:rPr>
        <w:t xml:space="preserve"> ათასი ლარი, </w:t>
      </w:r>
      <w:r>
        <w:rPr>
          <w:rFonts w:ascii="Sylfaen" w:hAnsi="Sylfaen" w:cs="Sylfaen"/>
          <w:noProof/>
          <w:lang w:val="ka-GE"/>
        </w:rPr>
        <w:t xml:space="preserve">რაც 2021 წლის შესაბამის მაჩვენებელზე </w:t>
      </w:r>
      <w:r w:rsidR="00CF39FF">
        <w:rPr>
          <w:rFonts w:ascii="Sylfaen" w:hAnsi="Sylfaen" w:cs="Sylfaen"/>
          <w:noProof/>
          <w:lang w:val="ka-GE"/>
        </w:rPr>
        <w:t>7</w:t>
      </w:r>
      <w:r>
        <w:rPr>
          <w:rFonts w:ascii="Sylfaen" w:hAnsi="Sylfaen" w:cs="Sylfaen"/>
          <w:noProof/>
        </w:rPr>
        <w:t xml:space="preserve"> </w:t>
      </w:r>
      <w:r w:rsidR="00CF39FF">
        <w:rPr>
          <w:rFonts w:ascii="Sylfaen" w:hAnsi="Sylfaen" w:cs="Sylfaen"/>
          <w:noProof/>
          <w:lang w:val="ka-GE"/>
        </w:rPr>
        <w:t>723</w:t>
      </w:r>
      <w:r w:rsidRPr="007F59F6">
        <w:rPr>
          <w:rFonts w:ascii="Sylfaen" w:hAnsi="Sylfaen" w:cs="Sylfaen"/>
          <w:noProof/>
        </w:rPr>
        <w:t>.</w:t>
      </w:r>
      <w:r w:rsidR="00CF39FF">
        <w:rPr>
          <w:rFonts w:ascii="Sylfaen" w:hAnsi="Sylfaen" w:cs="Sylfaen"/>
          <w:noProof/>
          <w:lang w:val="ka-GE"/>
        </w:rPr>
        <w:t>5</w:t>
      </w:r>
      <w:r w:rsidRPr="007F59F6">
        <w:rPr>
          <w:rFonts w:ascii="Sylfaen" w:hAnsi="Sylfaen" w:cs="Sylfaen"/>
          <w:noProof/>
          <w:lang w:val="ka-GE"/>
        </w:rPr>
        <w:t xml:space="preserve"> ათასი ლარით მეტია.</w:t>
      </w:r>
    </w:p>
    <w:p w:rsidR="00426530" w:rsidRPr="007F59F6" w:rsidRDefault="00D02BA2" w:rsidP="00426530">
      <w:pPr>
        <w:spacing w:line="240" w:lineRule="auto"/>
        <w:jc w:val="right"/>
        <w:rPr>
          <w:rFonts w:ascii="Sylfaen" w:hAnsi="Sylfaen" w:cs="Sylfaen"/>
          <w:i/>
          <w:noProof/>
          <w:sz w:val="16"/>
          <w:szCs w:val="16"/>
          <w:lang w:val="ka-GE"/>
        </w:rPr>
      </w:pPr>
      <w:r>
        <w:rPr>
          <w:rFonts w:ascii="Sylfaen" w:hAnsi="Sylfaen"/>
          <w:i/>
          <w:noProof/>
          <w:sz w:val="16"/>
          <w:szCs w:val="16"/>
        </w:rPr>
        <w:t>2021-2022 წლებში 12 თვეში გამოყოფილი</w:t>
      </w:r>
      <w:r w:rsidR="00426530" w:rsidRPr="007F59F6">
        <w:rPr>
          <w:rFonts w:ascii="Sylfaen" w:hAnsi="Sylfaen"/>
          <w:i/>
          <w:noProof/>
          <w:sz w:val="16"/>
          <w:szCs w:val="16"/>
        </w:rPr>
        <w:br/>
        <w:t xml:space="preserve"> </w:t>
      </w:r>
      <w:r w:rsidR="00426530" w:rsidRPr="007F59F6">
        <w:rPr>
          <w:rFonts w:ascii="Sylfaen" w:hAnsi="Sylfaen" w:cs="Sylfaen"/>
          <w:i/>
          <w:noProof/>
          <w:sz w:val="16"/>
          <w:szCs w:val="16"/>
        </w:rPr>
        <w:t>დაზუსტებული</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ასიგნებები</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და</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ფაქტიური</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დაფინანსება</w:t>
      </w:r>
    </w:p>
    <w:p w:rsidR="00426530" w:rsidRPr="007F59F6" w:rsidRDefault="00CF39FF" w:rsidP="00426530">
      <w:pPr>
        <w:spacing w:after="0" w:line="240" w:lineRule="auto"/>
        <w:jc w:val="center"/>
        <w:rPr>
          <w:rFonts w:ascii="Sylfaen" w:hAnsi="Sylfaen" w:cs="Sylfaen"/>
          <w:i/>
          <w:noProof/>
          <w:sz w:val="16"/>
          <w:szCs w:val="16"/>
          <w:lang w:val="ka-GE"/>
        </w:rPr>
      </w:pPr>
      <w:r>
        <w:rPr>
          <w:noProof/>
        </w:rPr>
        <w:drawing>
          <wp:inline distT="0" distB="0" distL="0" distR="0" wp14:anchorId="41ADB6C3" wp14:editId="4F973DE3">
            <wp:extent cx="5943600" cy="2216989"/>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26530" w:rsidRPr="007F59F6" w:rsidRDefault="00426530" w:rsidP="00426530">
      <w:pPr>
        <w:spacing w:after="0" w:line="240" w:lineRule="auto"/>
        <w:ind w:firstLine="720"/>
        <w:jc w:val="both"/>
        <w:rPr>
          <w:rFonts w:ascii="Sylfaen" w:hAnsi="Sylfaen" w:cs="Sylfaen"/>
          <w:noProof/>
          <w:sz w:val="20"/>
          <w:szCs w:val="28"/>
          <w:lang w:val="ka-GE"/>
        </w:rPr>
      </w:pPr>
      <w:r w:rsidRPr="007F59F6">
        <w:rPr>
          <w:rFonts w:ascii="Sylfaen" w:hAnsi="Sylfaen" w:cs="Sylfaen"/>
          <w:noProof/>
          <w:szCs w:val="28"/>
          <w:lang w:val="ka-GE"/>
        </w:rPr>
        <w:t xml:space="preserve">საქართველოს პროკურატურისათვის </w:t>
      </w:r>
      <w:r w:rsidRPr="007F59F6">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w:t>
      </w:r>
      <w:r w:rsidR="00480DF9">
        <w:rPr>
          <w:rFonts w:ascii="Sylfaen" w:hAnsi="Sylfaen" w:cs="Sylfaen"/>
          <w:noProof/>
          <w:lang w:val="ka-GE"/>
        </w:rPr>
        <w:t xml:space="preserve"> </w:t>
      </w:r>
      <w:r w:rsidRPr="007F59F6">
        <w:rPr>
          <w:rFonts w:ascii="Sylfaen" w:hAnsi="Sylfaen" w:cs="Sylfaen"/>
          <w:noProof/>
          <w:lang w:val="ka-GE"/>
        </w:rPr>
        <w:t>9</w:t>
      </w:r>
      <w:r w:rsidR="00CF39FF">
        <w:rPr>
          <w:rFonts w:ascii="Sylfaen" w:hAnsi="Sylfaen" w:cs="Sylfaen"/>
          <w:noProof/>
          <w:lang w:val="ka-GE"/>
        </w:rPr>
        <w:t>4</w:t>
      </w:r>
      <w:r w:rsidRPr="007F59F6">
        <w:rPr>
          <w:rFonts w:ascii="Sylfaen" w:hAnsi="Sylfaen" w:cs="Sylfaen"/>
          <w:noProof/>
        </w:rPr>
        <w:t>.</w:t>
      </w:r>
      <w:r w:rsidR="00CF39FF">
        <w:rPr>
          <w:rFonts w:ascii="Sylfaen" w:hAnsi="Sylfaen" w:cs="Sylfaen"/>
          <w:noProof/>
          <w:lang w:val="ka-GE"/>
        </w:rPr>
        <w:t>6</w:t>
      </w:r>
      <w:r w:rsidRPr="007F59F6">
        <w:rPr>
          <w:rFonts w:ascii="Sylfaen" w:hAnsi="Sylfaen" w:cs="Sylfaen"/>
          <w:noProof/>
          <w:lang w:val="ka-GE"/>
        </w:rPr>
        <w:t xml:space="preserve">%, ხოლო „არაფინანსური აქტივების ზრდის“ მუხლით - </w:t>
      </w:r>
      <w:r w:rsidR="00CF39FF">
        <w:rPr>
          <w:rFonts w:ascii="Sylfaen" w:hAnsi="Sylfaen" w:cs="Sylfaen"/>
          <w:noProof/>
          <w:lang w:val="ka-GE"/>
        </w:rPr>
        <w:t>5</w:t>
      </w:r>
      <w:r w:rsidRPr="007F59F6">
        <w:rPr>
          <w:rFonts w:ascii="Sylfaen" w:hAnsi="Sylfaen" w:cs="Sylfaen"/>
          <w:noProof/>
        </w:rPr>
        <w:t>.</w:t>
      </w:r>
      <w:r w:rsidR="00CF39FF">
        <w:rPr>
          <w:rFonts w:ascii="Sylfaen" w:hAnsi="Sylfaen" w:cs="Sylfaen"/>
          <w:noProof/>
          <w:lang w:val="ka-GE"/>
        </w:rPr>
        <w:t>4</w:t>
      </w:r>
      <w:r w:rsidRPr="007F59F6">
        <w:rPr>
          <w:rFonts w:ascii="Sylfaen" w:hAnsi="Sylfaen" w:cs="Sylfaen"/>
          <w:noProof/>
          <w:lang w:val="ka-GE"/>
        </w:rPr>
        <w:t>%.</w:t>
      </w:r>
    </w:p>
    <w:p w:rsidR="00CF39FF" w:rsidRDefault="00CF39FF" w:rsidP="00CF39FF">
      <w:pPr>
        <w:spacing w:before="240" w:after="0" w:line="240" w:lineRule="auto"/>
        <w:ind w:firstLine="720"/>
        <w:jc w:val="center"/>
        <w:rPr>
          <w:rFonts w:ascii="Sylfaen" w:hAnsi="Sylfaen" w:cs="Sylfaen"/>
          <w:b/>
          <w:noProof/>
          <w:szCs w:val="28"/>
        </w:rPr>
      </w:pPr>
    </w:p>
    <w:p w:rsidR="00DD5510" w:rsidRDefault="00426530" w:rsidP="00CF39FF">
      <w:pPr>
        <w:spacing w:before="240" w:after="0" w:line="240" w:lineRule="auto"/>
        <w:ind w:firstLine="720"/>
        <w:jc w:val="center"/>
        <w:rPr>
          <w:rFonts w:ascii="Sylfaen" w:hAnsi="Sylfaen" w:cs="Sylfaen"/>
          <w:noProof/>
          <w:szCs w:val="28"/>
        </w:rPr>
      </w:pPr>
      <w:r w:rsidRPr="00A04CC1">
        <w:rPr>
          <w:rFonts w:ascii="Sylfaen" w:hAnsi="Sylfaen" w:cs="Sylfaen"/>
          <w:b/>
          <w:noProof/>
          <w:szCs w:val="28"/>
        </w:rPr>
        <w:t>შერიგებისა და სამოქალაქო თანასწორობის საკითხებში საქართველოს სახელმწიფო მინისტრის</w:t>
      </w:r>
      <w:r w:rsidR="007356F9">
        <w:rPr>
          <w:rFonts w:ascii="Sylfaen" w:hAnsi="Sylfaen" w:cs="Sylfaen"/>
          <w:b/>
          <w:noProof/>
          <w:szCs w:val="28"/>
        </w:rPr>
        <w:t xml:space="preserve"> </w:t>
      </w:r>
      <w:r w:rsidRPr="00A04CC1">
        <w:rPr>
          <w:rFonts w:ascii="Sylfaen" w:hAnsi="Sylfaen" w:cs="Sylfaen"/>
          <w:b/>
          <w:noProof/>
          <w:szCs w:val="28"/>
        </w:rPr>
        <w:t>აპარატი</w:t>
      </w:r>
    </w:p>
    <w:p w:rsidR="00426530" w:rsidRPr="00A04CC1" w:rsidRDefault="00426530" w:rsidP="00426530">
      <w:pPr>
        <w:spacing w:after="0" w:line="240" w:lineRule="auto"/>
        <w:ind w:firstLine="720"/>
        <w:jc w:val="both"/>
        <w:rPr>
          <w:rFonts w:ascii="Sylfaen" w:hAnsi="Sylfaen" w:cs="Sylfaen"/>
          <w:noProof/>
          <w:szCs w:val="28"/>
        </w:rPr>
      </w:pPr>
      <w:r w:rsidRPr="00A04CC1">
        <w:rPr>
          <w:rFonts w:ascii="Sylfaen" w:hAnsi="Sylfaen" w:cs="Sylfaen"/>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აპარატისთვის</w:t>
      </w:r>
      <w:r w:rsidR="00BE1304">
        <w:rPr>
          <w:rFonts w:ascii="Sylfaen" w:hAnsi="Sylfaen" w:cs="Sylfaen"/>
          <w:noProof/>
          <w:szCs w:val="28"/>
        </w:rPr>
        <w:t xml:space="preserve"> </w:t>
      </w:r>
      <w:r w:rsidR="00D02BA2">
        <w:rPr>
          <w:rFonts w:ascii="Sylfaen" w:hAnsi="Sylfaen" w:cs="Sylfaen"/>
          <w:noProof/>
          <w:szCs w:val="28"/>
        </w:rPr>
        <w:t>2022 წლის 12 თვეში</w:t>
      </w:r>
      <w:r w:rsidR="00BE1304">
        <w:rPr>
          <w:rFonts w:ascii="Sylfaen" w:hAnsi="Sylfaen" w:cs="Sylfaen"/>
          <w:noProof/>
          <w:szCs w:val="28"/>
        </w:rPr>
        <w:t xml:space="preserve"> სახელმწიფო</w:t>
      </w:r>
      <w:r>
        <w:rPr>
          <w:rFonts w:ascii="Sylfaen" w:hAnsi="Sylfaen" w:cs="Sylfaen"/>
          <w:noProof/>
          <w:szCs w:val="28"/>
        </w:rPr>
        <w:t xml:space="preserve"> ბიუჯეტით</w:t>
      </w:r>
      <w:r w:rsidRPr="00A04CC1">
        <w:rPr>
          <w:rFonts w:ascii="Sylfaen" w:hAnsi="Sylfaen" w:cs="Sylfaen"/>
          <w:noProof/>
          <w:szCs w:val="28"/>
        </w:rPr>
        <w:t xml:space="preserve"> გამოყოფილმა დაზუსტებულმა ასიგნებებმა შეადგინა </w:t>
      </w:r>
      <w:r w:rsidR="002D15BA">
        <w:rPr>
          <w:rFonts w:ascii="Sylfaen" w:hAnsi="Sylfaen" w:cs="Sylfaen"/>
          <w:noProof/>
          <w:szCs w:val="28"/>
          <w:lang w:val="ka-GE"/>
        </w:rPr>
        <w:t>3</w:t>
      </w:r>
      <w:r w:rsidRPr="00A04CC1">
        <w:rPr>
          <w:rFonts w:ascii="Sylfaen" w:hAnsi="Sylfaen" w:cs="Sylfaen"/>
          <w:noProof/>
          <w:szCs w:val="28"/>
          <w:lang w:val="ka-GE"/>
        </w:rPr>
        <w:t xml:space="preserve"> </w:t>
      </w:r>
      <w:r w:rsidR="002D15BA">
        <w:rPr>
          <w:rFonts w:ascii="Sylfaen" w:hAnsi="Sylfaen" w:cs="Sylfaen"/>
          <w:noProof/>
          <w:szCs w:val="28"/>
          <w:lang w:val="ka-GE"/>
        </w:rPr>
        <w:t>538</w:t>
      </w:r>
      <w:r w:rsidRPr="00A04CC1">
        <w:rPr>
          <w:rFonts w:ascii="Sylfaen" w:hAnsi="Sylfaen" w:cs="Sylfaen"/>
          <w:noProof/>
          <w:szCs w:val="28"/>
        </w:rPr>
        <w:t>.</w:t>
      </w:r>
      <w:r w:rsidRPr="00A04CC1">
        <w:rPr>
          <w:rFonts w:ascii="Sylfaen" w:hAnsi="Sylfaen" w:cs="Sylfaen"/>
          <w:noProof/>
          <w:szCs w:val="28"/>
          <w:lang w:val="ka-GE"/>
        </w:rPr>
        <w:t>0</w:t>
      </w:r>
      <w:r w:rsidRPr="00A04CC1">
        <w:rPr>
          <w:rFonts w:ascii="Sylfaen" w:hAnsi="Sylfaen" w:cs="Sylfaen"/>
          <w:noProof/>
          <w:szCs w:val="28"/>
        </w:rPr>
        <w:t xml:space="preserve"> ათასი ლარი, ხოლო ფაქტიურმა დაფინანსებამ - </w:t>
      </w:r>
      <w:r w:rsidR="002D15BA">
        <w:rPr>
          <w:rFonts w:ascii="Sylfaen" w:hAnsi="Sylfaen" w:cs="Sylfaen"/>
          <w:noProof/>
          <w:szCs w:val="28"/>
          <w:lang w:val="ka-GE"/>
        </w:rPr>
        <w:t>3</w:t>
      </w:r>
      <w:r>
        <w:rPr>
          <w:rFonts w:ascii="Sylfaen" w:hAnsi="Sylfaen" w:cs="Sylfaen"/>
          <w:noProof/>
          <w:szCs w:val="28"/>
        </w:rPr>
        <w:t xml:space="preserve"> </w:t>
      </w:r>
      <w:r w:rsidR="002D15BA">
        <w:rPr>
          <w:rFonts w:ascii="Sylfaen" w:hAnsi="Sylfaen" w:cs="Sylfaen"/>
          <w:noProof/>
          <w:szCs w:val="28"/>
          <w:lang w:val="ka-GE"/>
        </w:rPr>
        <w:t>302</w:t>
      </w:r>
      <w:r w:rsidRPr="00A04CC1">
        <w:rPr>
          <w:rFonts w:ascii="Sylfaen" w:hAnsi="Sylfaen" w:cs="Sylfaen"/>
          <w:noProof/>
          <w:szCs w:val="28"/>
        </w:rPr>
        <w:t>.</w:t>
      </w:r>
      <w:r w:rsidR="002D15BA">
        <w:rPr>
          <w:rFonts w:ascii="Sylfaen" w:hAnsi="Sylfaen" w:cs="Sylfaen"/>
          <w:noProof/>
          <w:szCs w:val="28"/>
          <w:lang w:val="ka-GE"/>
        </w:rPr>
        <w:t>7</w:t>
      </w:r>
      <w:r w:rsidRPr="00A04CC1">
        <w:rPr>
          <w:rFonts w:ascii="Sylfaen" w:hAnsi="Sylfaen" w:cs="Sylfaen"/>
          <w:noProof/>
          <w:szCs w:val="28"/>
        </w:rPr>
        <w:t xml:space="preserve"> ათასი ლარი, </w:t>
      </w:r>
      <w:r>
        <w:rPr>
          <w:rFonts w:ascii="Sylfaen" w:hAnsi="Sylfaen" w:cs="Sylfaen"/>
          <w:noProof/>
          <w:szCs w:val="28"/>
        </w:rPr>
        <w:t xml:space="preserve">რაც 2021 წლის შესაბამის მაჩვენებელზე </w:t>
      </w:r>
      <w:r w:rsidR="002D15BA">
        <w:rPr>
          <w:rFonts w:ascii="Sylfaen" w:hAnsi="Sylfaen" w:cs="Sylfaen"/>
          <w:noProof/>
          <w:szCs w:val="28"/>
          <w:lang w:val="ka-GE"/>
        </w:rPr>
        <w:t>835</w:t>
      </w:r>
      <w:r w:rsidRPr="00A04CC1">
        <w:rPr>
          <w:rFonts w:ascii="Sylfaen" w:hAnsi="Sylfaen" w:cs="Sylfaen"/>
          <w:noProof/>
          <w:szCs w:val="28"/>
        </w:rPr>
        <w:t>.</w:t>
      </w:r>
      <w:r w:rsidR="002D15BA">
        <w:rPr>
          <w:rFonts w:ascii="Sylfaen" w:hAnsi="Sylfaen" w:cs="Sylfaen"/>
          <w:noProof/>
          <w:szCs w:val="28"/>
          <w:lang w:val="ka-GE"/>
        </w:rPr>
        <w:t>2</w:t>
      </w:r>
      <w:r w:rsidRPr="00A04CC1">
        <w:rPr>
          <w:rFonts w:ascii="Sylfaen" w:hAnsi="Sylfaen" w:cs="Sylfaen"/>
          <w:noProof/>
          <w:szCs w:val="28"/>
        </w:rPr>
        <w:t xml:space="preserve"> ათასი ლარით </w:t>
      </w:r>
      <w:r w:rsidRPr="00A04CC1">
        <w:rPr>
          <w:rFonts w:ascii="Sylfaen" w:hAnsi="Sylfaen" w:cs="Sylfaen"/>
          <w:noProof/>
          <w:szCs w:val="28"/>
          <w:lang w:val="ka-GE"/>
        </w:rPr>
        <w:t>მეტია</w:t>
      </w:r>
      <w:r w:rsidRPr="00A04CC1">
        <w:rPr>
          <w:rFonts w:ascii="Sylfaen" w:hAnsi="Sylfaen" w:cs="Sylfaen"/>
          <w:noProof/>
          <w:szCs w:val="28"/>
        </w:rPr>
        <w:t>.</w:t>
      </w:r>
    </w:p>
    <w:p w:rsidR="00426530" w:rsidRPr="00A04CC1"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A04CC1">
        <w:rPr>
          <w:rFonts w:ascii="Sylfaen" w:hAnsi="Sylfaen"/>
          <w:i/>
          <w:noProof/>
          <w:sz w:val="16"/>
          <w:szCs w:val="16"/>
        </w:rPr>
        <w:br/>
        <w:t xml:space="preserve"> </w:t>
      </w:r>
      <w:r w:rsidR="00426530" w:rsidRPr="00A04CC1">
        <w:rPr>
          <w:rFonts w:ascii="Sylfaen" w:hAnsi="Sylfaen" w:cs="Sylfaen"/>
          <w:i/>
          <w:noProof/>
          <w:sz w:val="16"/>
          <w:szCs w:val="16"/>
        </w:rPr>
        <w:t>დაზუსტებული</w:t>
      </w:r>
      <w:r w:rsidR="00426530" w:rsidRPr="00A04CC1">
        <w:rPr>
          <w:rFonts w:ascii="Sylfaen" w:hAnsi="Sylfaen"/>
          <w:i/>
          <w:noProof/>
          <w:sz w:val="16"/>
          <w:szCs w:val="16"/>
        </w:rPr>
        <w:t xml:space="preserve"> </w:t>
      </w:r>
      <w:r w:rsidR="00426530" w:rsidRPr="00A04CC1">
        <w:rPr>
          <w:rFonts w:ascii="Sylfaen" w:hAnsi="Sylfaen" w:cs="Sylfaen"/>
          <w:i/>
          <w:noProof/>
          <w:sz w:val="16"/>
          <w:szCs w:val="16"/>
        </w:rPr>
        <w:t>ასიგნებები</w:t>
      </w:r>
      <w:r w:rsidR="00426530" w:rsidRPr="00A04CC1">
        <w:rPr>
          <w:rFonts w:ascii="Sylfaen" w:hAnsi="Sylfaen"/>
          <w:i/>
          <w:noProof/>
          <w:sz w:val="16"/>
          <w:szCs w:val="16"/>
        </w:rPr>
        <w:t xml:space="preserve"> </w:t>
      </w:r>
      <w:r w:rsidR="00426530" w:rsidRPr="00A04CC1">
        <w:rPr>
          <w:rFonts w:ascii="Sylfaen" w:hAnsi="Sylfaen" w:cs="Sylfaen"/>
          <w:i/>
          <w:noProof/>
          <w:sz w:val="16"/>
          <w:szCs w:val="16"/>
        </w:rPr>
        <w:t>და</w:t>
      </w:r>
      <w:r w:rsidR="00426530" w:rsidRPr="00A04CC1">
        <w:rPr>
          <w:rFonts w:ascii="Sylfaen" w:hAnsi="Sylfaen"/>
          <w:i/>
          <w:noProof/>
          <w:sz w:val="16"/>
          <w:szCs w:val="16"/>
        </w:rPr>
        <w:t xml:space="preserve"> </w:t>
      </w:r>
      <w:r w:rsidR="00426530" w:rsidRPr="00A04CC1">
        <w:rPr>
          <w:rFonts w:ascii="Sylfaen" w:hAnsi="Sylfaen" w:cs="Sylfaen"/>
          <w:i/>
          <w:noProof/>
          <w:sz w:val="16"/>
          <w:szCs w:val="16"/>
        </w:rPr>
        <w:t>ფაქტიური</w:t>
      </w:r>
      <w:r w:rsidR="00426530" w:rsidRPr="00A04CC1">
        <w:rPr>
          <w:rFonts w:ascii="Sylfaen" w:hAnsi="Sylfaen"/>
          <w:i/>
          <w:noProof/>
          <w:sz w:val="16"/>
          <w:szCs w:val="16"/>
        </w:rPr>
        <w:t xml:space="preserve"> </w:t>
      </w:r>
      <w:r w:rsidR="00426530" w:rsidRPr="00A04CC1">
        <w:rPr>
          <w:rFonts w:ascii="Sylfaen" w:hAnsi="Sylfaen" w:cs="Sylfaen"/>
          <w:i/>
          <w:noProof/>
          <w:sz w:val="16"/>
          <w:szCs w:val="16"/>
        </w:rPr>
        <w:t>დაფინანსება</w:t>
      </w:r>
    </w:p>
    <w:p w:rsidR="00426530" w:rsidRPr="00A04CC1" w:rsidRDefault="00CF39FF" w:rsidP="00CF39FF">
      <w:pPr>
        <w:spacing w:after="0" w:line="240" w:lineRule="auto"/>
        <w:jc w:val="center"/>
        <w:rPr>
          <w:rFonts w:ascii="Sylfaen" w:hAnsi="Sylfaen"/>
          <w:noProof/>
          <w:szCs w:val="28"/>
          <w:lang w:val="ka-GE"/>
        </w:rPr>
      </w:pPr>
      <w:r>
        <w:rPr>
          <w:noProof/>
        </w:rPr>
        <w:drawing>
          <wp:inline distT="0" distB="0" distL="0" distR="0" wp14:anchorId="34665E2C" wp14:editId="74AD34D7">
            <wp:extent cx="5943600" cy="2303253"/>
            <wp:effectExtent l="0" t="0" r="0" b="190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26530" w:rsidRDefault="00426530" w:rsidP="00CF39FF">
      <w:pPr>
        <w:spacing w:after="0" w:line="240" w:lineRule="auto"/>
        <w:ind w:firstLine="720"/>
        <w:jc w:val="both"/>
        <w:rPr>
          <w:rFonts w:ascii="Sylfaen" w:hAnsi="Sylfaen" w:cs="Sylfaen"/>
        </w:rPr>
      </w:pPr>
      <w:r w:rsidRPr="00A04CC1">
        <w:rPr>
          <w:rFonts w:ascii="Sylfaen" w:hAnsi="Sylfaen" w:cs="Sylfaen"/>
        </w:rPr>
        <w:t>შერიგებისა და სამოქალაქო თანასწორობის საკითხებში საქართველოს სახელმწიფო მინისტრის აპარატისთვის გამოყოფილ სახსრებში „ხარჯების“</w:t>
      </w:r>
      <w:r w:rsidRPr="00A04CC1">
        <w:rPr>
          <w:rFonts w:ascii="Sylfaen" w:hAnsi="Sylfaen" w:cs="Sylfaen"/>
          <w:lang w:val="ka-GE"/>
        </w:rPr>
        <w:t xml:space="preserve"> </w:t>
      </w:r>
      <w:r w:rsidRPr="00A04CC1">
        <w:rPr>
          <w:rFonts w:ascii="Sylfaen" w:hAnsi="Sylfaen" w:cs="Sylfaen"/>
        </w:rPr>
        <w:t>მუხლის საკასო შესრულებამ შეადგინა</w:t>
      </w:r>
      <w:r>
        <w:rPr>
          <w:rFonts w:ascii="Sylfaen" w:hAnsi="Sylfaen" w:cs="Sylfaen"/>
        </w:rPr>
        <w:t xml:space="preserve"> </w:t>
      </w:r>
      <w:r w:rsidRPr="00A04CC1">
        <w:rPr>
          <w:rFonts w:ascii="Sylfaen" w:hAnsi="Sylfaen" w:cs="Sylfaen"/>
        </w:rPr>
        <w:t>9</w:t>
      </w:r>
      <w:r w:rsidR="00CF39FF">
        <w:rPr>
          <w:rFonts w:ascii="Sylfaen" w:hAnsi="Sylfaen" w:cs="Sylfaen"/>
          <w:lang w:val="ka-GE"/>
        </w:rPr>
        <w:t>7</w:t>
      </w:r>
      <w:r w:rsidRPr="00A04CC1">
        <w:rPr>
          <w:rFonts w:ascii="Sylfaen" w:hAnsi="Sylfaen" w:cs="Sylfaen"/>
        </w:rPr>
        <w:t>.</w:t>
      </w:r>
      <w:r w:rsidR="00CF39FF">
        <w:rPr>
          <w:rFonts w:ascii="Sylfaen" w:hAnsi="Sylfaen" w:cs="Sylfaen"/>
          <w:lang w:val="ka-GE"/>
        </w:rPr>
        <w:t>7</w:t>
      </w:r>
      <w:r w:rsidRPr="00A04CC1">
        <w:rPr>
          <w:rFonts w:ascii="Sylfaen" w:hAnsi="Sylfaen" w:cs="Sylfaen"/>
        </w:rPr>
        <w:t xml:space="preserve">%, ხოლო „არაფინანსური აქტივების ზრდის“ მუხლით - </w:t>
      </w:r>
      <w:r w:rsidR="00CF39FF">
        <w:rPr>
          <w:rFonts w:ascii="Sylfaen" w:hAnsi="Sylfaen" w:cs="Sylfaen"/>
          <w:lang w:val="ka-GE"/>
        </w:rPr>
        <w:t>2</w:t>
      </w:r>
      <w:r w:rsidRPr="00A04CC1">
        <w:rPr>
          <w:rFonts w:ascii="Sylfaen" w:hAnsi="Sylfaen" w:cs="Sylfaen"/>
        </w:rPr>
        <w:t>.</w:t>
      </w:r>
      <w:r w:rsidR="00CF39FF">
        <w:rPr>
          <w:rFonts w:ascii="Sylfaen" w:hAnsi="Sylfaen" w:cs="Sylfaen"/>
          <w:lang w:val="ka-GE"/>
        </w:rPr>
        <w:t>3</w:t>
      </w:r>
      <w:r w:rsidRPr="00A04CC1">
        <w:rPr>
          <w:rFonts w:ascii="Sylfaen" w:hAnsi="Sylfaen" w:cs="Sylfaen"/>
        </w:rPr>
        <w:t>%.</w:t>
      </w:r>
    </w:p>
    <w:p w:rsidR="00426530" w:rsidRPr="00A04CC1" w:rsidRDefault="00426530" w:rsidP="00426530">
      <w:pPr>
        <w:spacing w:line="240" w:lineRule="auto"/>
        <w:jc w:val="center"/>
        <w:rPr>
          <w:rFonts w:ascii="Sylfaen" w:hAnsi="Sylfaen" w:cs="Sylfaen"/>
          <w:b/>
          <w:noProof/>
          <w:szCs w:val="28"/>
        </w:rPr>
      </w:pPr>
      <w:r w:rsidRPr="00A04CC1">
        <w:rPr>
          <w:rFonts w:ascii="Sylfaen" w:hAnsi="Sylfaen" w:cs="Sylfaen"/>
          <w:b/>
          <w:noProof/>
          <w:szCs w:val="28"/>
        </w:rPr>
        <w:lastRenderedPageBreak/>
        <w:t>საქართველოს</w:t>
      </w:r>
      <w:r w:rsidRPr="00A04CC1">
        <w:rPr>
          <w:rFonts w:ascii="Sylfaen" w:hAnsi="Sylfaen"/>
          <w:b/>
          <w:noProof/>
          <w:szCs w:val="28"/>
        </w:rPr>
        <w:t xml:space="preserve"> </w:t>
      </w:r>
      <w:r w:rsidRPr="00A04CC1">
        <w:rPr>
          <w:rFonts w:ascii="Sylfaen" w:hAnsi="Sylfaen" w:cs="Sylfaen"/>
          <w:b/>
          <w:noProof/>
          <w:szCs w:val="28"/>
        </w:rPr>
        <w:t>ფინანსთა</w:t>
      </w:r>
      <w:r w:rsidRPr="00A04CC1">
        <w:rPr>
          <w:rFonts w:ascii="Sylfaen" w:hAnsi="Sylfaen"/>
          <w:b/>
          <w:noProof/>
          <w:szCs w:val="28"/>
        </w:rPr>
        <w:t xml:space="preserve"> </w:t>
      </w:r>
      <w:r w:rsidRPr="00A04CC1">
        <w:rPr>
          <w:rFonts w:ascii="Sylfaen" w:hAnsi="Sylfaen" w:cs="Sylfaen"/>
          <w:b/>
          <w:noProof/>
          <w:szCs w:val="28"/>
        </w:rPr>
        <w:t>სამინისტრო</w:t>
      </w:r>
    </w:p>
    <w:p w:rsidR="00426530" w:rsidRDefault="00426530" w:rsidP="00426530">
      <w:pPr>
        <w:spacing w:after="0" w:line="240" w:lineRule="auto"/>
        <w:ind w:firstLine="720"/>
        <w:jc w:val="both"/>
        <w:rPr>
          <w:rFonts w:ascii="Sylfaen" w:hAnsi="Sylfaen" w:cs="Sylfaen"/>
          <w:noProof/>
          <w:szCs w:val="28"/>
          <w:lang w:val="ka-GE"/>
        </w:rPr>
      </w:pPr>
      <w:r w:rsidRPr="00A04CC1">
        <w:rPr>
          <w:rFonts w:ascii="Sylfaen" w:hAnsi="Sylfaen" w:cs="Sylfaen"/>
          <w:noProof/>
          <w:szCs w:val="28"/>
        </w:rPr>
        <w:t>საქართველოს</w:t>
      </w:r>
      <w:r w:rsidRPr="00A04CC1">
        <w:rPr>
          <w:rFonts w:ascii="Sylfaen" w:hAnsi="Sylfaen"/>
          <w:noProof/>
          <w:szCs w:val="28"/>
        </w:rPr>
        <w:t xml:space="preserve"> </w:t>
      </w:r>
      <w:r w:rsidRPr="00A04CC1">
        <w:rPr>
          <w:rFonts w:ascii="Sylfaen" w:hAnsi="Sylfaen" w:cs="Sylfaen"/>
          <w:noProof/>
          <w:szCs w:val="28"/>
        </w:rPr>
        <w:t>ფინანსთა</w:t>
      </w:r>
      <w:r w:rsidRPr="00A04CC1">
        <w:rPr>
          <w:rFonts w:ascii="Sylfaen" w:hAnsi="Sylfaen"/>
          <w:noProof/>
          <w:szCs w:val="28"/>
        </w:rPr>
        <w:t xml:space="preserve"> </w:t>
      </w:r>
      <w:r w:rsidRPr="00A04CC1">
        <w:rPr>
          <w:rFonts w:ascii="Sylfaen" w:hAnsi="Sylfaen" w:cs="Sylfaen"/>
          <w:noProof/>
          <w:szCs w:val="28"/>
        </w:rPr>
        <w:t>სამინისტროსათვის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Pr>
          <w:rFonts w:ascii="Sylfaen" w:hAnsi="Sylfaen"/>
          <w:noProof/>
          <w:szCs w:val="28"/>
        </w:rPr>
        <w:t xml:space="preserve"> ბიუჯეტით</w:t>
      </w:r>
      <w:r w:rsidRPr="00A04CC1">
        <w:rPr>
          <w:rFonts w:ascii="Sylfaen" w:hAnsi="Sylfaen"/>
          <w:noProof/>
          <w:szCs w:val="28"/>
        </w:rPr>
        <w:t xml:space="preserve"> </w:t>
      </w:r>
      <w:r w:rsidRPr="00A04CC1">
        <w:rPr>
          <w:rFonts w:ascii="Sylfaen" w:hAnsi="Sylfaen" w:cs="Sylfaen"/>
          <w:noProof/>
          <w:szCs w:val="28"/>
        </w:rPr>
        <w:t>გამოყოფილმა</w:t>
      </w:r>
      <w:r w:rsidRPr="00A04CC1">
        <w:rPr>
          <w:rFonts w:ascii="Sylfaen" w:hAnsi="Sylfaen"/>
          <w:noProof/>
          <w:szCs w:val="28"/>
        </w:rPr>
        <w:t xml:space="preserve"> </w:t>
      </w:r>
      <w:r w:rsidRPr="00A04CC1">
        <w:rPr>
          <w:rFonts w:ascii="Sylfaen" w:hAnsi="Sylfaen" w:cs="Sylfaen"/>
          <w:noProof/>
          <w:szCs w:val="28"/>
        </w:rPr>
        <w:t>დაზუსტებულმა</w:t>
      </w:r>
      <w:r w:rsidRPr="00A04CC1">
        <w:rPr>
          <w:rFonts w:ascii="Sylfaen" w:hAnsi="Sylfaen"/>
          <w:noProof/>
          <w:szCs w:val="28"/>
        </w:rPr>
        <w:t xml:space="preserve"> </w:t>
      </w:r>
      <w:r w:rsidRPr="00A04CC1">
        <w:rPr>
          <w:rFonts w:ascii="Sylfaen" w:hAnsi="Sylfaen" w:cs="Sylfaen"/>
          <w:noProof/>
          <w:szCs w:val="28"/>
        </w:rPr>
        <w:t>ასიგნებებმა</w:t>
      </w:r>
      <w:r w:rsidRPr="00A04CC1">
        <w:rPr>
          <w:rFonts w:ascii="Sylfaen" w:hAnsi="Sylfaen"/>
          <w:noProof/>
          <w:szCs w:val="28"/>
        </w:rPr>
        <w:t xml:space="preserve"> </w:t>
      </w:r>
      <w:r w:rsidRPr="00A04CC1">
        <w:rPr>
          <w:rFonts w:ascii="Sylfaen" w:hAnsi="Sylfaen" w:cs="Sylfaen"/>
          <w:noProof/>
          <w:szCs w:val="28"/>
        </w:rPr>
        <w:t xml:space="preserve">შეადგინა </w:t>
      </w:r>
      <w:r w:rsidR="00C06440">
        <w:rPr>
          <w:rFonts w:ascii="Sylfaen" w:eastAsia="Times New Roman" w:hAnsi="Sylfaen"/>
          <w:color w:val="000000"/>
          <w:lang w:val="ka-GE"/>
        </w:rPr>
        <w:t>105</w:t>
      </w:r>
      <w:r w:rsidRPr="00A04CC1">
        <w:rPr>
          <w:rFonts w:ascii="Sylfaen" w:eastAsia="Times New Roman" w:hAnsi="Sylfaen"/>
          <w:color w:val="000000"/>
        </w:rPr>
        <w:t xml:space="preserve"> </w:t>
      </w:r>
      <w:r w:rsidR="00C06440">
        <w:rPr>
          <w:rFonts w:ascii="Sylfaen" w:eastAsia="Times New Roman" w:hAnsi="Sylfaen"/>
          <w:color w:val="000000"/>
          <w:lang w:val="ka-GE"/>
        </w:rPr>
        <w:t>409</w:t>
      </w:r>
      <w:r w:rsidRPr="00A04CC1">
        <w:rPr>
          <w:rFonts w:ascii="Sylfaen" w:eastAsia="Times New Roman" w:hAnsi="Sylfaen"/>
          <w:color w:val="000000"/>
        </w:rPr>
        <w:t>.</w:t>
      </w:r>
      <w:r w:rsidR="00C06440">
        <w:rPr>
          <w:rFonts w:ascii="Sylfaen" w:eastAsia="Times New Roman" w:hAnsi="Sylfaen"/>
          <w:color w:val="000000"/>
          <w:lang w:val="ka-GE"/>
        </w:rPr>
        <w:t>7</w:t>
      </w:r>
      <w:r w:rsidRPr="00A04CC1">
        <w:rPr>
          <w:rFonts w:ascii="Sylfaen" w:hAnsi="Sylfaen"/>
          <w:noProof/>
          <w:szCs w:val="28"/>
        </w:rPr>
        <w:t xml:space="preserve"> </w:t>
      </w:r>
      <w:r w:rsidRPr="00A04CC1">
        <w:rPr>
          <w:rFonts w:ascii="Sylfaen" w:hAnsi="Sylfaen" w:cs="Sylfaen"/>
          <w:noProof/>
          <w:szCs w:val="28"/>
        </w:rPr>
        <w:t>ათასი</w:t>
      </w:r>
      <w:r w:rsidRPr="00A04CC1">
        <w:rPr>
          <w:rFonts w:ascii="Sylfaen" w:hAnsi="Sylfaen"/>
          <w:noProof/>
          <w:szCs w:val="28"/>
        </w:rPr>
        <w:t xml:space="preserve"> </w:t>
      </w:r>
      <w:r w:rsidRPr="00A04CC1">
        <w:rPr>
          <w:rFonts w:ascii="Sylfaen" w:hAnsi="Sylfaen" w:cs="Sylfaen"/>
          <w:noProof/>
          <w:szCs w:val="28"/>
        </w:rPr>
        <w:t>ლარი</w:t>
      </w:r>
      <w:r w:rsidRPr="00A04CC1">
        <w:rPr>
          <w:rFonts w:ascii="Sylfaen" w:hAnsi="Sylfaen"/>
          <w:noProof/>
          <w:szCs w:val="28"/>
        </w:rPr>
        <w:t xml:space="preserve">, </w:t>
      </w:r>
      <w:r w:rsidRPr="00A04CC1">
        <w:rPr>
          <w:rFonts w:ascii="Sylfaen" w:hAnsi="Sylfaen" w:cs="Sylfaen"/>
          <w:noProof/>
          <w:szCs w:val="28"/>
        </w:rPr>
        <w:t>ხოლო</w:t>
      </w:r>
      <w:r w:rsidRPr="00A04CC1">
        <w:rPr>
          <w:rFonts w:ascii="Sylfaen" w:hAnsi="Sylfaen"/>
          <w:noProof/>
          <w:szCs w:val="28"/>
        </w:rPr>
        <w:t xml:space="preserve"> </w:t>
      </w:r>
      <w:r w:rsidRPr="00A04CC1">
        <w:rPr>
          <w:rFonts w:ascii="Sylfaen" w:hAnsi="Sylfaen" w:cs="Sylfaen"/>
          <w:noProof/>
          <w:szCs w:val="28"/>
        </w:rPr>
        <w:t>ფაქტიურმა</w:t>
      </w:r>
      <w:r w:rsidRPr="00A04CC1">
        <w:rPr>
          <w:rFonts w:ascii="Sylfaen" w:hAnsi="Sylfaen"/>
          <w:noProof/>
          <w:szCs w:val="28"/>
        </w:rPr>
        <w:t xml:space="preserve"> </w:t>
      </w:r>
      <w:r w:rsidRPr="00A04CC1">
        <w:rPr>
          <w:rFonts w:ascii="Sylfaen" w:hAnsi="Sylfaen" w:cs="Sylfaen"/>
          <w:noProof/>
          <w:szCs w:val="28"/>
        </w:rPr>
        <w:t>დაფინანსებამ</w:t>
      </w:r>
      <w:r w:rsidRPr="00A04CC1">
        <w:rPr>
          <w:rFonts w:ascii="Sylfaen" w:hAnsi="Sylfaen"/>
          <w:noProof/>
          <w:szCs w:val="28"/>
        </w:rPr>
        <w:t xml:space="preserve"> - </w:t>
      </w:r>
      <w:r w:rsidR="00C06440">
        <w:rPr>
          <w:rFonts w:ascii="Sylfaen" w:eastAsia="Times New Roman" w:hAnsi="Sylfaen"/>
          <w:color w:val="000000"/>
          <w:lang w:val="ka-GE"/>
        </w:rPr>
        <w:t>102</w:t>
      </w:r>
      <w:r w:rsidRPr="00A04CC1">
        <w:rPr>
          <w:rFonts w:ascii="Sylfaen" w:eastAsia="Times New Roman" w:hAnsi="Sylfaen"/>
          <w:color w:val="000000"/>
        </w:rPr>
        <w:t xml:space="preserve"> </w:t>
      </w:r>
      <w:r w:rsidR="00C06440">
        <w:rPr>
          <w:rFonts w:ascii="Sylfaen" w:eastAsia="Times New Roman" w:hAnsi="Sylfaen"/>
          <w:color w:val="000000"/>
          <w:lang w:val="ka-GE"/>
        </w:rPr>
        <w:t>102</w:t>
      </w:r>
      <w:r w:rsidRPr="00A04CC1">
        <w:rPr>
          <w:rFonts w:ascii="Sylfaen" w:eastAsia="Times New Roman" w:hAnsi="Sylfaen"/>
          <w:color w:val="000000"/>
        </w:rPr>
        <w:t>.</w:t>
      </w:r>
      <w:r w:rsidR="00C06440">
        <w:rPr>
          <w:rFonts w:ascii="Sylfaen" w:eastAsia="Times New Roman" w:hAnsi="Sylfaen"/>
          <w:color w:val="000000"/>
          <w:lang w:val="ka-GE"/>
        </w:rPr>
        <w:t>0</w:t>
      </w:r>
      <w:r w:rsidRPr="00A04CC1">
        <w:rPr>
          <w:rFonts w:ascii="Sylfaen" w:eastAsia="Times New Roman" w:hAnsi="Sylfaen"/>
          <w:color w:val="000000"/>
          <w:lang w:val="ka-GE"/>
        </w:rPr>
        <w:t xml:space="preserve"> </w:t>
      </w:r>
      <w:r w:rsidRPr="00A04CC1">
        <w:rPr>
          <w:rFonts w:ascii="Sylfaen" w:hAnsi="Sylfaen" w:cs="Sylfaen"/>
          <w:noProof/>
          <w:szCs w:val="28"/>
        </w:rPr>
        <w:t>ათასი</w:t>
      </w:r>
      <w:r w:rsidRPr="00A04CC1">
        <w:rPr>
          <w:rFonts w:ascii="Sylfaen" w:hAnsi="Sylfaen"/>
          <w:noProof/>
          <w:szCs w:val="28"/>
        </w:rPr>
        <w:t xml:space="preserve"> </w:t>
      </w:r>
      <w:r w:rsidRPr="00A04CC1">
        <w:rPr>
          <w:rFonts w:ascii="Sylfaen" w:hAnsi="Sylfaen" w:cs="Sylfaen"/>
          <w:noProof/>
          <w:szCs w:val="28"/>
        </w:rPr>
        <w:t>ლარი</w:t>
      </w:r>
      <w:r w:rsidRPr="00A04CC1">
        <w:rPr>
          <w:rFonts w:ascii="Sylfaen" w:hAnsi="Sylfaen" w:cs="Sylfaen"/>
          <w:noProof/>
          <w:szCs w:val="28"/>
          <w:lang w:val="ka-GE"/>
        </w:rPr>
        <w:t xml:space="preserve">, </w:t>
      </w:r>
      <w:r>
        <w:rPr>
          <w:rFonts w:ascii="Sylfaen" w:hAnsi="Sylfaen" w:cs="Sylfaen"/>
          <w:noProof/>
          <w:szCs w:val="28"/>
        </w:rPr>
        <w:t xml:space="preserve">რაც 2021 წლის შესაბამის მაჩვენებელზე </w:t>
      </w:r>
      <w:r w:rsidR="007133C9">
        <w:rPr>
          <w:rFonts w:ascii="Sylfaen" w:hAnsi="Sylfaen" w:cs="Sylfaen"/>
          <w:noProof/>
          <w:szCs w:val="28"/>
          <w:lang w:val="ka-GE"/>
        </w:rPr>
        <w:t>1</w:t>
      </w:r>
      <w:r w:rsidR="001A3A71">
        <w:rPr>
          <w:rFonts w:ascii="Sylfaen" w:hAnsi="Sylfaen" w:cs="Sylfaen"/>
          <w:noProof/>
          <w:szCs w:val="28"/>
        </w:rPr>
        <w:t>3</w:t>
      </w:r>
      <w:r>
        <w:rPr>
          <w:rFonts w:ascii="Sylfaen" w:hAnsi="Sylfaen" w:cs="Sylfaen"/>
          <w:noProof/>
          <w:szCs w:val="28"/>
        </w:rPr>
        <w:t xml:space="preserve"> </w:t>
      </w:r>
      <w:r w:rsidR="007133C9">
        <w:rPr>
          <w:rFonts w:ascii="Sylfaen" w:hAnsi="Sylfaen" w:cs="Sylfaen"/>
          <w:noProof/>
          <w:szCs w:val="28"/>
          <w:lang w:val="ka-GE"/>
        </w:rPr>
        <w:t>254</w:t>
      </w:r>
      <w:r w:rsidRPr="00A04CC1">
        <w:rPr>
          <w:rFonts w:ascii="Sylfaen" w:eastAsia="Times New Roman" w:hAnsi="Sylfaen"/>
          <w:color w:val="000000"/>
        </w:rPr>
        <w:t>.</w:t>
      </w:r>
      <w:r w:rsidR="007133C9">
        <w:rPr>
          <w:rFonts w:ascii="Sylfaen" w:eastAsia="Times New Roman" w:hAnsi="Sylfaen"/>
          <w:color w:val="000000"/>
          <w:lang w:val="ka-GE"/>
        </w:rPr>
        <w:t>4</w:t>
      </w:r>
      <w:r w:rsidRPr="00A04CC1">
        <w:rPr>
          <w:rFonts w:ascii="Sylfaen" w:eastAsia="Times New Roman" w:hAnsi="Sylfaen"/>
          <w:color w:val="000000"/>
          <w:lang w:val="ka-GE"/>
        </w:rPr>
        <w:t xml:space="preserve"> </w:t>
      </w:r>
      <w:r w:rsidRPr="00A04CC1">
        <w:rPr>
          <w:rFonts w:ascii="Sylfaen" w:hAnsi="Sylfaen" w:cs="Sylfaen"/>
          <w:noProof/>
          <w:szCs w:val="28"/>
        </w:rPr>
        <w:t xml:space="preserve">ათასი ლარით </w:t>
      </w:r>
      <w:r w:rsidRPr="00A04CC1">
        <w:rPr>
          <w:rFonts w:ascii="Sylfaen" w:hAnsi="Sylfaen" w:cs="Sylfaen"/>
          <w:noProof/>
          <w:szCs w:val="28"/>
          <w:lang w:val="ka-GE"/>
        </w:rPr>
        <w:t>მეტია.</w:t>
      </w:r>
    </w:p>
    <w:p w:rsidR="00426530" w:rsidRPr="00A04CC1" w:rsidRDefault="00426530" w:rsidP="00426530">
      <w:pPr>
        <w:spacing w:after="0" w:line="240" w:lineRule="auto"/>
        <w:ind w:firstLine="720"/>
        <w:jc w:val="both"/>
        <w:rPr>
          <w:rFonts w:ascii="Sylfaen" w:hAnsi="Sylfaen" w:cs="Sylfaen"/>
          <w:noProof/>
          <w:szCs w:val="28"/>
          <w:lang w:val="ka-GE"/>
        </w:rPr>
      </w:pPr>
    </w:p>
    <w:p w:rsidR="00426530" w:rsidRPr="00A04CC1"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A04CC1">
        <w:rPr>
          <w:rFonts w:ascii="Sylfaen" w:hAnsi="Sylfaen"/>
          <w:i/>
          <w:noProof/>
          <w:sz w:val="16"/>
          <w:szCs w:val="16"/>
        </w:rPr>
        <w:br/>
        <w:t xml:space="preserve"> </w:t>
      </w:r>
      <w:r w:rsidR="00426530" w:rsidRPr="00A04CC1">
        <w:rPr>
          <w:rFonts w:ascii="Sylfaen" w:hAnsi="Sylfaen" w:cs="Sylfaen"/>
          <w:i/>
          <w:noProof/>
          <w:sz w:val="16"/>
          <w:szCs w:val="16"/>
        </w:rPr>
        <w:t>დაზუსტებული</w:t>
      </w:r>
      <w:r w:rsidR="00426530" w:rsidRPr="00A04CC1">
        <w:rPr>
          <w:rFonts w:ascii="Sylfaen" w:hAnsi="Sylfaen"/>
          <w:i/>
          <w:noProof/>
          <w:sz w:val="16"/>
          <w:szCs w:val="16"/>
        </w:rPr>
        <w:t xml:space="preserve"> </w:t>
      </w:r>
      <w:r w:rsidR="00426530" w:rsidRPr="00A04CC1">
        <w:rPr>
          <w:rFonts w:ascii="Sylfaen" w:hAnsi="Sylfaen" w:cs="Sylfaen"/>
          <w:i/>
          <w:noProof/>
          <w:sz w:val="16"/>
          <w:szCs w:val="16"/>
        </w:rPr>
        <w:t>ასიგნებები</w:t>
      </w:r>
      <w:r w:rsidR="00426530" w:rsidRPr="00A04CC1">
        <w:rPr>
          <w:rFonts w:ascii="Sylfaen" w:hAnsi="Sylfaen"/>
          <w:i/>
          <w:noProof/>
          <w:sz w:val="16"/>
          <w:szCs w:val="16"/>
        </w:rPr>
        <w:t xml:space="preserve"> </w:t>
      </w:r>
      <w:r w:rsidR="00426530" w:rsidRPr="00A04CC1">
        <w:rPr>
          <w:rFonts w:ascii="Sylfaen" w:hAnsi="Sylfaen" w:cs="Sylfaen"/>
          <w:i/>
          <w:noProof/>
          <w:sz w:val="16"/>
          <w:szCs w:val="16"/>
        </w:rPr>
        <w:t>და</w:t>
      </w:r>
      <w:r w:rsidR="00426530" w:rsidRPr="00A04CC1">
        <w:rPr>
          <w:rFonts w:ascii="Sylfaen" w:hAnsi="Sylfaen"/>
          <w:i/>
          <w:noProof/>
          <w:sz w:val="16"/>
          <w:szCs w:val="16"/>
        </w:rPr>
        <w:t xml:space="preserve"> </w:t>
      </w:r>
      <w:r w:rsidR="00426530" w:rsidRPr="00A04CC1">
        <w:rPr>
          <w:rFonts w:ascii="Sylfaen" w:hAnsi="Sylfaen" w:cs="Sylfaen"/>
          <w:i/>
          <w:noProof/>
          <w:sz w:val="16"/>
          <w:szCs w:val="16"/>
        </w:rPr>
        <w:t>ფაქტიური</w:t>
      </w:r>
      <w:r w:rsidR="00426530" w:rsidRPr="00A04CC1">
        <w:rPr>
          <w:rFonts w:ascii="Sylfaen" w:hAnsi="Sylfaen"/>
          <w:i/>
          <w:noProof/>
          <w:sz w:val="16"/>
          <w:szCs w:val="16"/>
        </w:rPr>
        <w:t xml:space="preserve"> </w:t>
      </w:r>
      <w:r w:rsidR="00426530" w:rsidRPr="00A04CC1">
        <w:rPr>
          <w:rFonts w:ascii="Sylfaen" w:hAnsi="Sylfaen" w:cs="Sylfaen"/>
          <w:i/>
          <w:noProof/>
          <w:sz w:val="16"/>
          <w:szCs w:val="16"/>
        </w:rPr>
        <w:t>დაფინანსება</w:t>
      </w:r>
    </w:p>
    <w:p w:rsidR="00426530" w:rsidRPr="00A04CC1" w:rsidRDefault="00C06440" w:rsidP="00426530">
      <w:pPr>
        <w:spacing w:after="0" w:line="240" w:lineRule="auto"/>
        <w:jc w:val="center"/>
        <w:rPr>
          <w:rFonts w:ascii="Sylfaen" w:hAnsi="Sylfaen"/>
          <w:noProof/>
          <w:szCs w:val="28"/>
          <w:lang w:val="ka-GE"/>
        </w:rPr>
      </w:pPr>
      <w:r>
        <w:rPr>
          <w:noProof/>
        </w:rPr>
        <w:drawing>
          <wp:inline distT="0" distB="0" distL="0" distR="0" wp14:anchorId="4C1D3E78" wp14:editId="23461309">
            <wp:extent cx="5943600" cy="2216989"/>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26530" w:rsidRPr="00C000BA" w:rsidRDefault="00426530" w:rsidP="00426530">
      <w:pPr>
        <w:spacing w:after="0" w:line="240" w:lineRule="auto"/>
        <w:ind w:firstLine="720"/>
        <w:jc w:val="both"/>
        <w:rPr>
          <w:rFonts w:ascii="Sylfaen" w:hAnsi="Sylfaen"/>
          <w:noProof/>
          <w:szCs w:val="28"/>
        </w:rPr>
      </w:pPr>
      <w:r w:rsidRPr="00A04CC1">
        <w:rPr>
          <w:rFonts w:ascii="Sylfaen" w:hAnsi="Sylfaen" w:cs="Sylfaen"/>
          <w:noProof/>
          <w:szCs w:val="28"/>
          <w:lang w:val="ka-GE"/>
        </w:rPr>
        <w:t>ს</w:t>
      </w:r>
      <w:r w:rsidRPr="00A04CC1">
        <w:rPr>
          <w:rFonts w:ascii="Sylfaen" w:hAnsi="Sylfaen" w:cs="Sylfaen"/>
          <w:noProof/>
          <w:szCs w:val="28"/>
        </w:rPr>
        <w:t>აქართველოს</w:t>
      </w:r>
      <w:r w:rsidRPr="00A04CC1">
        <w:rPr>
          <w:rFonts w:ascii="Sylfaen" w:hAnsi="Sylfaen"/>
          <w:noProof/>
          <w:szCs w:val="28"/>
        </w:rPr>
        <w:t xml:space="preserve"> </w:t>
      </w:r>
      <w:r w:rsidRPr="00A04CC1">
        <w:rPr>
          <w:rFonts w:ascii="Sylfaen" w:hAnsi="Sylfaen" w:cs="Sylfaen"/>
          <w:noProof/>
          <w:szCs w:val="28"/>
        </w:rPr>
        <w:t>ფინანსთა</w:t>
      </w:r>
      <w:r w:rsidRPr="00A04CC1">
        <w:rPr>
          <w:rFonts w:ascii="Sylfaen" w:hAnsi="Sylfaen"/>
          <w:noProof/>
          <w:szCs w:val="28"/>
        </w:rPr>
        <w:t xml:space="preserve"> </w:t>
      </w:r>
      <w:r w:rsidRPr="00A04CC1">
        <w:rPr>
          <w:rFonts w:ascii="Sylfaen" w:hAnsi="Sylfaen" w:cs="Sylfaen"/>
          <w:noProof/>
          <w:szCs w:val="28"/>
        </w:rPr>
        <w:t>სამინისტროს</w:t>
      </w:r>
      <w:r w:rsidRPr="00A04CC1">
        <w:rPr>
          <w:rFonts w:ascii="Sylfaen" w:hAnsi="Sylfaen"/>
          <w:noProof/>
          <w:szCs w:val="28"/>
        </w:rPr>
        <w:t xml:space="preserve"> </w:t>
      </w:r>
      <w:r w:rsidRPr="00A04CC1">
        <w:rPr>
          <w:rFonts w:ascii="Sylfaen" w:hAnsi="Sylfaen" w:cs="Sylfaen"/>
          <w:noProof/>
          <w:szCs w:val="28"/>
        </w:rPr>
        <w:t>გამოყოფილ</w:t>
      </w:r>
      <w:r w:rsidRPr="00A04CC1">
        <w:rPr>
          <w:rFonts w:ascii="Sylfaen" w:hAnsi="Sylfaen"/>
          <w:noProof/>
          <w:szCs w:val="28"/>
        </w:rPr>
        <w:t xml:space="preserve"> </w:t>
      </w:r>
      <w:r w:rsidRPr="00A04CC1">
        <w:rPr>
          <w:rFonts w:ascii="Sylfaen" w:hAnsi="Sylfaen" w:cs="Sylfaen"/>
          <w:noProof/>
          <w:szCs w:val="28"/>
        </w:rPr>
        <w:t>სახსრებში</w:t>
      </w:r>
      <w:r w:rsidRPr="00A04CC1">
        <w:rPr>
          <w:rFonts w:ascii="Sylfaen" w:hAnsi="Sylfaen"/>
          <w:noProof/>
          <w:szCs w:val="28"/>
        </w:rPr>
        <w:t xml:space="preserve"> </w:t>
      </w:r>
      <w:r w:rsidRPr="00A04CC1">
        <w:rPr>
          <w:rFonts w:ascii="Sylfaen" w:hAnsi="Sylfaen"/>
          <w:noProof/>
          <w:szCs w:val="28"/>
          <w:lang w:val="ka-GE"/>
        </w:rPr>
        <w:t>„</w:t>
      </w:r>
      <w:r w:rsidRPr="00A04CC1">
        <w:rPr>
          <w:rFonts w:ascii="Sylfaen" w:hAnsi="Sylfaen"/>
          <w:noProof/>
          <w:szCs w:val="28"/>
        </w:rPr>
        <w:t xml:space="preserve">ხარჯების“ </w:t>
      </w:r>
      <w:r w:rsidRPr="00A04CC1">
        <w:rPr>
          <w:rFonts w:ascii="Sylfaen" w:hAnsi="Sylfaen" w:cs="Sylfaen"/>
          <w:noProof/>
          <w:szCs w:val="28"/>
        </w:rPr>
        <w:t>მუხლის</w:t>
      </w:r>
      <w:r w:rsidRPr="00A04CC1">
        <w:rPr>
          <w:rFonts w:ascii="Sylfaen" w:hAnsi="Sylfaen"/>
          <w:noProof/>
          <w:szCs w:val="28"/>
        </w:rPr>
        <w:t xml:space="preserve"> </w:t>
      </w:r>
      <w:r w:rsidRPr="00A04CC1">
        <w:rPr>
          <w:rFonts w:ascii="Sylfaen" w:hAnsi="Sylfaen" w:cs="Sylfaen"/>
          <w:noProof/>
          <w:szCs w:val="28"/>
        </w:rPr>
        <w:t>საკასო</w:t>
      </w:r>
      <w:r w:rsidRPr="00A04CC1">
        <w:rPr>
          <w:rFonts w:ascii="Sylfaen" w:hAnsi="Sylfaen"/>
          <w:noProof/>
          <w:szCs w:val="28"/>
        </w:rPr>
        <w:t xml:space="preserve"> </w:t>
      </w:r>
      <w:r w:rsidRPr="00A04CC1">
        <w:rPr>
          <w:rFonts w:ascii="Sylfaen" w:hAnsi="Sylfaen" w:cs="Sylfaen"/>
          <w:noProof/>
          <w:szCs w:val="28"/>
        </w:rPr>
        <w:t>შესრულებამ</w:t>
      </w:r>
      <w:r w:rsidRPr="00A04CC1">
        <w:rPr>
          <w:rFonts w:ascii="Sylfaen" w:hAnsi="Sylfaen"/>
          <w:noProof/>
          <w:szCs w:val="28"/>
        </w:rPr>
        <w:t xml:space="preserve"> </w:t>
      </w:r>
      <w:r w:rsidRPr="00A04CC1">
        <w:rPr>
          <w:rFonts w:ascii="Sylfaen" w:hAnsi="Sylfaen" w:cs="Sylfaen"/>
          <w:noProof/>
          <w:szCs w:val="28"/>
        </w:rPr>
        <w:t xml:space="preserve">შეადგინა </w:t>
      </w:r>
      <w:r w:rsidR="00C06440">
        <w:rPr>
          <w:rFonts w:ascii="Sylfaen" w:eastAsia="Times New Roman" w:hAnsi="Sylfaen"/>
          <w:lang w:val="ka-GE"/>
        </w:rPr>
        <w:t>88</w:t>
      </w:r>
      <w:r w:rsidRPr="00C000BA">
        <w:rPr>
          <w:rFonts w:ascii="Sylfaen" w:eastAsia="Times New Roman" w:hAnsi="Sylfaen"/>
        </w:rPr>
        <w:t>.</w:t>
      </w:r>
      <w:r w:rsidR="00C06440">
        <w:rPr>
          <w:rFonts w:ascii="Sylfaen" w:eastAsia="Times New Roman" w:hAnsi="Sylfaen"/>
          <w:lang w:val="ka-GE"/>
        </w:rPr>
        <w:t>8</w:t>
      </w:r>
      <w:r w:rsidRPr="00C000BA">
        <w:rPr>
          <w:rFonts w:ascii="Sylfaen" w:eastAsia="Times New Roman" w:hAnsi="Sylfaen"/>
        </w:rPr>
        <w:t>%</w:t>
      </w:r>
      <w:r w:rsidRPr="00C000BA">
        <w:rPr>
          <w:rFonts w:ascii="Sylfaen" w:eastAsia="Times New Roman" w:hAnsi="Sylfaen"/>
          <w:lang w:val="ka-GE"/>
        </w:rPr>
        <w:t>,</w:t>
      </w:r>
      <w:r w:rsidRPr="00C000BA">
        <w:rPr>
          <w:rFonts w:ascii="Sylfaen" w:hAnsi="Sylfaen"/>
          <w:noProof/>
          <w:szCs w:val="28"/>
        </w:rPr>
        <w:t xml:space="preserve"> </w:t>
      </w:r>
      <w:r w:rsidRPr="00C000BA">
        <w:rPr>
          <w:rFonts w:ascii="Sylfaen" w:hAnsi="Sylfaen" w:cs="Sylfaen"/>
          <w:noProof/>
          <w:szCs w:val="28"/>
        </w:rPr>
        <w:t>ხოლო</w:t>
      </w:r>
      <w:r w:rsidRPr="00C000BA">
        <w:rPr>
          <w:rFonts w:ascii="Sylfaen" w:hAnsi="Sylfaen"/>
          <w:noProof/>
          <w:szCs w:val="28"/>
        </w:rPr>
        <w:t xml:space="preserve"> </w:t>
      </w:r>
      <w:r w:rsidRPr="00C000BA">
        <w:rPr>
          <w:rFonts w:ascii="Sylfaen" w:hAnsi="Sylfaen"/>
          <w:noProof/>
          <w:szCs w:val="28"/>
          <w:lang w:val="ka-GE"/>
        </w:rPr>
        <w:t>„</w:t>
      </w:r>
      <w:r w:rsidRPr="00C000BA">
        <w:rPr>
          <w:rFonts w:ascii="Sylfaen" w:hAnsi="Sylfaen"/>
          <w:noProof/>
          <w:szCs w:val="28"/>
        </w:rPr>
        <w:t xml:space="preserve">არაფინანსური აქტივების ზრდის“ </w:t>
      </w:r>
      <w:r w:rsidRPr="00C000BA">
        <w:rPr>
          <w:rFonts w:ascii="Sylfaen" w:hAnsi="Sylfaen" w:cs="Sylfaen"/>
          <w:noProof/>
          <w:szCs w:val="28"/>
        </w:rPr>
        <w:t>მუხლით</w:t>
      </w:r>
      <w:r w:rsidRPr="00C000BA">
        <w:rPr>
          <w:rFonts w:ascii="Sylfaen" w:hAnsi="Sylfaen"/>
          <w:noProof/>
          <w:szCs w:val="28"/>
        </w:rPr>
        <w:t xml:space="preserve"> - </w:t>
      </w:r>
      <w:r w:rsidR="00C06440">
        <w:rPr>
          <w:rFonts w:ascii="Sylfaen" w:eastAsia="Times New Roman" w:hAnsi="Sylfaen"/>
          <w:lang w:val="ka-GE"/>
        </w:rPr>
        <w:t>11</w:t>
      </w:r>
      <w:r w:rsidRPr="00C000BA">
        <w:rPr>
          <w:rFonts w:ascii="Sylfaen" w:eastAsia="Times New Roman" w:hAnsi="Sylfaen"/>
        </w:rPr>
        <w:t>.</w:t>
      </w:r>
      <w:r w:rsidR="00C06440">
        <w:rPr>
          <w:rFonts w:ascii="Sylfaen" w:eastAsia="Times New Roman" w:hAnsi="Sylfaen"/>
          <w:lang w:val="ka-GE"/>
        </w:rPr>
        <w:t>2</w:t>
      </w:r>
      <w:r w:rsidRPr="00C000BA">
        <w:rPr>
          <w:rFonts w:ascii="Sylfaen" w:eastAsia="Times New Roman" w:hAnsi="Sylfaen"/>
        </w:rPr>
        <w:t>%</w:t>
      </w:r>
      <w:r w:rsidRPr="00C000BA">
        <w:rPr>
          <w:rFonts w:ascii="Sylfaen" w:hAnsi="Sylfaen"/>
          <w:noProof/>
          <w:szCs w:val="28"/>
          <w:lang w:val="ka-GE"/>
        </w:rPr>
        <w:t>.</w:t>
      </w:r>
    </w:p>
    <w:p w:rsidR="00426530" w:rsidRDefault="00426530" w:rsidP="00426530">
      <w:pPr>
        <w:spacing w:line="240" w:lineRule="auto"/>
        <w:jc w:val="center"/>
        <w:rPr>
          <w:rFonts w:ascii="Sylfaen" w:hAnsi="Sylfaen" w:cs="Sylfaen"/>
          <w:b/>
          <w:noProof/>
          <w:szCs w:val="28"/>
        </w:rPr>
      </w:pPr>
    </w:p>
    <w:p w:rsidR="00426530" w:rsidRPr="00C000BA" w:rsidRDefault="00426530" w:rsidP="00426530">
      <w:pPr>
        <w:spacing w:line="240" w:lineRule="auto"/>
        <w:jc w:val="center"/>
        <w:rPr>
          <w:rFonts w:ascii="Sylfaen" w:hAnsi="Sylfaen"/>
          <w:b/>
          <w:noProof/>
          <w:szCs w:val="28"/>
        </w:rPr>
      </w:pPr>
      <w:r w:rsidRPr="00C000BA">
        <w:rPr>
          <w:rFonts w:ascii="Sylfaen" w:hAnsi="Sylfaen" w:cs="Sylfaen"/>
          <w:b/>
          <w:noProof/>
          <w:szCs w:val="28"/>
        </w:rPr>
        <w:t>საქართველოს</w:t>
      </w:r>
      <w:r w:rsidRPr="00C000BA">
        <w:rPr>
          <w:rFonts w:ascii="Sylfaen" w:hAnsi="Sylfaen"/>
          <w:b/>
          <w:noProof/>
          <w:szCs w:val="28"/>
        </w:rPr>
        <w:t xml:space="preserve"> </w:t>
      </w:r>
      <w:r w:rsidRPr="00C000BA">
        <w:rPr>
          <w:rFonts w:ascii="Sylfaen" w:hAnsi="Sylfaen" w:cs="Sylfaen"/>
          <w:b/>
          <w:noProof/>
          <w:szCs w:val="28"/>
        </w:rPr>
        <w:t>ეკონომიკისა</w:t>
      </w:r>
      <w:r w:rsidRPr="00C000BA">
        <w:rPr>
          <w:rFonts w:ascii="Sylfaen" w:hAnsi="Sylfaen"/>
          <w:b/>
          <w:noProof/>
          <w:szCs w:val="28"/>
        </w:rPr>
        <w:t xml:space="preserve"> </w:t>
      </w:r>
      <w:r w:rsidRPr="00C000BA">
        <w:rPr>
          <w:rFonts w:ascii="Sylfaen" w:hAnsi="Sylfaen" w:cs="Sylfaen"/>
          <w:b/>
          <w:noProof/>
          <w:szCs w:val="28"/>
        </w:rPr>
        <w:t>და</w:t>
      </w:r>
      <w:r w:rsidRPr="00C000BA">
        <w:rPr>
          <w:rFonts w:ascii="Sylfaen" w:hAnsi="Sylfaen"/>
          <w:b/>
          <w:noProof/>
          <w:szCs w:val="28"/>
        </w:rPr>
        <w:t xml:space="preserve"> </w:t>
      </w:r>
      <w:r w:rsidRPr="00C000BA">
        <w:rPr>
          <w:rFonts w:ascii="Sylfaen" w:hAnsi="Sylfaen" w:cs="Sylfaen"/>
          <w:b/>
          <w:noProof/>
          <w:szCs w:val="28"/>
        </w:rPr>
        <w:t>მდგრადი</w:t>
      </w:r>
      <w:r w:rsidRPr="00C000BA">
        <w:rPr>
          <w:rFonts w:ascii="Sylfaen" w:hAnsi="Sylfaen"/>
          <w:b/>
          <w:noProof/>
          <w:szCs w:val="28"/>
        </w:rPr>
        <w:t xml:space="preserve"> </w:t>
      </w:r>
      <w:r w:rsidRPr="00C000BA">
        <w:rPr>
          <w:rFonts w:ascii="Sylfaen" w:hAnsi="Sylfaen" w:cs="Sylfaen"/>
          <w:b/>
          <w:noProof/>
          <w:szCs w:val="28"/>
        </w:rPr>
        <w:t>განვითარების</w:t>
      </w:r>
      <w:r w:rsidRPr="00C000BA">
        <w:rPr>
          <w:rFonts w:ascii="Sylfaen" w:hAnsi="Sylfaen"/>
          <w:b/>
          <w:noProof/>
          <w:szCs w:val="28"/>
        </w:rPr>
        <w:t xml:space="preserve"> </w:t>
      </w:r>
      <w:r w:rsidRPr="00C000BA">
        <w:rPr>
          <w:rFonts w:ascii="Sylfaen" w:hAnsi="Sylfaen" w:cs="Sylfaen"/>
          <w:b/>
          <w:noProof/>
          <w:szCs w:val="28"/>
        </w:rPr>
        <w:t>სამინისტრო</w:t>
      </w:r>
    </w:p>
    <w:p w:rsidR="00426530" w:rsidRPr="00C000BA" w:rsidRDefault="00426530" w:rsidP="00426530">
      <w:pPr>
        <w:spacing w:after="0" w:line="240" w:lineRule="auto"/>
        <w:ind w:firstLine="720"/>
        <w:jc w:val="both"/>
        <w:rPr>
          <w:rFonts w:ascii="Sylfaen" w:hAnsi="Sylfaen"/>
          <w:i/>
          <w:noProof/>
          <w:sz w:val="16"/>
          <w:szCs w:val="16"/>
        </w:rPr>
      </w:pPr>
      <w:r w:rsidRPr="00C000BA">
        <w:rPr>
          <w:rFonts w:ascii="Sylfaen" w:hAnsi="Sylfaen" w:cs="Sylfaen"/>
          <w:noProof/>
          <w:szCs w:val="28"/>
        </w:rPr>
        <w:t>საქართველოს ეკონომიკისა და მდგრადი განვითარების სამინისტროსათვის</w:t>
      </w:r>
      <w:r w:rsidR="00BE1304">
        <w:rPr>
          <w:rFonts w:ascii="Sylfaen" w:hAnsi="Sylfaen" w:cs="Sylfaen"/>
          <w:noProof/>
          <w:szCs w:val="28"/>
        </w:rPr>
        <w:t xml:space="preserve"> </w:t>
      </w:r>
      <w:r w:rsidR="00D02BA2">
        <w:rPr>
          <w:rFonts w:ascii="Sylfaen" w:hAnsi="Sylfaen" w:cs="Sylfaen"/>
          <w:noProof/>
          <w:szCs w:val="28"/>
        </w:rPr>
        <w:t>2022 წლის 12 თვეში</w:t>
      </w:r>
      <w:r w:rsidR="00BE1304">
        <w:rPr>
          <w:rFonts w:ascii="Sylfaen" w:hAnsi="Sylfaen" w:cs="Sylfaen"/>
          <w:noProof/>
          <w:szCs w:val="28"/>
        </w:rPr>
        <w:t xml:space="preserve"> სახელმწიფო</w:t>
      </w:r>
      <w:r>
        <w:rPr>
          <w:rFonts w:ascii="Sylfaen" w:hAnsi="Sylfaen" w:cs="Sylfaen"/>
          <w:noProof/>
          <w:szCs w:val="28"/>
        </w:rPr>
        <w:t xml:space="preserve"> ბიუჯეტით</w:t>
      </w:r>
      <w:r w:rsidRPr="00C000BA">
        <w:rPr>
          <w:rFonts w:ascii="Sylfaen" w:hAnsi="Sylfaen" w:cs="Sylfaen"/>
          <w:noProof/>
          <w:szCs w:val="28"/>
        </w:rPr>
        <w:t xml:space="preserve"> გამოყოფილმა დაზუსტებულმა ასიგნებებმა შეადგინა</w:t>
      </w:r>
      <w:r w:rsidRPr="00C000BA">
        <w:rPr>
          <w:rFonts w:ascii="Sylfaen" w:hAnsi="Sylfaen" w:cs="Sylfaen"/>
          <w:noProof/>
          <w:szCs w:val="28"/>
          <w:lang w:val="ka-GE"/>
        </w:rPr>
        <w:t xml:space="preserve"> </w:t>
      </w:r>
      <w:r w:rsidR="007133C9">
        <w:rPr>
          <w:rFonts w:ascii="Sylfaen" w:hAnsi="Sylfaen" w:cs="Sylfaen"/>
          <w:noProof/>
          <w:szCs w:val="28"/>
          <w:lang w:val="ka-GE"/>
        </w:rPr>
        <w:t>1 281</w:t>
      </w:r>
      <w:r>
        <w:rPr>
          <w:rFonts w:ascii="Sylfaen" w:hAnsi="Sylfaen" w:cs="Sylfaen"/>
          <w:noProof/>
          <w:szCs w:val="28"/>
        </w:rPr>
        <w:t xml:space="preserve"> </w:t>
      </w:r>
      <w:r w:rsidR="007133C9">
        <w:rPr>
          <w:rFonts w:ascii="Sylfaen" w:hAnsi="Sylfaen" w:cs="Sylfaen"/>
          <w:noProof/>
          <w:szCs w:val="28"/>
          <w:lang w:val="ka-GE"/>
        </w:rPr>
        <w:t>904</w:t>
      </w:r>
      <w:r w:rsidRPr="00C000BA">
        <w:rPr>
          <w:rFonts w:ascii="Sylfaen" w:hAnsi="Sylfaen" w:cs="Sylfaen"/>
          <w:noProof/>
          <w:szCs w:val="28"/>
        </w:rPr>
        <w:t>.</w:t>
      </w:r>
      <w:r w:rsidR="007133C9">
        <w:rPr>
          <w:rFonts w:ascii="Sylfaen" w:hAnsi="Sylfaen" w:cs="Sylfaen"/>
          <w:noProof/>
          <w:szCs w:val="28"/>
          <w:lang w:val="ka-GE"/>
        </w:rPr>
        <w:t>9</w:t>
      </w:r>
      <w:r w:rsidRPr="00C000BA">
        <w:rPr>
          <w:rFonts w:ascii="Sylfaen" w:hAnsi="Sylfaen" w:cs="Sylfaen"/>
          <w:noProof/>
          <w:szCs w:val="28"/>
        </w:rPr>
        <w:t xml:space="preserve"> ათასი ლარი, ხოლო ფაქტიურმა დაფინანსებამ - </w:t>
      </w:r>
      <w:r w:rsidR="007133C9">
        <w:rPr>
          <w:rFonts w:ascii="Sylfaen" w:hAnsi="Sylfaen" w:cs="Sylfaen"/>
          <w:noProof/>
          <w:szCs w:val="28"/>
          <w:lang w:val="ka-GE"/>
        </w:rPr>
        <w:t>1 270</w:t>
      </w:r>
      <w:r w:rsidRPr="00C000BA">
        <w:rPr>
          <w:rFonts w:ascii="Sylfaen" w:hAnsi="Sylfaen" w:cs="Sylfaen"/>
          <w:noProof/>
          <w:szCs w:val="28"/>
        </w:rPr>
        <w:t xml:space="preserve"> </w:t>
      </w:r>
      <w:r w:rsidR="007133C9">
        <w:rPr>
          <w:rFonts w:ascii="Sylfaen" w:hAnsi="Sylfaen" w:cs="Sylfaen"/>
          <w:noProof/>
          <w:szCs w:val="28"/>
          <w:lang w:val="ka-GE"/>
        </w:rPr>
        <w:t>227</w:t>
      </w:r>
      <w:r w:rsidRPr="00C000BA">
        <w:rPr>
          <w:rFonts w:ascii="Sylfaen" w:hAnsi="Sylfaen" w:cs="Sylfaen"/>
          <w:noProof/>
          <w:szCs w:val="28"/>
        </w:rPr>
        <w:t>.</w:t>
      </w:r>
      <w:r w:rsidR="007133C9">
        <w:rPr>
          <w:rFonts w:ascii="Sylfaen" w:hAnsi="Sylfaen" w:cs="Sylfaen"/>
          <w:noProof/>
          <w:szCs w:val="28"/>
          <w:lang w:val="ka-GE"/>
        </w:rPr>
        <w:t>1</w:t>
      </w:r>
      <w:r w:rsidRPr="00C000BA">
        <w:rPr>
          <w:rFonts w:ascii="Sylfaen" w:hAnsi="Sylfaen" w:cs="Sylfaen"/>
          <w:noProof/>
          <w:szCs w:val="28"/>
        </w:rPr>
        <w:t xml:space="preserve"> ათასი ლარი, </w:t>
      </w:r>
      <w:r>
        <w:rPr>
          <w:rFonts w:ascii="Sylfaen" w:hAnsi="Sylfaen" w:cs="Sylfaen"/>
          <w:noProof/>
          <w:szCs w:val="28"/>
        </w:rPr>
        <w:t xml:space="preserve">რაც 2021 წლის შესაბამის მაჩვენებელზე </w:t>
      </w:r>
      <w:r w:rsidR="007133C9">
        <w:rPr>
          <w:rFonts w:ascii="Sylfaen" w:hAnsi="Sylfaen" w:cs="Sylfaen"/>
          <w:noProof/>
          <w:szCs w:val="28"/>
          <w:lang w:val="ka-GE"/>
        </w:rPr>
        <w:t>649</w:t>
      </w:r>
      <w:r w:rsidRPr="00C000BA">
        <w:rPr>
          <w:rFonts w:ascii="Sylfaen" w:hAnsi="Sylfaen" w:cs="Sylfaen"/>
          <w:noProof/>
          <w:szCs w:val="28"/>
        </w:rPr>
        <w:t xml:space="preserve"> </w:t>
      </w:r>
      <w:r w:rsidR="007133C9">
        <w:rPr>
          <w:rFonts w:ascii="Sylfaen" w:hAnsi="Sylfaen" w:cs="Sylfaen"/>
          <w:noProof/>
          <w:szCs w:val="28"/>
          <w:lang w:val="ka-GE"/>
        </w:rPr>
        <w:t>126</w:t>
      </w:r>
      <w:r w:rsidRPr="00C000BA">
        <w:rPr>
          <w:rFonts w:ascii="Sylfaen" w:hAnsi="Sylfaen" w:cs="Sylfaen"/>
          <w:noProof/>
          <w:szCs w:val="28"/>
        </w:rPr>
        <w:t>.</w:t>
      </w:r>
      <w:r w:rsidR="007133C9">
        <w:rPr>
          <w:rFonts w:ascii="Sylfaen" w:hAnsi="Sylfaen" w:cs="Sylfaen"/>
          <w:noProof/>
          <w:szCs w:val="28"/>
          <w:lang w:val="ka-GE"/>
        </w:rPr>
        <w:t>0</w:t>
      </w:r>
      <w:r w:rsidRPr="00C000BA">
        <w:rPr>
          <w:rFonts w:ascii="Sylfaen" w:hAnsi="Sylfaen" w:cs="Sylfaen"/>
          <w:noProof/>
          <w:szCs w:val="28"/>
        </w:rPr>
        <w:t xml:space="preserve"> ათასი ლარით </w:t>
      </w:r>
      <w:r>
        <w:rPr>
          <w:rFonts w:ascii="Sylfaen" w:hAnsi="Sylfaen" w:cs="Sylfaen"/>
          <w:noProof/>
          <w:szCs w:val="28"/>
          <w:lang w:val="ka-GE"/>
        </w:rPr>
        <w:t>მეტია</w:t>
      </w:r>
      <w:r w:rsidRPr="00C000BA">
        <w:rPr>
          <w:rFonts w:ascii="Sylfaen" w:hAnsi="Sylfaen" w:cs="Sylfaen"/>
          <w:noProof/>
          <w:szCs w:val="28"/>
        </w:rPr>
        <w:t xml:space="preserve">. </w:t>
      </w:r>
    </w:p>
    <w:p w:rsidR="00426530" w:rsidRPr="00C000BA"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C000BA">
        <w:rPr>
          <w:rFonts w:ascii="Sylfaen" w:hAnsi="Sylfaen"/>
          <w:i/>
          <w:noProof/>
          <w:sz w:val="16"/>
          <w:szCs w:val="16"/>
        </w:rPr>
        <w:br/>
        <w:t xml:space="preserve"> </w:t>
      </w:r>
      <w:r w:rsidR="00426530" w:rsidRPr="00C000BA">
        <w:rPr>
          <w:rFonts w:ascii="Sylfaen" w:hAnsi="Sylfaen" w:cs="Sylfaen"/>
          <w:i/>
          <w:noProof/>
          <w:sz w:val="16"/>
          <w:szCs w:val="16"/>
        </w:rPr>
        <w:t>დაზუსტებული</w:t>
      </w:r>
      <w:r w:rsidR="00426530" w:rsidRPr="00C000BA">
        <w:rPr>
          <w:rFonts w:ascii="Sylfaen" w:hAnsi="Sylfaen"/>
          <w:i/>
          <w:noProof/>
          <w:sz w:val="16"/>
          <w:szCs w:val="16"/>
        </w:rPr>
        <w:t xml:space="preserve"> </w:t>
      </w:r>
      <w:r w:rsidR="00426530" w:rsidRPr="00C000BA">
        <w:rPr>
          <w:rFonts w:ascii="Sylfaen" w:hAnsi="Sylfaen" w:cs="Sylfaen"/>
          <w:i/>
          <w:noProof/>
          <w:sz w:val="16"/>
          <w:szCs w:val="16"/>
        </w:rPr>
        <w:t>ასიგნებები</w:t>
      </w:r>
      <w:r w:rsidR="00426530" w:rsidRPr="00C000BA">
        <w:rPr>
          <w:rFonts w:ascii="Sylfaen" w:hAnsi="Sylfaen"/>
          <w:i/>
          <w:noProof/>
          <w:sz w:val="16"/>
          <w:szCs w:val="16"/>
        </w:rPr>
        <w:t xml:space="preserve"> </w:t>
      </w:r>
      <w:r w:rsidR="00426530" w:rsidRPr="00C000BA">
        <w:rPr>
          <w:rFonts w:ascii="Sylfaen" w:hAnsi="Sylfaen" w:cs="Sylfaen"/>
          <w:i/>
          <w:noProof/>
          <w:sz w:val="16"/>
          <w:szCs w:val="16"/>
        </w:rPr>
        <w:t>და</w:t>
      </w:r>
      <w:r w:rsidR="00426530" w:rsidRPr="00C000BA">
        <w:rPr>
          <w:rFonts w:ascii="Sylfaen" w:hAnsi="Sylfaen"/>
          <w:i/>
          <w:noProof/>
          <w:sz w:val="16"/>
          <w:szCs w:val="16"/>
        </w:rPr>
        <w:t xml:space="preserve"> </w:t>
      </w:r>
      <w:r w:rsidR="00426530" w:rsidRPr="00C000BA">
        <w:rPr>
          <w:rFonts w:ascii="Sylfaen" w:hAnsi="Sylfaen" w:cs="Sylfaen"/>
          <w:i/>
          <w:noProof/>
          <w:sz w:val="16"/>
          <w:szCs w:val="16"/>
        </w:rPr>
        <w:t>ფაქტიური</w:t>
      </w:r>
      <w:r w:rsidR="00426530" w:rsidRPr="00C000BA">
        <w:rPr>
          <w:rFonts w:ascii="Sylfaen" w:hAnsi="Sylfaen"/>
          <w:i/>
          <w:noProof/>
          <w:sz w:val="16"/>
          <w:szCs w:val="16"/>
        </w:rPr>
        <w:t xml:space="preserve"> </w:t>
      </w:r>
      <w:r w:rsidR="00426530" w:rsidRPr="00C000BA">
        <w:rPr>
          <w:rFonts w:ascii="Sylfaen" w:hAnsi="Sylfaen" w:cs="Sylfaen"/>
          <w:i/>
          <w:noProof/>
          <w:sz w:val="16"/>
          <w:szCs w:val="16"/>
        </w:rPr>
        <w:t>დაფინანსება</w:t>
      </w:r>
    </w:p>
    <w:p w:rsidR="00426530" w:rsidRPr="00C000BA" w:rsidRDefault="007133C9" w:rsidP="00426530">
      <w:pPr>
        <w:spacing w:after="0" w:line="240" w:lineRule="auto"/>
        <w:jc w:val="center"/>
        <w:rPr>
          <w:rFonts w:ascii="Sylfaen" w:hAnsi="Sylfaen" w:cs="Sylfaen"/>
          <w:i/>
          <w:noProof/>
          <w:sz w:val="16"/>
          <w:szCs w:val="16"/>
        </w:rPr>
      </w:pPr>
      <w:r>
        <w:rPr>
          <w:noProof/>
        </w:rPr>
        <w:drawing>
          <wp:inline distT="0" distB="0" distL="0" distR="0" wp14:anchorId="1C4CD6ED" wp14:editId="436FF40D">
            <wp:extent cx="5943600" cy="2536166"/>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26530" w:rsidRPr="00C000BA" w:rsidRDefault="00426530" w:rsidP="00426530">
      <w:pPr>
        <w:spacing w:after="0" w:line="240" w:lineRule="auto"/>
        <w:ind w:firstLine="720"/>
        <w:jc w:val="both"/>
        <w:rPr>
          <w:rFonts w:ascii="Sylfaen" w:hAnsi="Sylfaen"/>
          <w:noProof/>
          <w:szCs w:val="28"/>
          <w:lang w:val="ka-GE"/>
        </w:rPr>
      </w:pPr>
      <w:r w:rsidRPr="00C000BA">
        <w:rPr>
          <w:rFonts w:ascii="Sylfaen" w:hAnsi="Sylfaen" w:cs="Sylfaen"/>
          <w:noProof/>
          <w:szCs w:val="28"/>
          <w:lang w:val="af-ZA"/>
        </w:rPr>
        <w:t>საქართველოს</w:t>
      </w:r>
      <w:r w:rsidRPr="00C000BA">
        <w:rPr>
          <w:rFonts w:ascii="Sylfaen" w:hAnsi="Sylfaen"/>
          <w:noProof/>
          <w:szCs w:val="28"/>
          <w:lang w:val="af-ZA"/>
        </w:rPr>
        <w:t xml:space="preserve"> </w:t>
      </w:r>
      <w:r w:rsidRPr="00C000BA">
        <w:rPr>
          <w:rFonts w:ascii="Sylfaen" w:hAnsi="Sylfaen" w:cs="Sylfaen"/>
          <w:noProof/>
          <w:szCs w:val="28"/>
          <w:lang w:val="af-ZA"/>
        </w:rPr>
        <w:t>ეკონომიკისა</w:t>
      </w:r>
      <w:r w:rsidRPr="00C000BA">
        <w:rPr>
          <w:rFonts w:ascii="Sylfaen" w:hAnsi="Sylfaen"/>
          <w:noProof/>
          <w:szCs w:val="28"/>
          <w:lang w:val="af-ZA"/>
        </w:rPr>
        <w:t xml:space="preserve"> </w:t>
      </w:r>
      <w:r w:rsidRPr="00C000BA">
        <w:rPr>
          <w:rFonts w:ascii="Sylfaen" w:hAnsi="Sylfaen" w:cs="Sylfaen"/>
          <w:noProof/>
          <w:szCs w:val="28"/>
          <w:lang w:val="af-ZA"/>
        </w:rPr>
        <w:t>და</w:t>
      </w:r>
      <w:r w:rsidRPr="00C000BA">
        <w:rPr>
          <w:rFonts w:ascii="Sylfaen" w:hAnsi="Sylfaen"/>
          <w:noProof/>
          <w:szCs w:val="28"/>
          <w:lang w:val="af-ZA"/>
        </w:rPr>
        <w:t xml:space="preserve"> </w:t>
      </w:r>
      <w:r w:rsidRPr="00C000BA">
        <w:rPr>
          <w:rFonts w:ascii="Sylfaen" w:hAnsi="Sylfaen" w:cs="Sylfaen"/>
          <w:noProof/>
          <w:szCs w:val="28"/>
          <w:lang w:val="af-ZA"/>
        </w:rPr>
        <w:t>მდგრადი</w:t>
      </w:r>
      <w:r w:rsidRPr="00C000BA">
        <w:rPr>
          <w:rFonts w:ascii="Sylfaen" w:hAnsi="Sylfaen"/>
          <w:noProof/>
          <w:szCs w:val="28"/>
          <w:lang w:val="af-ZA"/>
        </w:rPr>
        <w:t xml:space="preserve"> </w:t>
      </w:r>
      <w:r w:rsidRPr="00C000BA">
        <w:rPr>
          <w:rFonts w:ascii="Sylfaen" w:hAnsi="Sylfaen" w:cs="Sylfaen"/>
          <w:noProof/>
          <w:szCs w:val="28"/>
          <w:lang w:val="af-ZA"/>
        </w:rPr>
        <w:t>განვითარების</w:t>
      </w:r>
      <w:r w:rsidRPr="00C000BA">
        <w:rPr>
          <w:rFonts w:ascii="Sylfaen" w:hAnsi="Sylfaen"/>
          <w:noProof/>
          <w:szCs w:val="28"/>
          <w:lang w:val="af-ZA"/>
        </w:rPr>
        <w:t xml:space="preserve"> </w:t>
      </w:r>
      <w:r w:rsidRPr="00C000BA">
        <w:rPr>
          <w:rFonts w:ascii="Sylfaen" w:hAnsi="Sylfaen" w:cs="Sylfaen"/>
          <w:noProof/>
          <w:szCs w:val="28"/>
          <w:lang w:val="af-ZA"/>
        </w:rPr>
        <w:t>სამინისტროსათვის</w:t>
      </w:r>
      <w:r w:rsidRPr="00C000BA">
        <w:rPr>
          <w:rFonts w:ascii="Sylfaen" w:hAnsi="Sylfaen"/>
          <w:noProof/>
          <w:szCs w:val="28"/>
          <w:lang w:val="af-ZA"/>
        </w:rPr>
        <w:t xml:space="preserve"> </w:t>
      </w:r>
      <w:r w:rsidRPr="00C000BA">
        <w:rPr>
          <w:rFonts w:ascii="Sylfaen" w:hAnsi="Sylfaen" w:cs="Sylfaen"/>
          <w:noProof/>
          <w:szCs w:val="28"/>
        </w:rPr>
        <w:t>გამოყოფილ</w:t>
      </w:r>
      <w:r w:rsidRPr="00C000BA">
        <w:rPr>
          <w:rFonts w:ascii="Sylfaen" w:hAnsi="Sylfaen"/>
          <w:noProof/>
          <w:szCs w:val="28"/>
        </w:rPr>
        <w:t xml:space="preserve"> </w:t>
      </w:r>
      <w:r w:rsidRPr="00C000BA">
        <w:rPr>
          <w:rFonts w:ascii="Sylfaen" w:hAnsi="Sylfaen" w:cs="Sylfaen"/>
          <w:noProof/>
          <w:szCs w:val="28"/>
        </w:rPr>
        <w:t>სახსრებში</w:t>
      </w:r>
      <w:r w:rsidRPr="00C000BA">
        <w:rPr>
          <w:rFonts w:ascii="Sylfaen" w:hAnsi="Sylfaen"/>
          <w:noProof/>
          <w:szCs w:val="28"/>
        </w:rPr>
        <w:t xml:space="preserve"> </w:t>
      </w:r>
      <w:r w:rsidRPr="00C000BA">
        <w:rPr>
          <w:rFonts w:ascii="Sylfaen" w:hAnsi="Sylfaen"/>
          <w:noProof/>
          <w:szCs w:val="28"/>
          <w:lang w:val="ka-GE"/>
        </w:rPr>
        <w:t>„</w:t>
      </w:r>
      <w:r w:rsidRPr="00C000BA">
        <w:rPr>
          <w:rFonts w:ascii="Sylfaen" w:hAnsi="Sylfaen"/>
          <w:noProof/>
          <w:szCs w:val="28"/>
        </w:rPr>
        <w:t xml:space="preserve">ხარჯების“ </w:t>
      </w:r>
      <w:r w:rsidRPr="00C000BA">
        <w:rPr>
          <w:rFonts w:ascii="Sylfaen" w:hAnsi="Sylfaen" w:cs="Sylfaen"/>
          <w:noProof/>
          <w:szCs w:val="28"/>
        </w:rPr>
        <w:t>მუხლის</w:t>
      </w:r>
      <w:r w:rsidRPr="00C000BA">
        <w:rPr>
          <w:rFonts w:ascii="Sylfaen" w:hAnsi="Sylfaen"/>
          <w:noProof/>
          <w:szCs w:val="28"/>
        </w:rPr>
        <w:t xml:space="preserve"> </w:t>
      </w:r>
      <w:r w:rsidRPr="00C000BA">
        <w:rPr>
          <w:rFonts w:ascii="Sylfaen" w:hAnsi="Sylfaen" w:cs="Sylfaen"/>
          <w:noProof/>
          <w:szCs w:val="28"/>
        </w:rPr>
        <w:t>საკასო</w:t>
      </w:r>
      <w:r w:rsidRPr="00C000BA">
        <w:rPr>
          <w:rFonts w:ascii="Sylfaen" w:hAnsi="Sylfaen"/>
          <w:noProof/>
          <w:szCs w:val="28"/>
        </w:rPr>
        <w:t xml:space="preserve"> </w:t>
      </w:r>
      <w:r w:rsidRPr="00C000BA">
        <w:rPr>
          <w:rFonts w:ascii="Sylfaen" w:hAnsi="Sylfaen" w:cs="Sylfaen"/>
          <w:noProof/>
          <w:szCs w:val="28"/>
        </w:rPr>
        <w:t>შესრულებამ</w:t>
      </w:r>
      <w:r w:rsidRPr="00C000BA">
        <w:rPr>
          <w:rFonts w:ascii="Sylfaen" w:hAnsi="Sylfaen"/>
          <w:noProof/>
          <w:szCs w:val="28"/>
        </w:rPr>
        <w:t xml:space="preserve"> </w:t>
      </w:r>
      <w:r w:rsidRPr="00C000BA">
        <w:rPr>
          <w:rFonts w:ascii="Sylfaen" w:hAnsi="Sylfaen" w:cs="Sylfaen"/>
          <w:noProof/>
          <w:szCs w:val="28"/>
        </w:rPr>
        <w:t>შეადგინა</w:t>
      </w:r>
      <w:r w:rsidRPr="00C000BA">
        <w:rPr>
          <w:rFonts w:ascii="Sylfaen" w:hAnsi="Sylfaen"/>
          <w:noProof/>
          <w:szCs w:val="28"/>
        </w:rPr>
        <w:t xml:space="preserve"> </w:t>
      </w:r>
      <w:r w:rsidR="007133C9">
        <w:rPr>
          <w:rFonts w:ascii="Sylfaen" w:eastAsia="Times New Roman" w:hAnsi="Sylfaen"/>
          <w:lang w:val="ka-GE"/>
        </w:rPr>
        <w:t>70</w:t>
      </w:r>
      <w:r w:rsidRPr="00C000BA">
        <w:rPr>
          <w:rFonts w:ascii="Sylfaen" w:eastAsia="Times New Roman" w:hAnsi="Sylfaen"/>
        </w:rPr>
        <w:t>.</w:t>
      </w:r>
      <w:r w:rsidR="007133C9">
        <w:rPr>
          <w:rFonts w:ascii="Sylfaen" w:eastAsia="Times New Roman" w:hAnsi="Sylfaen"/>
          <w:lang w:val="ka-GE"/>
        </w:rPr>
        <w:t>3</w:t>
      </w:r>
      <w:r w:rsidRPr="00C000BA">
        <w:rPr>
          <w:rFonts w:ascii="Sylfaen" w:eastAsia="Times New Roman" w:hAnsi="Sylfaen"/>
        </w:rPr>
        <w:t>%</w:t>
      </w:r>
      <w:r w:rsidRPr="00C000BA">
        <w:rPr>
          <w:rFonts w:ascii="Sylfaen" w:hAnsi="Sylfaen"/>
          <w:noProof/>
          <w:szCs w:val="28"/>
        </w:rPr>
        <w:t xml:space="preserve">, </w:t>
      </w:r>
      <w:r w:rsidRPr="00C000BA">
        <w:rPr>
          <w:rFonts w:ascii="Sylfaen" w:hAnsi="Sylfaen"/>
          <w:noProof/>
          <w:szCs w:val="28"/>
          <w:lang w:val="ka-GE"/>
        </w:rPr>
        <w:t>„</w:t>
      </w:r>
      <w:r w:rsidRPr="00C000BA">
        <w:rPr>
          <w:rFonts w:ascii="Sylfaen" w:hAnsi="Sylfaen"/>
          <w:noProof/>
          <w:szCs w:val="28"/>
        </w:rPr>
        <w:t xml:space="preserve">არაფინანსური აქტივების ზრდის“ </w:t>
      </w:r>
      <w:r w:rsidRPr="00C000BA">
        <w:rPr>
          <w:rFonts w:ascii="Sylfaen" w:hAnsi="Sylfaen" w:cs="Sylfaen"/>
          <w:noProof/>
          <w:szCs w:val="28"/>
        </w:rPr>
        <w:t>მუხლით</w:t>
      </w:r>
      <w:r w:rsidRPr="00C000BA">
        <w:rPr>
          <w:rFonts w:ascii="Sylfaen" w:hAnsi="Sylfaen"/>
          <w:noProof/>
          <w:szCs w:val="28"/>
        </w:rPr>
        <w:t xml:space="preserve"> </w:t>
      </w:r>
      <w:r w:rsidRPr="00C000BA">
        <w:rPr>
          <w:rFonts w:ascii="Sylfaen" w:hAnsi="Sylfaen"/>
          <w:noProof/>
          <w:szCs w:val="28"/>
          <w:lang w:val="ka-GE"/>
        </w:rPr>
        <w:t>-</w:t>
      </w:r>
      <w:r w:rsidRPr="00C000BA">
        <w:rPr>
          <w:rFonts w:ascii="Sylfaen" w:hAnsi="Sylfaen"/>
          <w:noProof/>
          <w:szCs w:val="28"/>
        </w:rPr>
        <w:t xml:space="preserve"> </w:t>
      </w:r>
      <w:r w:rsidR="007133C9">
        <w:rPr>
          <w:rFonts w:ascii="Sylfaen" w:hAnsi="Sylfaen"/>
          <w:noProof/>
          <w:szCs w:val="28"/>
          <w:lang w:val="ka-GE"/>
        </w:rPr>
        <w:t>4</w:t>
      </w:r>
      <w:r w:rsidRPr="00C000BA">
        <w:rPr>
          <w:rFonts w:ascii="Sylfaen" w:hAnsi="Sylfaen"/>
          <w:noProof/>
          <w:szCs w:val="28"/>
        </w:rPr>
        <w:t>.</w:t>
      </w:r>
      <w:r w:rsidR="007133C9">
        <w:rPr>
          <w:rFonts w:ascii="Sylfaen" w:hAnsi="Sylfaen"/>
          <w:noProof/>
          <w:szCs w:val="28"/>
          <w:lang w:val="ka-GE"/>
        </w:rPr>
        <w:t>3</w:t>
      </w:r>
      <w:r w:rsidRPr="00C000BA">
        <w:rPr>
          <w:rFonts w:ascii="Sylfaen" w:hAnsi="Sylfaen"/>
          <w:noProof/>
          <w:szCs w:val="28"/>
        </w:rPr>
        <w:t xml:space="preserve">%, </w:t>
      </w:r>
      <w:r w:rsidRPr="00C000BA">
        <w:rPr>
          <w:rFonts w:ascii="Sylfaen" w:hAnsi="Sylfaen"/>
          <w:noProof/>
          <w:szCs w:val="28"/>
          <w:lang w:val="ka-GE"/>
        </w:rPr>
        <w:t>„</w:t>
      </w:r>
      <w:r w:rsidRPr="00C000BA">
        <w:rPr>
          <w:rFonts w:ascii="Sylfaen" w:hAnsi="Sylfaen" w:cs="Sylfaen"/>
          <w:noProof/>
          <w:szCs w:val="28"/>
        </w:rPr>
        <w:t>ფინანსური</w:t>
      </w:r>
      <w:r w:rsidRPr="00C000BA">
        <w:rPr>
          <w:rFonts w:ascii="Sylfaen" w:hAnsi="Sylfaen"/>
          <w:noProof/>
          <w:szCs w:val="28"/>
        </w:rPr>
        <w:t xml:space="preserve"> </w:t>
      </w:r>
      <w:r w:rsidRPr="00C000BA">
        <w:rPr>
          <w:rFonts w:ascii="Sylfaen" w:hAnsi="Sylfaen" w:cs="Sylfaen"/>
          <w:noProof/>
          <w:szCs w:val="28"/>
        </w:rPr>
        <w:t>აქტივების</w:t>
      </w:r>
      <w:r w:rsidRPr="00C000BA">
        <w:rPr>
          <w:rFonts w:ascii="Sylfaen" w:hAnsi="Sylfaen"/>
          <w:noProof/>
          <w:szCs w:val="28"/>
        </w:rPr>
        <w:t xml:space="preserve"> </w:t>
      </w:r>
      <w:r w:rsidRPr="00C000BA">
        <w:rPr>
          <w:rFonts w:ascii="Sylfaen" w:hAnsi="Sylfaen" w:cs="Sylfaen"/>
          <w:noProof/>
          <w:szCs w:val="28"/>
        </w:rPr>
        <w:t>ზრდის</w:t>
      </w:r>
      <w:r w:rsidRPr="00C000BA">
        <w:rPr>
          <w:rFonts w:ascii="Sylfaen" w:hAnsi="Sylfaen"/>
          <w:noProof/>
          <w:szCs w:val="28"/>
          <w:lang w:val="ka-GE"/>
        </w:rPr>
        <w:t>“</w:t>
      </w:r>
      <w:r>
        <w:rPr>
          <w:rFonts w:ascii="Sylfaen" w:hAnsi="Sylfaen"/>
          <w:noProof/>
          <w:szCs w:val="28"/>
        </w:rPr>
        <w:t xml:space="preserve"> </w:t>
      </w:r>
      <w:r w:rsidRPr="00C000BA">
        <w:rPr>
          <w:rFonts w:ascii="Sylfaen" w:hAnsi="Sylfaen" w:cs="Sylfaen"/>
          <w:noProof/>
          <w:szCs w:val="28"/>
        </w:rPr>
        <w:t>მუხლით</w:t>
      </w:r>
      <w:r w:rsidRPr="00C000BA">
        <w:rPr>
          <w:rFonts w:ascii="Sylfaen" w:hAnsi="Sylfaen"/>
          <w:noProof/>
          <w:szCs w:val="28"/>
        </w:rPr>
        <w:t xml:space="preserve"> </w:t>
      </w:r>
      <w:r w:rsidRPr="00C000BA">
        <w:rPr>
          <w:rFonts w:ascii="Sylfaen" w:hAnsi="Sylfaen"/>
          <w:noProof/>
          <w:szCs w:val="28"/>
          <w:lang w:val="ka-GE"/>
        </w:rPr>
        <w:t>-</w:t>
      </w:r>
      <w:r w:rsidRPr="00C000BA">
        <w:rPr>
          <w:rFonts w:ascii="Sylfaen" w:hAnsi="Sylfaen"/>
          <w:noProof/>
          <w:szCs w:val="28"/>
        </w:rPr>
        <w:t xml:space="preserve"> </w:t>
      </w:r>
      <w:r w:rsidR="007133C9">
        <w:rPr>
          <w:rFonts w:ascii="Sylfaen" w:hAnsi="Sylfaen"/>
          <w:noProof/>
          <w:szCs w:val="28"/>
          <w:lang w:val="ka-GE"/>
        </w:rPr>
        <w:t>25</w:t>
      </w:r>
      <w:r w:rsidRPr="00C000BA">
        <w:rPr>
          <w:rFonts w:ascii="Sylfaen" w:hAnsi="Sylfaen"/>
          <w:noProof/>
          <w:szCs w:val="28"/>
        </w:rPr>
        <w:t>.</w:t>
      </w:r>
      <w:r w:rsidR="007133C9">
        <w:rPr>
          <w:rFonts w:ascii="Sylfaen" w:hAnsi="Sylfaen"/>
          <w:noProof/>
          <w:szCs w:val="28"/>
          <w:lang w:val="ka-GE"/>
        </w:rPr>
        <w:t>0</w:t>
      </w:r>
      <w:r w:rsidRPr="00C000BA">
        <w:rPr>
          <w:rFonts w:ascii="Sylfaen" w:hAnsi="Sylfaen"/>
          <w:noProof/>
          <w:szCs w:val="28"/>
        </w:rPr>
        <w:t>%</w:t>
      </w:r>
      <w:r>
        <w:rPr>
          <w:rFonts w:ascii="Sylfaen" w:hAnsi="Sylfaen"/>
          <w:noProof/>
          <w:szCs w:val="28"/>
        </w:rPr>
        <w:t xml:space="preserve">, </w:t>
      </w:r>
      <w:r>
        <w:rPr>
          <w:rFonts w:ascii="Sylfaen" w:hAnsi="Sylfaen"/>
          <w:noProof/>
          <w:szCs w:val="28"/>
          <w:lang w:val="ka-GE"/>
        </w:rPr>
        <w:t xml:space="preserve">ხოლო „ვალდებულებების კლების“ მუხლით - </w:t>
      </w:r>
      <w:r w:rsidR="001A3A71">
        <w:rPr>
          <w:rFonts w:ascii="Sylfaen" w:hAnsi="Sylfaen"/>
          <w:noProof/>
          <w:szCs w:val="28"/>
        </w:rPr>
        <w:t>0.</w:t>
      </w:r>
      <w:r w:rsidR="007133C9">
        <w:rPr>
          <w:rFonts w:ascii="Sylfaen" w:hAnsi="Sylfaen"/>
          <w:noProof/>
          <w:szCs w:val="28"/>
          <w:lang w:val="ka-GE"/>
        </w:rPr>
        <w:t>4</w:t>
      </w:r>
      <w:r>
        <w:rPr>
          <w:rFonts w:ascii="Sylfaen" w:hAnsi="Sylfaen"/>
          <w:noProof/>
          <w:szCs w:val="28"/>
          <w:lang w:val="ka-GE"/>
        </w:rPr>
        <w:t>%</w:t>
      </w:r>
      <w:r w:rsidRPr="00C000BA">
        <w:rPr>
          <w:rFonts w:ascii="Sylfaen" w:hAnsi="Sylfaen" w:cs="Sylfaen"/>
          <w:noProof/>
          <w:szCs w:val="28"/>
          <w:lang w:val="ka-GE"/>
        </w:rPr>
        <w:t>.</w:t>
      </w:r>
    </w:p>
    <w:p w:rsidR="00426530" w:rsidRPr="00C000BA" w:rsidRDefault="00426530" w:rsidP="00426530">
      <w:pPr>
        <w:spacing w:after="0" w:line="240" w:lineRule="auto"/>
        <w:jc w:val="center"/>
        <w:rPr>
          <w:rFonts w:ascii="Sylfaen" w:hAnsi="Sylfaen"/>
          <w:b/>
          <w:noProof/>
          <w:szCs w:val="28"/>
          <w:lang w:val="ka-GE"/>
        </w:rPr>
      </w:pPr>
      <w:r w:rsidRPr="00C000BA">
        <w:rPr>
          <w:rFonts w:ascii="Sylfaen" w:hAnsi="Sylfaen" w:cs="Sylfaen"/>
          <w:b/>
          <w:noProof/>
          <w:szCs w:val="28"/>
        </w:rPr>
        <w:lastRenderedPageBreak/>
        <w:t>საქართველოს</w:t>
      </w:r>
      <w:r w:rsidRPr="00C000BA">
        <w:rPr>
          <w:rFonts w:ascii="Sylfaen" w:hAnsi="Sylfaen"/>
          <w:b/>
          <w:noProof/>
          <w:szCs w:val="28"/>
        </w:rPr>
        <w:t xml:space="preserve"> </w:t>
      </w:r>
      <w:r w:rsidRPr="00C000BA">
        <w:rPr>
          <w:rFonts w:ascii="Sylfaen" w:hAnsi="Sylfaen" w:cs="Sylfaen"/>
          <w:b/>
          <w:noProof/>
          <w:szCs w:val="28"/>
        </w:rPr>
        <w:t>რეგიონული</w:t>
      </w:r>
      <w:r w:rsidRPr="00C000BA">
        <w:rPr>
          <w:rFonts w:ascii="Sylfaen" w:hAnsi="Sylfaen"/>
          <w:b/>
          <w:noProof/>
          <w:szCs w:val="28"/>
        </w:rPr>
        <w:t xml:space="preserve"> </w:t>
      </w:r>
      <w:r w:rsidRPr="00C000BA">
        <w:rPr>
          <w:rFonts w:ascii="Sylfaen" w:hAnsi="Sylfaen" w:cs="Sylfaen"/>
          <w:b/>
          <w:noProof/>
          <w:szCs w:val="28"/>
        </w:rPr>
        <w:t>განვითარებისა</w:t>
      </w:r>
      <w:r w:rsidRPr="00C000BA">
        <w:rPr>
          <w:rFonts w:ascii="Sylfaen" w:hAnsi="Sylfaen"/>
          <w:b/>
          <w:noProof/>
          <w:szCs w:val="28"/>
        </w:rPr>
        <w:t xml:space="preserve"> </w:t>
      </w:r>
      <w:r w:rsidRPr="00C000BA">
        <w:rPr>
          <w:rFonts w:ascii="Sylfaen" w:hAnsi="Sylfaen" w:cs="Sylfaen"/>
          <w:b/>
          <w:noProof/>
          <w:szCs w:val="28"/>
        </w:rPr>
        <w:t>და</w:t>
      </w:r>
      <w:r w:rsidRPr="00C000BA">
        <w:rPr>
          <w:rFonts w:ascii="Sylfaen" w:hAnsi="Sylfaen"/>
          <w:b/>
          <w:noProof/>
          <w:szCs w:val="28"/>
        </w:rPr>
        <w:t xml:space="preserve"> </w:t>
      </w:r>
      <w:r w:rsidRPr="00C000BA">
        <w:rPr>
          <w:rFonts w:ascii="Sylfaen" w:hAnsi="Sylfaen" w:cs="Sylfaen"/>
          <w:b/>
          <w:noProof/>
          <w:szCs w:val="28"/>
        </w:rPr>
        <w:t>ინფრასტრუქტურის</w:t>
      </w:r>
      <w:r w:rsidRPr="00C000BA">
        <w:rPr>
          <w:rFonts w:ascii="Sylfaen" w:hAnsi="Sylfaen"/>
          <w:b/>
          <w:noProof/>
          <w:szCs w:val="28"/>
        </w:rPr>
        <w:t xml:space="preserve"> </w:t>
      </w:r>
      <w:r w:rsidRPr="00C000BA">
        <w:rPr>
          <w:rFonts w:ascii="Sylfaen" w:hAnsi="Sylfaen" w:cs="Sylfaen"/>
          <w:b/>
          <w:noProof/>
          <w:szCs w:val="28"/>
        </w:rPr>
        <w:t>სამინისტრო</w:t>
      </w:r>
      <w:r w:rsidRPr="00C000BA">
        <w:rPr>
          <w:rFonts w:ascii="Sylfaen" w:hAnsi="Sylfaen"/>
          <w:b/>
          <w:noProof/>
          <w:szCs w:val="28"/>
        </w:rPr>
        <w:t xml:space="preserve"> </w:t>
      </w:r>
    </w:p>
    <w:p w:rsidR="00426530" w:rsidRPr="00C000BA" w:rsidRDefault="00426530" w:rsidP="00426530">
      <w:pPr>
        <w:spacing w:after="0" w:line="240" w:lineRule="auto"/>
        <w:jc w:val="center"/>
        <w:rPr>
          <w:rFonts w:ascii="Sylfaen" w:hAnsi="Sylfaen"/>
          <w:b/>
          <w:noProof/>
          <w:szCs w:val="28"/>
          <w:lang w:val="ka-GE"/>
        </w:rPr>
      </w:pPr>
    </w:p>
    <w:p w:rsidR="00426530" w:rsidRPr="00C000BA" w:rsidRDefault="00426530" w:rsidP="00426530">
      <w:pPr>
        <w:spacing w:after="0" w:line="240" w:lineRule="auto"/>
        <w:jc w:val="both"/>
        <w:rPr>
          <w:rFonts w:ascii="Sylfaen" w:hAnsi="Sylfaen"/>
          <w:i/>
          <w:noProof/>
          <w:sz w:val="16"/>
          <w:szCs w:val="16"/>
        </w:rPr>
      </w:pPr>
      <w:r w:rsidRPr="00C000BA">
        <w:rPr>
          <w:rFonts w:ascii="Sylfaen" w:hAnsi="Sylfaen"/>
          <w:noProof/>
          <w:szCs w:val="28"/>
          <w:lang w:val="sv-SE"/>
        </w:rPr>
        <w:tab/>
      </w:r>
      <w:r w:rsidRPr="00C000BA">
        <w:rPr>
          <w:rFonts w:ascii="Sylfaen" w:hAnsi="Sylfaen" w:cs="Sylfaen"/>
          <w:noProof/>
          <w:szCs w:val="28"/>
        </w:rPr>
        <w:t>საქართველოს</w:t>
      </w:r>
      <w:r w:rsidRPr="00C000BA">
        <w:rPr>
          <w:rFonts w:ascii="Sylfaen" w:hAnsi="Sylfaen"/>
          <w:noProof/>
          <w:szCs w:val="28"/>
        </w:rPr>
        <w:t xml:space="preserve"> </w:t>
      </w:r>
      <w:r w:rsidRPr="00C000BA">
        <w:rPr>
          <w:rFonts w:ascii="Sylfaen" w:hAnsi="Sylfaen" w:cs="Sylfaen"/>
          <w:noProof/>
          <w:szCs w:val="28"/>
        </w:rPr>
        <w:t>რეგიონული</w:t>
      </w:r>
      <w:r w:rsidRPr="00C000BA">
        <w:rPr>
          <w:rFonts w:ascii="Sylfaen" w:hAnsi="Sylfaen"/>
          <w:noProof/>
          <w:szCs w:val="28"/>
        </w:rPr>
        <w:t xml:space="preserve"> </w:t>
      </w:r>
      <w:r w:rsidRPr="00C000BA">
        <w:rPr>
          <w:rFonts w:ascii="Sylfaen" w:hAnsi="Sylfaen" w:cs="Sylfaen"/>
          <w:noProof/>
          <w:szCs w:val="28"/>
        </w:rPr>
        <w:t>განვითარებისა</w:t>
      </w:r>
      <w:r w:rsidRPr="00C000BA">
        <w:rPr>
          <w:rFonts w:ascii="Sylfaen" w:hAnsi="Sylfaen"/>
          <w:noProof/>
          <w:szCs w:val="28"/>
        </w:rPr>
        <w:t xml:space="preserve"> </w:t>
      </w:r>
      <w:r w:rsidRPr="00C000BA">
        <w:rPr>
          <w:rFonts w:ascii="Sylfaen" w:hAnsi="Sylfaen" w:cs="Sylfaen"/>
          <w:noProof/>
          <w:szCs w:val="28"/>
        </w:rPr>
        <w:t>და</w:t>
      </w:r>
      <w:r w:rsidRPr="00C000BA">
        <w:rPr>
          <w:rFonts w:ascii="Sylfaen" w:hAnsi="Sylfaen"/>
          <w:noProof/>
          <w:szCs w:val="28"/>
        </w:rPr>
        <w:t xml:space="preserve"> </w:t>
      </w:r>
      <w:r w:rsidRPr="00C000BA">
        <w:rPr>
          <w:rFonts w:ascii="Sylfaen" w:hAnsi="Sylfaen" w:cs="Sylfaen"/>
          <w:noProof/>
          <w:szCs w:val="28"/>
        </w:rPr>
        <w:t>ინფრასტრუქტურის</w:t>
      </w:r>
      <w:r w:rsidRPr="00C000BA">
        <w:rPr>
          <w:rFonts w:ascii="Sylfaen" w:hAnsi="Sylfaen"/>
          <w:noProof/>
          <w:szCs w:val="28"/>
        </w:rPr>
        <w:t xml:space="preserve"> </w:t>
      </w:r>
      <w:r w:rsidRPr="00C000BA">
        <w:rPr>
          <w:rFonts w:ascii="Sylfaen" w:hAnsi="Sylfaen" w:cs="Sylfaen"/>
          <w:noProof/>
          <w:szCs w:val="28"/>
          <w:lang w:val="sv-SE"/>
        </w:rPr>
        <w:t>სამინისტროსათვის</w:t>
      </w:r>
      <w:r w:rsidR="00BE1304">
        <w:rPr>
          <w:rFonts w:ascii="Sylfaen" w:hAnsi="Sylfaen"/>
          <w:noProof/>
          <w:szCs w:val="28"/>
          <w:lang w:val="sv-SE"/>
        </w:rPr>
        <w:t xml:space="preserve"> </w:t>
      </w:r>
      <w:r w:rsidR="00D02BA2">
        <w:rPr>
          <w:rFonts w:ascii="Sylfaen" w:hAnsi="Sylfaen"/>
          <w:noProof/>
          <w:szCs w:val="28"/>
          <w:lang w:val="sv-SE"/>
        </w:rPr>
        <w:t>2022 წლის 12 თვეში</w:t>
      </w:r>
      <w:r w:rsidR="00BE1304">
        <w:rPr>
          <w:rFonts w:ascii="Sylfaen" w:hAnsi="Sylfaen"/>
          <w:noProof/>
          <w:szCs w:val="28"/>
          <w:lang w:val="sv-SE"/>
        </w:rPr>
        <w:t xml:space="preserve"> სახელმწიფო</w:t>
      </w:r>
      <w:r>
        <w:rPr>
          <w:rFonts w:ascii="Sylfaen" w:hAnsi="Sylfaen"/>
          <w:noProof/>
          <w:szCs w:val="28"/>
          <w:lang w:val="sv-SE"/>
        </w:rPr>
        <w:t xml:space="preserve"> ბიუჯეტით</w:t>
      </w:r>
      <w:r w:rsidRPr="00C000BA">
        <w:rPr>
          <w:rFonts w:ascii="Sylfaen" w:hAnsi="Sylfaen"/>
          <w:noProof/>
          <w:szCs w:val="28"/>
          <w:lang w:val="sv-SE"/>
        </w:rPr>
        <w:t xml:space="preserve"> </w:t>
      </w:r>
      <w:r w:rsidRPr="00C000BA">
        <w:rPr>
          <w:rFonts w:ascii="Sylfaen" w:hAnsi="Sylfaen" w:cs="Sylfaen"/>
          <w:noProof/>
          <w:szCs w:val="28"/>
          <w:lang w:val="sv-SE"/>
        </w:rPr>
        <w:t>გამოყოფილმა</w:t>
      </w:r>
      <w:r w:rsidRPr="00C000BA">
        <w:rPr>
          <w:rFonts w:ascii="Sylfaen" w:hAnsi="Sylfaen"/>
          <w:noProof/>
          <w:szCs w:val="28"/>
          <w:lang w:val="sv-SE"/>
        </w:rPr>
        <w:t xml:space="preserve"> </w:t>
      </w:r>
      <w:r w:rsidRPr="00C000BA">
        <w:rPr>
          <w:rFonts w:ascii="Sylfaen" w:hAnsi="Sylfaen" w:cs="Sylfaen"/>
          <w:noProof/>
          <w:szCs w:val="28"/>
          <w:lang w:val="sv-SE"/>
        </w:rPr>
        <w:t>დაზუსტებულმა</w:t>
      </w:r>
      <w:r w:rsidRPr="00C000BA">
        <w:rPr>
          <w:rFonts w:ascii="Sylfaen" w:hAnsi="Sylfaen"/>
          <w:noProof/>
          <w:szCs w:val="28"/>
          <w:lang w:val="sv-SE"/>
        </w:rPr>
        <w:t xml:space="preserve"> </w:t>
      </w:r>
      <w:r w:rsidRPr="00C000BA">
        <w:rPr>
          <w:rFonts w:ascii="Sylfaen" w:hAnsi="Sylfaen" w:cs="Sylfaen"/>
          <w:noProof/>
          <w:szCs w:val="28"/>
          <w:lang w:val="sv-SE"/>
        </w:rPr>
        <w:t>ასიგნებებმა</w:t>
      </w:r>
      <w:r w:rsidRPr="00C000BA">
        <w:rPr>
          <w:rFonts w:ascii="Sylfaen" w:hAnsi="Sylfaen"/>
          <w:noProof/>
          <w:szCs w:val="28"/>
          <w:lang w:val="sv-SE"/>
        </w:rPr>
        <w:t xml:space="preserve"> </w:t>
      </w:r>
      <w:r w:rsidRPr="00C000BA">
        <w:rPr>
          <w:rFonts w:ascii="Sylfaen" w:hAnsi="Sylfaen" w:cs="Sylfaen"/>
          <w:noProof/>
          <w:szCs w:val="28"/>
          <w:lang w:val="sv-SE"/>
        </w:rPr>
        <w:t>შეადგინა</w:t>
      </w:r>
      <w:r>
        <w:rPr>
          <w:rFonts w:ascii="Sylfaen" w:hAnsi="Sylfaen" w:cs="Sylfaen"/>
          <w:noProof/>
          <w:szCs w:val="28"/>
          <w:lang w:val="sv-SE"/>
        </w:rPr>
        <w:t xml:space="preserve"> </w:t>
      </w:r>
      <w:r w:rsidR="00EE0F8A">
        <w:rPr>
          <w:rFonts w:ascii="Sylfaen" w:hAnsi="Sylfaen" w:cs="Sylfaen"/>
          <w:noProof/>
          <w:szCs w:val="28"/>
          <w:lang w:val="ka-GE"/>
        </w:rPr>
        <w:t>2</w:t>
      </w:r>
      <w:r w:rsidR="005E01E4">
        <w:rPr>
          <w:rFonts w:ascii="Sylfaen" w:hAnsi="Sylfaen" w:cs="Sylfaen"/>
          <w:noProof/>
          <w:szCs w:val="28"/>
          <w:lang w:val="sv-SE"/>
        </w:rPr>
        <w:t xml:space="preserve"> </w:t>
      </w:r>
      <w:r w:rsidR="00EE0F8A">
        <w:rPr>
          <w:rFonts w:ascii="Sylfaen" w:hAnsi="Sylfaen" w:cs="Sylfaen"/>
          <w:noProof/>
          <w:szCs w:val="28"/>
          <w:lang w:val="ka-GE"/>
        </w:rPr>
        <w:t>975</w:t>
      </w:r>
      <w:r w:rsidRPr="00C000BA">
        <w:rPr>
          <w:rFonts w:ascii="Sylfaen" w:eastAsia="Times New Roman" w:hAnsi="Sylfaen"/>
          <w:color w:val="000000"/>
        </w:rPr>
        <w:t xml:space="preserve"> </w:t>
      </w:r>
      <w:r w:rsidR="00EE0F8A">
        <w:rPr>
          <w:rFonts w:ascii="Sylfaen" w:eastAsia="Times New Roman" w:hAnsi="Sylfaen"/>
          <w:color w:val="000000"/>
          <w:lang w:val="ka-GE"/>
        </w:rPr>
        <w:t>005</w:t>
      </w:r>
      <w:r w:rsidRPr="00C000BA">
        <w:rPr>
          <w:rFonts w:ascii="Sylfaen" w:eastAsia="Times New Roman" w:hAnsi="Sylfaen"/>
          <w:color w:val="000000"/>
        </w:rPr>
        <w:t>.</w:t>
      </w:r>
      <w:r w:rsidRPr="00C000BA">
        <w:rPr>
          <w:rFonts w:ascii="Sylfaen" w:eastAsia="Times New Roman" w:hAnsi="Sylfaen"/>
          <w:color w:val="000000"/>
          <w:lang w:val="ka-GE"/>
        </w:rPr>
        <w:t xml:space="preserve">0 </w:t>
      </w:r>
      <w:r w:rsidRPr="00C000BA">
        <w:rPr>
          <w:rFonts w:ascii="Sylfaen" w:hAnsi="Sylfaen" w:cs="Sylfaen"/>
          <w:noProof/>
          <w:szCs w:val="28"/>
          <w:lang w:val="sv-SE"/>
        </w:rPr>
        <w:t>ათასი</w:t>
      </w:r>
      <w:r w:rsidRPr="00C000BA">
        <w:rPr>
          <w:rFonts w:ascii="Sylfaen" w:hAnsi="Sylfaen"/>
          <w:noProof/>
          <w:szCs w:val="28"/>
          <w:lang w:val="sv-SE"/>
        </w:rPr>
        <w:t xml:space="preserve"> </w:t>
      </w:r>
      <w:r w:rsidRPr="00C000BA">
        <w:rPr>
          <w:rFonts w:ascii="Sylfaen" w:hAnsi="Sylfaen" w:cs="Sylfaen"/>
          <w:noProof/>
          <w:szCs w:val="28"/>
          <w:lang w:val="sv-SE"/>
        </w:rPr>
        <w:t>ლარი</w:t>
      </w:r>
      <w:r w:rsidRPr="00C000BA">
        <w:rPr>
          <w:rFonts w:ascii="Sylfaen" w:hAnsi="Sylfaen"/>
          <w:noProof/>
          <w:szCs w:val="28"/>
          <w:lang w:val="sv-SE"/>
        </w:rPr>
        <w:t xml:space="preserve">, </w:t>
      </w:r>
      <w:r w:rsidRPr="00C000BA">
        <w:rPr>
          <w:rFonts w:ascii="Sylfaen" w:hAnsi="Sylfaen" w:cs="Sylfaen"/>
          <w:noProof/>
          <w:szCs w:val="28"/>
          <w:lang w:val="sv-SE"/>
        </w:rPr>
        <w:t>ხოლო</w:t>
      </w:r>
      <w:r w:rsidRPr="00C000BA">
        <w:rPr>
          <w:rFonts w:ascii="Sylfaen" w:hAnsi="Sylfaen"/>
          <w:noProof/>
          <w:szCs w:val="28"/>
          <w:lang w:val="sv-SE"/>
        </w:rPr>
        <w:t xml:space="preserve"> </w:t>
      </w:r>
      <w:r w:rsidRPr="00C000BA">
        <w:rPr>
          <w:rFonts w:ascii="Sylfaen" w:hAnsi="Sylfaen" w:cs="Sylfaen"/>
          <w:noProof/>
          <w:szCs w:val="28"/>
          <w:lang w:val="sv-SE"/>
        </w:rPr>
        <w:t>ფაქტიურმა</w:t>
      </w:r>
      <w:r w:rsidRPr="00C000BA">
        <w:rPr>
          <w:rFonts w:ascii="Sylfaen" w:hAnsi="Sylfaen"/>
          <w:noProof/>
          <w:szCs w:val="28"/>
          <w:lang w:val="sv-SE"/>
        </w:rPr>
        <w:t xml:space="preserve"> </w:t>
      </w:r>
      <w:r w:rsidRPr="00C000BA">
        <w:rPr>
          <w:rFonts w:ascii="Sylfaen" w:hAnsi="Sylfaen" w:cs="Sylfaen"/>
          <w:noProof/>
          <w:szCs w:val="28"/>
          <w:lang w:val="sv-SE"/>
        </w:rPr>
        <w:t>დაფინანსებამ</w:t>
      </w:r>
      <w:r w:rsidRPr="00C000BA">
        <w:rPr>
          <w:rFonts w:ascii="Sylfaen" w:hAnsi="Sylfaen"/>
          <w:noProof/>
          <w:szCs w:val="28"/>
          <w:lang w:val="sv-SE"/>
        </w:rPr>
        <w:t xml:space="preserve"> -</w:t>
      </w:r>
      <w:r w:rsidRPr="00C000BA">
        <w:rPr>
          <w:rFonts w:ascii="Sylfaen" w:hAnsi="Sylfaen"/>
          <w:noProof/>
          <w:szCs w:val="28"/>
          <w:lang w:val="ka-GE"/>
        </w:rPr>
        <w:t xml:space="preserve"> </w:t>
      </w:r>
      <w:r w:rsidR="00EE0F8A">
        <w:rPr>
          <w:rFonts w:ascii="Sylfaen" w:hAnsi="Sylfaen"/>
          <w:noProof/>
          <w:szCs w:val="28"/>
          <w:lang w:val="ka-GE"/>
        </w:rPr>
        <w:t>3</w:t>
      </w:r>
      <w:r>
        <w:rPr>
          <w:rFonts w:ascii="Sylfaen" w:hAnsi="Sylfaen"/>
          <w:noProof/>
          <w:szCs w:val="28"/>
        </w:rPr>
        <w:t xml:space="preserve"> </w:t>
      </w:r>
      <w:r w:rsidR="00EE0F8A">
        <w:rPr>
          <w:rFonts w:ascii="Sylfaen" w:hAnsi="Sylfaen"/>
          <w:noProof/>
          <w:szCs w:val="28"/>
          <w:lang w:val="ka-GE"/>
        </w:rPr>
        <w:t>080</w:t>
      </w:r>
      <w:r w:rsidRPr="00C000BA">
        <w:rPr>
          <w:rFonts w:ascii="Sylfaen" w:eastAsia="Times New Roman" w:hAnsi="Sylfaen"/>
          <w:color w:val="000000"/>
        </w:rPr>
        <w:t xml:space="preserve"> </w:t>
      </w:r>
      <w:r w:rsidR="00EE0F8A">
        <w:rPr>
          <w:rFonts w:ascii="Sylfaen" w:eastAsia="Times New Roman" w:hAnsi="Sylfaen"/>
          <w:color w:val="000000"/>
          <w:lang w:val="ka-GE"/>
        </w:rPr>
        <w:t>396</w:t>
      </w:r>
      <w:r w:rsidRPr="00C000BA">
        <w:rPr>
          <w:rFonts w:ascii="Sylfaen" w:eastAsia="Times New Roman" w:hAnsi="Sylfaen"/>
          <w:color w:val="000000"/>
        </w:rPr>
        <w:t>.</w:t>
      </w:r>
      <w:r w:rsidR="00EE0F8A">
        <w:rPr>
          <w:rFonts w:ascii="Sylfaen" w:eastAsia="Times New Roman" w:hAnsi="Sylfaen"/>
          <w:color w:val="000000"/>
          <w:lang w:val="ka-GE"/>
        </w:rPr>
        <w:t>4</w:t>
      </w:r>
      <w:r w:rsidRPr="00C000BA">
        <w:rPr>
          <w:rFonts w:ascii="Sylfaen" w:eastAsia="Times New Roman" w:hAnsi="Sylfaen"/>
          <w:color w:val="000000"/>
          <w:lang w:val="ka-GE"/>
        </w:rPr>
        <w:t xml:space="preserve"> </w:t>
      </w:r>
      <w:r w:rsidRPr="00C000BA">
        <w:rPr>
          <w:rFonts w:ascii="Sylfaen" w:hAnsi="Sylfaen" w:cs="Sylfaen"/>
          <w:noProof/>
          <w:szCs w:val="28"/>
          <w:lang w:val="sv-SE"/>
        </w:rPr>
        <w:t>ათასი</w:t>
      </w:r>
      <w:r w:rsidRPr="00C000BA">
        <w:rPr>
          <w:rFonts w:ascii="Sylfaen" w:hAnsi="Sylfaen"/>
          <w:noProof/>
          <w:szCs w:val="28"/>
          <w:lang w:val="sv-SE"/>
        </w:rPr>
        <w:t xml:space="preserve"> </w:t>
      </w:r>
      <w:r w:rsidRPr="00C000BA">
        <w:rPr>
          <w:rFonts w:ascii="Sylfaen" w:hAnsi="Sylfaen" w:cs="Sylfaen"/>
          <w:noProof/>
          <w:szCs w:val="28"/>
          <w:lang w:val="sv-SE"/>
        </w:rPr>
        <w:t>ლარი</w:t>
      </w:r>
      <w:r w:rsidRPr="00C000BA">
        <w:rPr>
          <w:rFonts w:ascii="Sylfaen" w:hAnsi="Sylfaen"/>
          <w:noProof/>
          <w:szCs w:val="28"/>
          <w:lang w:val="sv-SE"/>
        </w:rPr>
        <w:t xml:space="preserve">, </w:t>
      </w:r>
      <w:r>
        <w:rPr>
          <w:rFonts w:ascii="Sylfaen" w:hAnsi="Sylfaen" w:cs="Sylfaen"/>
          <w:noProof/>
          <w:szCs w:val="28"/>
          <w:lang w:val="af-ZA"/>
        </w:rPr>
        <w:t xml:space="preserve">რაც 2021 წლის შესაბამის მაჩვენებელზე </w:t>
      </w:r>
      <w:r w:rsidR="00EE0F8A">
        <w:rPr>
          <w:rFonts w:ascii="Sylfaen" w:hAnsi="Sylfaen" w:cs="Sylfaen"/>
          <w:noProof/>
          <w:szCs w:val="28"/>
          <w:lang w:val="ka-GE"/>
        </w:rPr>
        <w:t>566</w:t>
      </w:r>
      <w:r w:rsidRPr="00C000BA">
        <w:rPr>
          <w:rFonts w:ascii="Sylfaen" w:hAnsi="Sylfaen" w:cs="Sylfaen"/>
          <w:noProof/>
          <w:szCs w:val="28"/>
          <w:lang w:val="af-ZA"/>
        </w:rPr>
        <w:t xml:space="preserve"> </w:t>
      </w:r>
      <w:r w:rsidR="00EE0F8A">
        <w:rPr>
          <w:rFonts w:ascii="Sylfaen" w:hAnsi="Sylfaen" w:cs="Sylfaen"/>
          <w:noProof/>
          <w:szCs w:val="28"/>
          <w:lang w:val="ka-GE"/>
        </w:rPr>
        <w:t>851</w:t>
      </w:r>
      <w:r w:rsidRPr="00C000BA">
        <w:rPr>
          <w:rFonts w:ascii="Sylfaen" w:hAnsi="Sylfaen" w:cs="Sylfaen"/>
          <w:noProof/>
          <w:szCs w:val="28"/>
          <w:lang w:val="af-ZA"/>
        </w:rPr>
        <w:t>.</w:t>
      </w:r>
      <w:r w:rsidR="00EE0F8A">
        <w:rPr>
          <w:rFonts w:ascii="Sylfaen" w:hAnsi="Sylfaen" w:cs="Sylfaen"/>
          <w:noProof/>
          <w:szCs w:val="28"/>
          <w:lang w:val="ka-GE"/>
        </w:rPr>
        <w:t>1</w:t>
      </w:r>
      <w:r w:rsidRPr="00C000BA">
        <w:rPr>
          <w:rFonts w:ascii="Sylfaen" w:hAnsi="Sylfaen" w:cs="Sylfaen"/>
          <w:noProof/>
          <w:szCs w:val="28"/>
          <w:lang w:val="af-ZA"/>
        </w:rPr>
        <w:t xml:space="preserve"> ათასი</w:t>
      </w:r>
      <w:r w:rsidRPr="00C000BA">
        <w:rPr>
          <w:rFonts w:ascii="Sylfaen" w:hAnsi="Sylfaen"/>
          <w:noProof/>
          <w:szCs w:val="28"/>
          <w:lang w:val="af-ZA"/>
        </w:rPr>
        <w:t xml:space="preserve"> </w:t>
      </w:r>
      <w:r w:rsidRPr="00C000BA">
        <w:rPr>
          <w:rFonts w:ascii="Sylfaen" w:hAnsi="Sylfaen" w:cs="Sylfaen"/>
          <w:noProof/>
          <w:szCs w:val="28"/>
          <w:lang w:val="af-ZA"/>
        </w:rPr>
        <w:t>ლარით</w:t>
      </w:r>
      <w:r w:rsidRPr="00C000BA">
        <w:rPr>
          <w:rFonts w:ascii="Sylfaen" w:hAnsi="Sylfaen"/>
          <w:noProof/>
          <w:szCs w:val="28"/>
          <w:lang w:val="af-ZA"/>
        </w:rPr>
        <w:t xml:space="preserve"> </w:t>
      </w:r>
      <w:r w:rsidRPr="00C000BA">
        <w:rPr>
          <w:rFonts w:ascii="Sylfaen" w:hAnsi="Sylfaen" w:cs="Sylfaen"/>
          <w:noProof/>
          <w:szCs w:val="28"/>
          <w:lang w:val="ka-GE"/>
        </w:rPr>
        <w:t>მეტია</w:t>
      </w:r>
      <w:r w:rsidRPr="00C000BA">
        <w:rPr>
          <w:rFonts w:ascii="Sylfaen" w:hAnsi="Sylfaen"/>
          <w:noProof/>
          <w:szCs w:val="28"/>
          <w:lang w:val="af-ZA"/>
        </w:rPr>
        <w:t>.</w:t>
      </w:r>
    </w:p>
    <w:p w:rsidR="00426530" w:rsidRPr="00C000BA" w:rsidRDefault="00D02BA2" w:rsidP="00426530">
      <w:pPr>
        <w:spacing w:after="0"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C000BA">
        <w:rPr>
          <w:rFonts w:ascii="Sylfaen" w:hAnsi="Sylfaen"/>
          <w:i/>
          <w:noProof/>
          <w:sz w:val="16"/>
          <w:szCs w:val="16"/>
        </w:rPr>
        <w:br/>
        <w:t xml:space="preserve"> </w:t>
      </w:r>
      <w:r w:rsidR="00426530" w:rsidRPr="00C000BA">
        <w:rPr>
          <w:rFonts w:ascii="Sylfaen" w:hAnsi="Sylfaen" w:cs="Sylfaen"/>
          <w:i/>
          <w:noProof/>
          <w:sz w:val="16"/>
          <w:szCs w:val="16"/>
        </w:rPr>
        <w:t>დაზუსტებული</w:t>
      </w:r>
      <w:r w:rsidR="00426530" w:rsidRPr="00C000BA">
        <w:rPr>
          <w:rFonts w:ascii="Sylfaen" w:hAnsi="Sylfaen"/>
          <w:i/>
          <w:noProof/>
          <w:sz w:val="16"/>
          <w:szCs w:val="16"/>
        </w:rPr>
        <w:t xml:space="preserve"> </w:t>
      </w:r>
      <w:r w:rsidR="00426530" w:rsidRPr="00C000BA">
        <w:rPr>
          <w:rFonts w:ascii="Sylfaen" w:hAnsi="Sylfaen" w:cs="Sylfaen"/>
          <w:i/>
          <w:noProof/>
          <w:sz w:val="16"/>
          <w:szCs w:val="16"/>
        </w:rPr>
        <w:t>ასიგნებები</w:t>
      </w:r>
      <w:r w:rsidR="00426530" w:rsidRPr="00C000BA">
        <w:rPr>
          <w:rFonts w:ascii="Sylfaen" w:hAnsi="Sylfaen"/>
          <w:i/>
          <w:noProof/>
          <w:sz w:val="16"/>
          <w:szCs w:val="16"/>
        </w:rPr>
        <w:t xml:space="preserve"> </w:t>
      </w:r>
      <w:r w:rsidR="00426530" w:rsidRPr="00C000BA">
        <w:rPr>
          <w:rFonts w:ascii="Sylfaen" w:hAnsi="Sylfaen" w:cs="Sylfaen"/>
          <w:i/>
          <w:noProof/>
          <w:sz w:val="16"/>
          <w:szCs w:val="16"/>
        </w:rPr>
        <w:t>და</w:t>
      </w:r>
      <w:r w:rsidR="00426530" w:rsidRPr="00C000BA">
        <w:rPr>
          <w:rFonts w:ascii="Sylfaen" w:hAnsi="Sylfaen"/>
          <w:i/>
          <w:noProof/>
          <w:sz w:val="16"/>
          <w:szCs w:val="16"/>
        </w:rPr>
        <w:t xml:space="preserve"> </w:t>
      </w:r>
      <w:r w:rsidR="00426530" w:rsidRPr="00C000BA">
        <w:rPr>
          <w:rFonts w:ascii="Sylfaen" w:hAnsi="Sylfaen" w:cs="Sylfaen"/>
          <w:i/>
          <w:noProof/>
          <w:sz w:val="16"/>
          <w:szCs w:val="16"/>
        </w:rPr>
        <w:t>ფაქტიური</w:t>
      </w:r>
      <w:r w:rsidR="00426530" w:rsidRPr="00C000BA">
        <w:rPr>
          <w:rFonts w:ascii="Sylfaen" w:hAnsi="Sylfaen"/>
          <w:i/>
          <w:noProof/>
          <w:sz w:val="16"/>
          <w:szCs w:val="16"/>
        </w:rPr>
        <w:t xml:space="preserve"> </w:t>
      </w:r>
      <w:r w:rsidR="00426530" w:rsidRPr="00C000BA">
        <w:rPr>
          <w:rFonts w:ascii="Sylfaen" w:hAnsi="Sylfaen" w:cs="Sylfaen"/>
          <w:i/>
          <w:noProof/>
          <w:sz w:val="16"/>
          <w:szCs w:val="16"/>
        </w:rPr>
        <w:t>დაფინანსება</w:t>
      </w:r>
    </w:p>
    <w:p w:rsidR="00426530" w:rsidRPr="00C000BA" w:rsidRDefault="00426530" w:rsidP="00426530">
      <w:pPr>
        <w:spacing w:after="0" w:line="240" w:lineRule="auto"/>
        <w:jc w:val="right"/>
        <w:rPr>
          <w:rFonts w:ascii="Sylfaen" w:hAnsi="Sylfaen" w:cs="Sylfaen"/>
          <w:i/>
          <w:noProof/>
          <w:sz w:val="16"/>
          <w:szCs w:val="16"/>
        </w:rPr>
      </w:pPr>
    </w:p>
    <w:p w:rsidR="00DD5510" w:rsidRDefault="00EE0F8A" w:rsidP="00EE0F8A">
      <w:pPr>
        <w:spacing w:after="0" w:line="240" w:lineRule="auto"/>
        <w:jc w:val="center"/>
        <w:rPr>
          <w:rFonts w:ascii="Sylfaen" w:hAnsi="Sylfaen" w:cs="Sylfaen"/>
          <w:noProof/>
          <w:szCs w:val="28"/>
        </w:rPr>
      </w:pPr>
      <w:r>
        <w:rPr>
          <w:noProof/>
        </w:rPr>
        <w:drawing>
          <wp:inline distT="0" distB="0" distL="0" distR="0" wp14:anchorId="2B4C593A" wp14:editId="641AEDDF">
            <wp:extent cx="5943600" cy="2380890"/>
            <wp:effectExtent l="0" t="0" r="0" b="63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26530" w:rsidRPr="00C000BA" w:rsidRDefault="00426530" w:rsidP="00426530">
      <w:pPr>
        <w:tabs>
          <w:tab w:val="left" w:pos="4800"/>
        </w:tabs>
        <w:spacing w:after="0" w:line="240" w:lineRule="auto"/>
        <w:ind w:firstLine="720"/>
        <w:jc w:val="both"/>
        <w:rPr>
          <w:rFonts w:ascii="Sylfaen" w:hAnsi="Sylfaen"/>
          <w:noProof/>
          <w:szCs w:val="28"/>
          <w:lang w:val="ka-GE"/>
        </w:rPr>
      </w:pPr>
      <w:r w:rsidRPr="00C000BA">
        <w:rPr>
          <w:rFonts w:ascii="Sylfaen" w:hAnsi="Sylfaen" w:cs="Sylfaen"/>
          <w:noProof/>
          <w:szCs w:val="28"/>
        </w:rPr>
        <w:t>საქართველოს</w:t>
      </w:r>
      <w:r w:rsidRPr="00C000BA">
        <w:rPr>
          <w:rFonts w:ascii="Sylfaen" w:hAnsi="Sylfaen"/>
          <w:noProof/>
          <w:szCs w:val="28"/>
        </w:rPr>
        <w:t xml:space="preserve"> </w:t>
      </w:r>
      <w:r w:rsidRPr="00C000BA">
        <w:rPr>
          <w:rFonts w:ascii="Sylfaen" w:hAnsi="Sylfaen" w:cs="Sylfaen"/>
          <w:noProof/>
          <w:szCs w:val="28"/>
        </w:rPr>
        <w:t>რეგიონული</w:t>
      </w:r>
      <w:r w:rsidRPr="00C000BA">
        <w:rPr>
          <w:rFonts w:ascii="Sylfaen" w:hAnsi="Sylfaen"/>
          <w:noProof/>
          <w:szCs w:val="28"/>
        </w:rPr>
        <w:t xml:space="preserve"> </w:t>
      </w:r>
      <w:r w:rsidRPr="00C000BA">
        <w:rPr>
          <w:rFonts w:ascii="Sylfaen" w:hAnsi="Sylfaen" w:cs="Sylfaen"/>
          <w:noProof/>
          <w:szCs w:val="28"/>
        </w:rPr>
        <w:t>განვითარებისა</w:t>
      </w:r>
      <w:r w:rsidRPr="00C000BA">
        <w:rPr>
          <w:rFonts w:ascii="Sylfaen" w:hAnsi="Sylfaen"/>
          <w:noProof/>
          <w:szCs w:val="28"/>
        </w:rPr>
        <w:t xml:space="preserve"> </w:t>
      </w:r>
      <w:r w:rsidRPr="00C000BA">
        <w:rPr>
          <w:rFonts w:ascii="Sylfaen" w:hAnsi="Sylfaen" w:cs="Sylfaen"/>
          <w:noProof/>
          <w:szCs w:val="28"/>
        </w:rPr>
        <w:t>და</w:t>
      </w:r>
      <w:r w:rsidRPr="00C000BA">
        <w:rPr>
          <w:rFonts w:ascii="Sylfaen" w:hAnsi="Sylfaen"/>
          <w:noProof/>
          <w:szCs w:val="28"/>
        </w:rPr>
        <w:t xml:space="preserve"> </w:t>
      </w:r>
      <w:r w:rsidRPr="00C000BA">
        <w:rPr>
          <w:rFonts w:ascii="Sylfaen" w:hAnsi="Sylfaen" w:cs="Sylfaen"/>
          <w:noProof/>
          <w:szCs w:val="28"/>
        </w:rPr>
        <w:t>ინფრასტრუქტურის</w:t>
      </w:r>
      <w:r w:rsidRPr="00C000BA">
        <w:rPr>
          <w:rFonts w:ascii="Sylfaen" w:hAnsi="Sylfaen"/>
          <w:noProof/>
          <w:szCs w:val="28"/>
        </w:rPr>
        <w:t xml:space="preserve"> </w:t>
      </w:r>
      <w:r w:rsidRPr="00C000BA">
        <w:rPr>
          <w:rFonts w:ascii="Sylfaen" w:hAnsi="Sylfaen" w:cs="Sylfaen"/>
          <w:noProof/>
          <w:szCs w:val="28"/>
          <w:lang w:val="sv-SE"/>
        </w:rPr>
        <w:t>სამინისტროსათვის</w:t>
      </w:r>
      <w:r w:rsidRPr="00C000BA">
        <w:rPr>
          <w:rFonts w:ascii="Sylfaen" w:hAnsi="Sylfaen"/>
          <w:noProof/>
          <w:szCs w:val="28"/>
          <w:lang w:val="sv-SE"/>
        </w:rPr>
        <w:t xml:space="preserve"> </w:t>
      </w:r>
      <w:r w:rsidRPr="00C000BA">
        <w:rPr>
          <w:rFonts w:ascii="Sylfaen" w:hAnsi="Sylfaen" w:cs="Sylfaen"/>
          <w:noProof/>
          <w:szCs w:val="28"/>
          <w:lang w:val="sv-SE"/>
        </w:rPr>
        <w:t>გამოყოფილ</w:t>
      </w:r>
      <w:r w:rsidRPr="00C000BA">
        <w:rPr>
          <w:rFonts w:ascii="Sylfaen" w:hAnsi="Sylfaen"/>
          <w:noProof/>
          <w:szCs w:val="28"/>
          <w:lang w:val="sv-SE"/>
        </w:rPr>
        <w:t xml:space="preserve"> </w:t>
      </w:r>
      <w:r w:rsidRPr="00C000BA">
        <w:rPr>
          <w:rFonts w:ascii="Sylfaen" w:hAnsi="Sylfaen" w:cs="Sylfaen"/>
          <w:noProof/>
          <w:szCs w:val="28"/>
          <w:lang w:val="sv-SE"/>
        </w:rPr>
        <w:t>სახსრებში</w:t>
      </w:r>
      <w:r w:rsidRPr="00C000BA">
        <w:rPr>
          <w:rFonts w:ascii="Sylfaen" w:hAnsi="Sylfaen"/>
          <w:noProof/>
          <w:szCs w:val="28"/>
          <w:lang w:val="sv-SE"/>
        </w:rPr>
        <w:t xml:space="preserve"> </w:t>
      </w:r>
      <w:r w:rsidRPr="00C000BA">
        <w:rPr>
          <w:rFonts w:ascii="Sylfaen" w:hAnsi="Sylfaen"/>
          <w:noProof/>
          <w:szCs w:val="28"/>
          <w:lang w:val="ka-GE"/>
        </w:rPr>
        <w:t>„</w:t>
      </w:r>
      <w:r w:rsidRPr="00C000BA">
        <w:rPr>
          <w:rFonts w:ascii="Sylfaen" w:hAnsi="Sylfaen"/>
          <w:noProof/>
          <w:szCs w:val="28"/>
          <w:lang w:val="sv-SE"/>
        </w:rPr>
        <w:t xml:space="preserve">ხარჯების“ </w:t>
      </w:r>
      <w:r w:rsidRPr="00C000BA">
        <w:rPr>
          <w:rFonts w:ascii="Sylfaen" w:hAnsi="Sylfaen" w:cs="Sylfaen"/>
          <w:noProof/>
          <w:szCs w:val="28"/>
          <w:lang w:val="sv-SE"/>
        </w:rPr>
        <w:t>მუხლის</w:t>
      </w:r>
      <w:r w:rsidRPr="00C000BA">
        <w:rPr>
          <w:rFonts w:ascii="Sylfaen" w:hAnsi="Sylfaen"/>
          <w:noProof/>
          <w:szCs w:val="28"/>
          <w:lang w:val="sv-SE"/>
        </w:rPr>
        <w:t xml:space="preserve"> </w:t>
      </w:r>
      <w:r w:rsidRPr="00C000BA">
        <w:rPr>
          <w:rFonts w:ascii="Sylfaen" w:hAnsi="Sylfaen" w:cs="Sylfaen"/>
          <w:noProof/>
          <w:szCs w:val="28"/>
          <w:lang w:val="sv-SE"/>
        </w:rPr>
        <w:t>საკასო</w:t>
      </w:r>
      <w:r w:rsidRPr="00C000BA">
        <w:rPr>
          <w:rFonts w:ascii="Sylfaen" w:hAnsi="Sylfaen"/>
          <w:noProof/>
          <w:szCs w:val="28"/>
          <w:lang w:val="sv-SE"/>
        </w:rPr>
        <w:t xml:space="preserve"> </w:t>
      </w:r>
      <w:r w:rsidRPr="00C000BA">
        <w:rPr>
          <w:rFonts w:ascii="Sylfaen" w:hAnsi="Sylfaen" w:cs="Sylfaen"/>
          <w:noProof/>
          <w:szCs w:val="28"/>
          <w:lang w:val="sv-SE"/>
        </w:rPr>
        <w:t>შესრულებამ</w:t>
      </w:r>
      <w:r w:rsidRPr="00C000BA">
        <w:rPr>
          <w:rFonts w:ascii="Sylfaen" w:hAnsi="Sylfaen"/>
          <w:noProof/>
          <w:szCs w:val="28"/>
          <w:lang w:val="sv-SE"/>
        </w:rPr>
        <w:t xml:space="preserve"> </w:t>
      </w:r>
      <w:r w:rsidRPr="00C000BA">
        <w:rPr>
          <w:rFonts w:ascii="Sylfaen" w:hAnsi="Sylfaen" w:cs="Sylfaen"/>
          <w:noProof/>
          <w:szCs w:val="28"/>
          <w:lang w:val="sv-SE"/>
        </w:rPr>
        <w:t xml:space="preserve">შეადგინა </w:t>
      </w:r>
      <w:r w:rsidRPr="00C000BA">
        <w:rPr>
          <w:rFonts w:ascii="Sylfaen" w:eastAsia="Times New Roman" w:hAnsi="Sylfaen"/>
          <w:lang w:val="ka-GE"/>
        </w:rPr>
        <w:t>1</w:t>
      </w:r>
      <w:r w:rsidR="00EE0F8A">
        <w:rPr>
          <w:rFonts w:ascii="Sylfaen" w:eastAsia="Times New Roman" w:hAnsi="Sylfaen"/>
          <w:lang w:val="ka-GE"/>
        </w:rPr>
        <w:t>8</w:t>
      </w:r>
      <w:r w:rsidRPr="00C000BA">
        <w:rPr>
          <w:rFonts w:ascii="Sylfaen" w:eastAsia="Times New Roman" w:hAnsi="Sylfaen"/>
        </w:rPr>
        <w:t>.</w:t>
      </w:r>
      <w:r w:rsidR="005E01E4">
        <w:rPr>
          <w:rFonts w:ascii="Sylfaen" w:eastAsia="Times New Roman" w:hAnsi="Sylfaen"/>
        </w:rPr>
        <w:t>6</w:t>
      </w:r>
      <w:r w:rsidRPr="00C000BA">
        <w:rPr>
          <w:rFonts w:ascii="Sylfaen" w:eastAsia="Times New Roman" w:hAnsi="Sylfaen"/>
        </w:rPr>
        <w:t>%</w:t>
      </w:r>
      <w:r w:rsidRPr="00C000BA">
        <w:rPr>
          <w:rFonts w:ascii="Sylfaen" w:hAnsi="Sylfaen"/>
          <w:noProof/>
          <w:szCs w:val="28"/>
          <w:lang w:val="sv-SE"/>
        </w:rPr>
        <w:t xml:space="preserve">, </w:t>
      </w:r>
      <w:r w:rsidRPr="00C000BA">
        <w:rPr>
          <w:rFonts w:ascii="Sylfaen" w:hAnsi="Sylfaen"/>
          <w:noProof/>
          <w:szCs w:val="28"/>
          <w:lang w:val="ka-GE"/>
        </w:rPr>
        <w:t>„</w:t>
      </w:r>
      <w:r w:rsidRPr="00C000BA">
        <w:rPr>
          <w:rFonts w:ascii="Sylfaen" w:hAnsi="Sylfaen"/>
          <w:noProof/>
          <w:szCs w:val="28"/>
          <w:lang w:val="sv-SE"/>
        </w:rPr>
        <w:t xml:space="preserve">არაფინანსური აქტივების ზრდის“ </w:t>
      </w:r>
      <w:r w:rsidRPr="00C000BA">
        <w:rPr>
          <w:rFonts w:ascii="Sylfaen" w:hAnsi="Sylfaen" w:cs="Sylfaen"/>
          <w:noProof/>
          <w:szCs w:val="28"/>
          <w:lang w:val="sv-SE"/>
        </w:rPr>
        <w:t>მუხლით</w:t>
      </w:r>
      <w:r w:rsidRPr="00C000BA">
        <w:rPr>
          <w:rFonts w:ascii="Sylfaen" w:hAnsi="Sylfaen"/>
          <w:noProof/>
          <w:szCs w:val="28"/>
          <w:lang w:val="sv-SE"/>
        </w:rPr>
        <w:t xml:space="preserve"> </w:t>
      </w:r>
      <w:r w:rsidRPr="00C000BA">
        <w:rPr>
          <w:rFonts w:ascii="Sylfaen" w:hAnsi="Sylfaen"/>
          <w:noProof/>
          <w:szCs w:val="28"/>
          <w:lang w:val="ka-GE"/>
        </w:rPr>
        <w:t>-</w:t>
      </w:r>
      <w:r w:rsidRPr="00C000BA">
        <w:rPr>
          <w:rFonts w:ascii="Sylfaen" w:hAnsi="Sylfaen"/>
          <w:noProof/>
          <w:szCs w:val="28"/>
          <w:lang w:val="sv-SE"/>
        </w:rPr>
        <w:t xml:space="preserve"> </w:t>
      </w:r>
      <w:r w:rsidRPr="00C000BA">
        <w:rPr>
          <w:rFonts w:ascii="Sylfaen" w:hAnsi="Sylfaen"/>
          <w:noProof/>
          <w:szCs w:val="28"/>
          <w:lang w:val="ka-GE"/>
        </w:rPr>
        <w:t>7</w:t>
      </w:r>
      <w:r w:rsidR="00EE0F8A">
        <w:rPr>
          <w:rFonts w:ascii="Sylfaen" w:hAnsi="Sylfaen"/>
          <w:noProof/>
          <w:szCs w:val="28"/>
          <w:lang w:val="ka-GE"/>
        </w:rPr>
        <w:t>7</w:t>
      </w:r>
      <w:r w:rsidRPr="00C000BA">
        <w:rPr>
          <w:rFonts w:ascii="Sylfaen" w:hAnsi="Sylfaen"/>
          <w:noProof/>
          <w:szCs w:val="28"/>
        </w:rPr>
        <w:t>.</w:t>
      </w:r>
      <w:r w:rsidR="00EE0F8A">
        <w:rPr>
          <w:rFonts w:ascii="Sylfaen" w:hAnsi="Sylfaen"/>
          <w:noProof/>
          <w:szCs w:val="28"/>
          <w:lang w:val="ka-GE"/>
        </w:rPr>
        <w:t>7</w:t>
      </w:r>
      <w:r w:rsidRPr="00C000BA">
        <w:rPr>
          <w:rFonts w:ascii="Sylfaen" w:hAnsi="Sylfaen"/>
          <w:noProof/>
          <w:szCs w:val="28"/>
          <w:lang w:val="sv-SE"/>
        </w:rPr>
        <w:t xml:space="preserve">%, </w:t>
      </w:r>
      <w:r w:rsidRPr="00C000BA">
        <w:rPr>
          <w:rFonts w:ascii="Sylfaen" w:hAnsi="Sylfaen" w:cs="Sylfaen"/>
          <w:noProof/>
          <w:szCs w:val="28"/>
          <w:lang w:val="sv-SE"/>
        </w:rPr>
        <w:t>ხოლო</w:t>
      </w:r>
      <w:r>
        <w:rPr>
          <w:rFonts w:ascii="Sylfaen" w:hAnsi="Sylfaen"/>
          <w:noProof/>
          <w:szCs w:val="28"/>
          <w:lang w:val="sv-SE"/>
        </w:rPr>
        <w:t xml:space="preserve"> </w:t>
      </w:r>
      <w:r w:rsidRPr="00C000BA">
        <w:rPr>
          <w:rFonts w:ascii="Sylfaen" w:hAnsi="Sylfaen"/>
          <w:noProof/>
          <w:szCs w:val="28"/>
          <w:lang w:val="ka-GE"/>
        </w:rPr>
        <w:t>„</w:t>
      </w:r>
      <w:r w:rsidRPr="00C000BA">
        <w:rPr>
          <w:rFonts w:ascii="Sylfaen" w:hAnsi="Sylfaen" w:cs="Sylfaen"/>
          <w:noProof/>
          <w:szCs w:val="28"/>
          <w:lang w:val="sv-SE"/>
        </w:rPr>
        <w:t>ფინანსური</w:t>
      </w:r>
      <w:r w:rsidRPr="00C000BA">
        <w:rPr>
          <w:rFonts w:ascii="Sylfaen" w:hAnsi="Sylfaen"/>
          <w:noProof/>
          <w:szCs w:val="28"/>
          <w:lang w:val="sv-SE"/>
        </w:rPr>
        <w:t xml:space="preserve"> </w:t>
      </w:r>
      <w:r w:rsidRPr="00C000BA">
        <w:rPr>
          <w:rFonts w:ascii="Sylfaen" w:hAnsi="Sylfaen" w:cs="Sylfaen"/>
          <w:noProof/>
          <w:szCs w:val="28"/>
          <w:lang w:val="sv-SE"/>
        </w:rPr>
        <w:t>აქტივების</w:t>
      </w:r>
      <w:r w:rsidRPr="00C000BA">
        <w:rPr>
          <w:rFonts w:ascii="Sylfaen" w:hAnsi="Sylfaen"/>
          <w:noProof/>
          <w:szCs w:val="28"/>
          <w:lang w:val="sv-SE"/>
        </w:rPr>
        <w:t xml:space="preserve"> </w:t>
      </w:r>
      <w:r w:rsidRPr="00C000BA">
        <w:rPr>
          <w:rFonts w:ascii="Sylfaen" w:hAnsi="Sylfaen" w:cs="Sylfaen"/>
          <w:noProof/>
          <w:szCs w:val="28"/>
          <w:lang w:val="sv-SE"/>
        </w:rPr>
        <w:t>ზრდის</w:t>
      </w:r>
      <w:r w:rsidRPr="00C000BA">
        <w:rPr>
          <w:rFonts w:ascii="Sylfaen" w:hAnsi="Sylfaen"/>
          <w:noProof/>
          <w:szCs w:val="28"/>
          <w:lang w:val="ka-GE"/>
        </w:rPr>
        <w:t>“</w:t>
      </w:r>
      <w:r>
        <w:rPr>
          <w:rFonts w:ascii="Sylfaen" w:hAnsi="Sylfaen"/>
          <w:noProof/>
          <w:szCs w:val="28"/>
          <w:lang w:val="sv-SE"/>
        </w:rPr>
        <w:t xml:space="preserve"> </w:t>
      </w:r>
      <w:r w:rsidRPr="00C000BA">
        <w:rPr>
          <w:rFonts w:ascii="Sylfaen" w:hAnsi="Sylfaen" w:cs="Sylfaen"/>
          <w:noProof/>
          <w:szCs w:val="28"/>
          <w:lang w:val="sv-SE"/>
        </w:rPr>
        <w:t>მუხლით</w:t>
      </w:r>
      <w:r w:rsidRPr="00C000BA">
        <w:rPr>
          <w:rFonts w:ascii="Sylfaen" w:hAnsi="Sylfaen"/>
          <w:noProof/>
          <w:szCs w:val="28"/>
          <w:lang w:val="sv-SE"/>
        </w:rPr>
        <w:t xml:space="preserve"> </w:t>
      </w:r>
      <w:r w:rsidRPr="00C000BA">
        <w:rPr>
          <w:rFonts w:ascii="Sylfaen" w:hAnsi="Sylfaen"/>
          <w:noProof/>
          <w:szCs w:val="28"/>
          <w:lang w:val="ka-GE"/>
        </w:rPr>
        <w:t>-</w:t>
      </w:r>
      <w:r w:rsidRPr="00C000BA">
        <w:rPr>
          <w:rFonts w:ascii="Sylfaen" w:hAnsi="Sylfaen"/>
          <w:noProof/>
          <w:szCs w:val="28"/>
          <w:lang w:val="sv-SE"/>
        </w:rPr>
        <w:t xml:space="preserve"> </w:t>
      </w:r>
      <w:r w:rsidR="005E01E4">
        <w:rPr>
          <w:rFonts w:ascii="Sylfaen" w:hAnsi="Sylfaen"/>
          <w:noProof/>
          <w:szCs w:val="28"/>
        </w:rPr>
        <w:t>3</w:t>
      </w:r>
      <w:r w:rsidRPr="00C000BA">
        <w:rPr>
          <w:rFonts w:ascii="Sylfaen" w:hAnsi="Sylfaen"/>
          <w:noProof/>
          <w:szCs w:val="28"/>
          <w:lang w:val="ka-GE"/>
        </w:rPr>
        <w:t>.</w:t>
      </w:r>
      <w:r w:rsidR="00EE0F8A">
        <w:rPr>
          <w:rFonts w:ascii="Sylfaen" w:hAnsi="Sylfaen"/>
          <w:noProof/>
          <w:szCs w:val="28"/>
          <w:lang w:val="ka-GE"/>
        </w:rPr>
        <w:t>7</w:t>
      </w:r>
      <w:r w:rsidRPr="00C000BA">
        <w:rPr>
          <w:rFonts w:ascii="Sylfaen" w:hAnsi="Sylfaen"/>
          <w:noProof/>
          <w:szCs w:val="28"/>
          <w:lang w:val="sv-SE"/>
        </w:rPr>
        <w:t>%</w:t>
      </w:r>
      <w:r w:rsidRPr="00C000BA">
        <w:rPr>
          <w:rFonts w:ascii="Sylfaen" w:hAnsi="Sylfaen"/>
          <w:noProof/>
          <w:szCs w:val="28"/>
          <w:lang w:val="ka-GE"/>
        </w:rPr>
        <w:t>.</w:t>
      </w:r>
    </w:p>
    <w:p w:rsidR="00426530" w:rsidRDefault="00426530" w:rsidP="00426530">
      <w:pPr>
        <w:spacing w:after="0" w:line="240" w:lineRule="auto"/>
        <w:jc w:val="center"/>
        <w:rPr>
          <w:rFonts w:ascii="Sylfaen" w:hAnsi="Sylfaen" w:cs="Sylfaen"/>
          <w:b/>
          <w:noProof/>
          <w:szCs w:val="28"/>
        </w:rPr>
      </w:pPr>
    </w:p>
    <w:p w:rsidR="00426530" w:rsidRPr="00C000BA" w:rsidRDefault="00426530" w:rsidP="00426530">
      <w:pPr>
        <w:spacing w:after="0" w:line="240" w:lineRule="auto"/>
        <w:jc w:val="center"/>
        <w:rPr>
          <w:rFonts w:ascii="Sylfaen" w:hAnsi="Sylfaen" w:cs="Sylfaen"/>
          <w:b/>
          <w:noProof/>
          <w:szCs w:val="28"/>
        </w:rPr>
      </w:pPr>
      <w:r w:rsidRPr="00C000BA">
        <w:rPr>
          <w:rFonts w:ascii="Sylfaen" w:hAnsi="Sylfaen" w:cs="Sylfaen"/>
          <w:b/>
          <w:noProof/>
          <w:szCs w:val="28"/>
        </w:rPr>
        <w:t>საქართველოს</w:t>
      </w:r>
      <w:r w:rsidRPr="00C000BA">
        <w:rPr>
          <w:rFonts w:ascii="Sylfaen" w:hAnsi="Sylfaen"/>
          <w:b/>
          <w:noProof/>
          <w:szCs w:val="28"/>
        </w:rPr>
        <w:t xml:space="preserve"> </w:t>
      </w:r>
      <w:r w:rsidRPr="00C000BA">
        <w:rPr>
          <w:rFonts w:ascii="Sylfaen" w:hAnsi="Sylfaen" w:cs="Sylfaen"/>
          <w:b/>
          <w:noProof/>
          <w:szCs w:val="28"/>
        </w:rPr>
        <w:t>იუსტიციის</w:t>
      </w:r>
      <w:r w:rsidRPr="00C000BA">
        <w:rPr>
          <w:rFonts w:ascii="Sylfaen" w:hAnsi="Sylfaen"/>
          <w:b/>
          <w:noProof/>
          <w:szCs w:val="28"/>
        </w:rPr>
        <w:t xml:space="preserve"> </w:t>
      </w:r>
      <w:r w:rsidRPr="00C000BA">
        <w:rPr>
          <w:rFonts w:ascii="Sylfaen" w:hAnsi="Sylfaen" w:cs="Sylfaen"/>
          <w:b/>
          <w:noProof/>
          <w:szCs w:val="28"/>
        </w:rPr>
        <w:t>სამინისტრო</w:t>
      </w:r>
    </w:p>
    <w:p w:rsidR="00426530" w:rsidRPr="00C000BA" w:rsidRDefault="00426530" w:rsidP="00426530">
      <w:pPr>
        <w:spacing w:after="0" w:line="240" w:lineRule="auto"/>
        <w:jc w:val="center"/>
        <w:rPr>
          <w:rFonts w:ascii="Sylfaen" w:hAnsi="Sylfaen"/>
          <w:b/>
          <w:noProof/>
          <w:szCs w:val="28"/>
          <w:lang w:val="ka-GE"/>
        </w:rPr>
      </w:pPr>
    </w:p>
    <w:p w:rsidR="00426530" w:rsidRPr="00C000BA" w:rsidRDefault="00426530" w:rsidP="00426530">
      <w:pPr>
        <w:spacing w:after="0" w:line="240" w:lineRule="auto"/>
        <w:ind w:firstLine="720"/>
        <w:jc w:val="both"/>
        <w:rPr>
          <w:rFonts w:ascii="Sylfaen" w:hAnsi="Sylfaen" w:cs="Sylfaen"/>
          <w:noProof/>
          <w:szCs w:val="28"/>
          <w:lang w:val="ka-GE"/>
        </w:rPr>
      </w:pPr>
      <w:r w:rsidRPr="00C000BA">
        <w:rPr>
          <w:rFonts w:ascii="Sylfaen" w:hAnsi="Sylfaen" w:cs="Sylfaen"/>
          <w:noProof/>
          <w:szCs w:val="28"/>
          <w:lang w:val="sv-SE"/>
        </w:rPr>
        <w:t>საქართველოს</w:t>
      </w:r>
      <w:r w:rsidRPr="00C000BA">
        <w:rPr>
          <w:rFonts w:ascii="Sylfaen" w:hAnsi="Sylfaen"/>
          <w:noProof/>
          <w:szCs w:val="28"/>
          <w:lang w:val="sv-SE"/>
        </w:rPr>
        <w:t xml:space="preserve"> </w:t>
      </w:r>
      <w:r w:rsidRPr="00C000BA">
        <w:rPr>
          <w:rFonts w:ascii="Sylfaen" w:hAnsi="Sylfaen" w:cs="Sylfaen"/>
          <w:noProof/>
          <w:szCs w:val="28"/>
          <w:lang w:val="sv-SE"/>
        </w:rPr>
        <w:t>იუსტიციის</w:t>
      </w:r>
      <w:r w:rsidRPr="00C000BA">
        <w:rPr>
          <w:rFonts w:ascii="Sylfaen" w:hAnsi="Sylfaen"/>
          <w:noProof/>
          <w:szCs w:val="28"/>
          <w:lang w:val="sv-SE"/>
        </w:rPr>
        <w:t xml:space="preserve"> </w:t>
      </w:r>
      <w:r w:rsidRPr="00C000BA">
        <w:rPr>
          <w:rFonts w:ascii="Sylfaen" w:hAnsi="Sylfaen" w:cs="Sylfaen"/>
          <w:noProof/>
          <w:szCs w:val="28"/>
          <w:lang w:val="sv-SE"/>
        </w:rPr>
        <w:t>სამინისტროსათვის</w:t>
      </w:r>
      <w:r w:rsidR="00BE1304">
        <w:rPr>
          <w:rFonts w:ascii="Sylfaen" w:hAnsi="Sylfaen"/>
          <w:noProof/>
          <w:szCs w:val="28"/>
          <w:lang w:val="sv-SE"/>
        </w:rPr>
        <w:t xml:space="preserve"> </w:t>
      </w:r>
      <w:r w:rsidR="00D02BA2">
        <w:rPr>
          <w:rFonts w:ascii="Sylfaen" w:hAnsi="Sylfaen"/>
          <w:noProof/>
          <w:szCs w:val="28"/>
          <w:lang w:val="sv-SE"/>
        </w:rPr>
        <w:t>2022 წლის 12 თვეში</w:t>
      </w:r>
      <w:r w:rsidR="00BE1304">
        <w:rPr>
          <w:rFonts w:ascii="Sylfaen" w:hAnsi="Sylfaen"/>
          <w:noProof/>
          <w:szCs w:val="28"/>
          <w:lang w:val="sv-SE"/>
        </w:rPr>
        <w:t xml:space="preserve"> სახელმწიფო</w:t>
      </w:r>
      <w:r>
        <w:rPr>
          <w:rFonts w:ascii="Sylfaen" w:hAnsi="Sylfaen"/>
          <w:noProof/>
          <w:szCs w:val="28"/>
          <w:lang w:val="sv-SE"/>
        </w:rPr>
        <w:t xml:space="preserve"> ბიუჯეტით</w:t>
      </w:r>
      <w:r w:rsidRPr="00C000BA">
        <w:rPr>
          <w:rFonts w:ascii="Sylfaen" w:hAnsi="Sylfaen"/>
          <w:noProof/>
          <w:szCs w:val="28"/>
          <w:lang w:val="sv-SE"/>
        </w:rPr>
        <w:t xml:space="preserve"> </w:t>
      </w:r>
      <w:r w:rsidRPr="00C000BA">
        <w:rPr>
          <w:rFonts w:ascii="Sylfaen" w:hAnsi="Sylfaen" w:cs="Sylfaen"/>
          <w:noProof/>
          <w:szCs w:val="28"/>
          <w:lang w:val="sv-SE"/>
        </w:rPr>
        <w:t>გამოყოფილმა</w:t>
      </w:r>
      <w:r w:rsidRPr="00C000BA">
        <w:rPr>
          <w:rFonts w:ascii="Sylfaen" w:hAnsi="Sylfaen"/>
          <w:noProof/>
          <w:szCs w:val="28"/>
          <w:lang w:val="sv-SE"/>
        </w:rPr>
        <w:t xml:space="preserve"> </w:t>
      </w:r>
      <w:r w:rsidRPr="00C000BA">
        <w:rPr>
          <w:rFonts w:ascii="Sylfaen" w:hAnsi="Sylfaen" w:cs="Sylfaen"/>
          <w:noProof/>
          <w:szCs w:val="28"/>
          <w:lang w:val="sv-SE"/>
        </w:rPr>
        <w:t>დაზუსტებულმა</w:t>
      </w:r>
      <w:r w:rsidRPr="00C000BA">
        <w:rPr>
          <w:rFonts w:ascii="Sylfaen" w:hAnsi="Sylfaen"/>
          <w:noProof/>
          <w:szCs w:val="28"/>
          <w:lang w:val="sv-SE"/>
        </w:rPr>
        <w:t xml:space="preserve"> </w:t>
      </w:r>
      <w:r w:rsidRPr="00C000BA">
        <w:rPr>
          <w:rFonts w:ascii="Sylfaen" w:hAnsi="Sylfaen" w:cs="Sylfaen"/>
          <w:noProof/>
          <w:szCs w:val="28"/>
          <w:lang w:val="sv-SE"/>
        </w:rPr>
        <w:t>ასიგნებებმა</w:t>
      </w:r>
      <w:r w:rsidRPr="00C000BA">
        <w:rPr>
          <w:rFonts w:ascii="Sylfaen" w:hAnsi="Sylfaen"/>
          <w:noProof/>
          <w:szCs w:val="28"/>
          <w:lang w:val="sv-SE"/>
        </w:rPr>
        <w:t xml:space="preserve"> </w:t>
      </w:r>
      <w:r w:rsidRPr="00C000BA">
        <w:rPr>
          <w:rFonts w:ascii="Sylfaen" w:hAnsi="Sylfaen" w:cs="Sylfaen"/>
          <w:noProof/>
          <w:szCs w:val="28"/>
          <w:lang w:val="sv-SE"/>
        </w:rPr>
        <w:t>შეადგინა</w:t>
      </w:r>
      <w:r w:rsidRPr="00C000BA">
        <w:rPr>
          <w:rFonts w:ascii="Sylfaen" w:hAnsi="Sylfaen"/>
          <w:noProof/>
          <w:szCs w:val="28"/>
          <w:lang w:val="sv-SE"/>
        </w:rPr>
        <w:t xml:space="preserve"> </w:t>
      </w:r>
      <w:r w:rsidR="00EE0F8A">
        <w:rPr>
          <w:rFonts w:ascii="Sylfaen" w:hAnsi="Sylfaen"/>
          <w:noProof/>
          <w:szCs w:val="28"/>
          <w:lang w:val="ka-GE"/>
        </w:rPr>
        <w:t>339</w:t>
      </w:r>
      <w:r w:rsidRPr="00C000BA">
        <w:rPr>
          <w:rFonts w:ascii="Sylfaen" w:eastAsia="Times New Roman" w:hAnsi="Sylfaen"/>
          <w:color w:val="000000"/>
        </w:rPr>
        <w:t xml:space="preserve"> </w:t>
      </w:r>
      <w:r w:rsidR="00EE0F8A">
        <w:rPr>
          <w:rFonts w:ascii="Sylfaen" w:eastAsia="Times New Roman" w:hAnsi="Sylfaen"/>
          <w:color w:val="000000"/>
          <w:lang w:val="ka-GE"/>
        </w:rPr>
        <w:t>898</w:t>
      </w:r>
      <w:r>
        <w:rPr>
          <w:rFonts w:ascii="Sylfaen" w:eastAsia="Times New Roman" w:hAnsi="Sylfaen"/>
          <w:color w:val="000000"/>
        </w:rPr>
        <w:t>.</w:t>
      </w:r>
      <w:r w:rsidR="00EE0F8A">
        <w:rPr>
          <w:rFonts w:ascii="Sylfaen" w:eastAsia="Times New Roman" w:hAnsi="Sylfaen"/>
          <w:color w:val="000000"/>
          <w:lang w:val="ka-GE"/>
        </w:rPr>
        <w:t>4</w:t>
      </w:r>
      <w:r w:rsidRPr="00C000BA">
        <w:rPr>
          <w:rFonts w:ascii="Sylfaen" w:eastAsia="Times New Roman" w:hAnsi="Sylfaen"/>
          <w:color w:val="000000"/>
          <w:lang w:val="ka-GE"/>
        </w:rPr>
        <w:t xml:space="preserve"> </w:t>
      </w:r>
      <w:r w:rsidRPr="00C000BA">
        <w:rPr>
          <w:rFonts w:ascii="Sylfaen" w:hAnsi="Sylfaen" w:cs="Sylfaen"/>
          <w:noProof/>
          <w:szCs w:val="28"/>
          <w:lang w:val="sv-SE"/>
        </w:rPr>
        <w:t>ათასი</w:t>
      </w:r>
      <w:r w:rsidRPr="00C000BA">
        <w:rPr>
          <w:rFonts w:ascii="Sylfaen" w:hAnsi="Sylfaen"/>
          <w:noProof/>
          <w:szCs w:val="28"/>
          <w:lang w:val="sv-SE"/>
        </w:rPr>
        <w:t xml:space="preserve"> </w:t>
      </w:r>
      <w:r w:rsidRPr="00C000BA">
        <w:rPr>
          <w:rFonts w:ascii="Sylfaen" w:hAnsi="Sylfaen" w:cs="Sylfaen"/>
          <w:noProof/>
          <w:szCs w:val="28"/>
          <w:lang w:val="sv-SE"/>
        </w:rPr>
        <w:t>ლარი</w:t>
      </w:r>
      <w:r w:rsidRPr="00C000BA">
        <w:rPr>
          <w:rFonts w:ascii="Sylfaen" w:hAnsi="Sylfaen"/>
          <w:noProof/>
          <w:szCs w:val="28"/>
          <w:lang w:val="sv-SE"/>
        </w:rPr>
        <w:t xml:space="preserve">, </w:t>
      </w:r>
      <w:r w:rsidRPr="00C000BA">
        <w:rPr>
          <w:rFonts w:ascii="Sylfaen" w:hAnsi="Sylfaen" w:cs="Sylfaen"/>
          <w:noProof/>
          <w:szCs w:val="28"/>
          <w:lang w:val="sv-SE"/>
        </w:rPr>
        <w:t>ხოლო</w:t>
      </w:r>
      <w:r w:rsidRPr="00C000BA">
        <w:rPr>
          <w:rFonts w:ascii="Sylfaen" w:hAnsi="Sylfaen"/>
          <w:noProof/>
          <w:szCs w:val="28"/>
          <w:lang w:val="sv-SE"/>
        </w:rPr>
        <w:t xml:space="preserve"> </w:t>
      </w:r>
      <w:r w:rsidRPr="00C000BA">
        <w:rPr>
          <w:rFonts w:ascii="Sylfaen" w:hAnsi="Sylfaen" w:cs="Sylfaen"/>
          <w:noProof/>
          <w:szCs w:val="28"/>
          <w:lang w:val="sv-SE"/>
        </w:rPr>
        <w:t>ფაქტიურმა</w:t>
      </w:r>
      <w:r w:rsidRPr="00C000BA">
        <w:rPr>
          <w:rFonts w:ascii="Sylfaen" w:hAnsi="Sylfaen"/>
          <w:noProof/>
          <w:szCs w:val="28"/>
          <w:lang w:val="sv-SE"/>
        </w:rPr>
        <w:t xml:space="preserve"> </w:t>
      </w:r>
      <w:r w:rsidRPr="00C000BA">
        <w:rPr>
          <w:rFonts w:ascii="Sylfaen" w:hAnsi="Sylfaen" w:cs="Sylfaen"/>
          <w:noProof/>
          <w:szCs w:val="28"/>
          <w:lang w:val="sv-SE"/>
        </w:rPr>
        <w:t>დაფინანსებამ</w:t>
      </w:r>
      <w:r w:rsidRPr="00C000BA">
        <w:rPr>
          <w:rFonts w:ascii="Sylfaen" w:hAnsi="Sylfaen"/>
          <w:noProof/>
          <w:szCs w:val="28"/>
          <w:lang w:val="sv-SE"/>
        </w:rPr>
        <w:t xml:space="preserve"> - </w:t>
      </w:r>
      <w:r w:rsidR="00EE0F8A">
        <w:rPr>
          <w:rFonts w:ascii="Sylfaen" w:hAnsi="Sylfaen"/>
          <w:noProof/>
          <w:szCs w:val="28"/>
          <w:lang w:val="ka-GE"/>
        </w:rPr>
        <w:t>340</w:t>
      </w:r>
      <w:r w:rsidRPr="00C000BA">
        <w:rPr>
          <w:rFonts w:ascii="Sylfaen" w:hAnsi="Sylfaen"/>
          <w:noProof/>
          <w:szCs w:val="28"/>
        </w:rPr>
        <w:t xml:space="preserve"> </w:t>
      </w:r>
      <w:r w:rsidR="00EE0F8A">
        <w:rPr>
          <w:rFonts w:ascii="Sylfaen" w:hAnsi="Sylfaen"/>
          <w:noProof/>
          <w:szCs w:val="28"/>
          <w:lang w:val="ka-GE"/>
        </w:rPr>
        <w:t>721</w:t>
      </w:r>
      <w:r w:rsidRPr="00C000BA">
        <w:rPr>
          <w:rFonts w:ascii="Sylfaen" w:hAnsi="Sylfaen"/>
          <w:noProof/>
          <w:szCs w:val="28"/>
        </w:rPr>
        <w:t>.</w:t>
      </w:r>
      <w:r w:rsidR="00EE0F8A">
        <w:rPr>
          <w:rFonts w:ascii="Sylfaen" w:hAnsi="Sylfaen"/>
          <w:noProof/>
          <w:szCs w:val="28"/>
          <w:lang w:val="ka-GE"/>
        </w:rPr>
        <w:t>9</w:t>
      </w:r>
      <w:r w:rsidRPr="00C000BA">
        <w:rPr>
          <w:rFonts w:ascii="Sylfaen" w:eastAsia="Times New Roman" w:hAnsi="Sylfaen"/>
          <w:color w:val="000000"/>
          <w:lang w:val="ka-GE"/>
        </w:rPr>
        <w:t xml:space="preserve"> </w:t>
      </w:r>
      <w:r w:rsidRPr="00C000BA">
        <w:rPr>
          <w:rFonts w:ascii="Sylfaen" w:hAnsi="Sylfaen" w:cs="Sylfaen"/>
          <w:noProof/>
          <w:szCs w:val="28"/>
          <w:lang w:val="sv-SE"/>
        </w:rPr>
        <w:t>ათასი</w:t>
      </w:r>
      <w:r w:rsidRPr="00C000BA">
        <w:rPr>
          <w:rFonts w:ascii="Sylfaen" w:hAnsi="Sylfaen"/>
          <w:noProof/>
          <w:szCs w:val="28"/>
          <w:lang w:val="sv-SE"/>
        </w:rPr>
        <w:t xml:space="preserve"> </w:t>
      </w:r>
      <w:r w:rsidRPr="00C000BA">
        <w:rPr>
          <w:rFonts w:ascii="Sylfaen" w:hAnsi="Sylfaen" w:cs="Sylfaen"/>
          <w:noProof/>
          <w:szCs w:val="28"/>
          <w:lang w:val="sv-SE"/>
        </w:rPr>
        <w:t>ლარი</w:t>
      </w:r>
      <w:r w:rsidRPr="00C000BA">
        <w:rPr>
          <w:rFonts w:ascii="Sylfaen" w:hAnsi="Sylfaen"/>
          <w:noProof/>
          <w:szCs w:val="28"/>
          <w:lang w:val="sv-SE"/>
        </w:rPr>
        <w:t xml:space="preserve">, </w:t>
      </w:r>
      <w:r>
        <w:rPr>
          <w:rFonts w:ascii="Sylfaen" w:hAnsi="Sylfaen" w:cs="Sylfaen"/>
          <w:noProof/>
          <w:szCs w:val="28"/>
          <w:lang w:val="sv-SE"/>
        </w:rPr>
        <w:t xml:space="preserve">რაც 2021 წლის შესაბამის მაჩვენებელზე </w:t>
      </w:r>
      <w:r w:rsidR="00EE0F8A">
        <w:rPr>
          <w:rFonts w:ascii="Sylfaen" w:hAnsi="Sylfaen"/>
          <w:noProof/>
          <w:szCs w:val="28"/>
          <w:lang w:val="ka-GE"/>
        </w:rPr>
        <w:t>15</w:t>
      </w:r>
      <w:r w:rsidRPr="00C000BA">
        <w:rPr>
          <w:rFonts w:ascii="Sylfaen" w:hAnsi="Sylfaen"/>
          <w:noProof/>
          <w:szCs w:val="28"/>
          <w:lang w:val="ka-GE"/>
        </w:rPr>
        <w:t xml:space="preserve"> </w:t>
      </w:r>
      <w:r w:rsidR="00EE0F8A">
        <w:rPr>
          <w:rFonts w:ascii="Sylfaen" w:eastAsia="Times New Roman" w:hAnsi="Sylfaen"/>
          <w:color w:val="000000"/>
          <w:lang w:val="ka-GE"/>
        </w:rPr>
        <w:t>948</w:t>
      </w:r>
      <w:r w:rsidRPr="00C000BA">
        <w:rPr>
          <w:rFonts w:ascii="Sylfaen" w:eastAsia="Times New Roman" w:hAnsi="Sylfaen"/>
          <w:color w:val="000000"/>
        </w:rPr>
        <w:t>.</w:t>
      </w:r>
      <w:r w:rsidR="00EE0F8A">
        <w:rPr>
          <w:rFonts w:ascii="Sylfaen" w:eastAsia="Times New Roman" w:hAnsi="Sylfaen"/>
          <w:color w:val="000000"/>
          <w:lang w:val="ka-GE"/>
        </w:rPr>
        <w:t>9</w:t>
      </w:r>
      <w:r w:rsidRPr="00C000BA">
        <w:rPr>
          <w:rFonts w:ascii="Sylfaen" w:eastAsia="Times New Roman" w:hAnsi="Sylfaen"/>
          <w:color w:val="000000"/>
          <w:lang w:val="ka-GE"/>
        </w:rPr>
        <w:t xml:space="preserve"> </w:t>
      </w:r>
      <w:r w:rsidRPr="00C000BA">
        <w:rPr>
          <w:rFonts w:ascii="Sylfaen" w:hAnsi="Sylfaen" w:cs="Sylfaen"/>
          <w:noProof/>
          <w:szCs w:val="28"/>
          <w:lang w:val="sv-SE"/>
        </w:rPr>
        <w:t>ათასი</w:t>
      </w:r>
      <w:r w:rsidRPr="00C000BA">
        <w:rPr>
          <w:rFonts w:ascii="Sylfaen" w:hAnsi="Sylfaen"/>
          <w:noProof/>
          <w:szCs w:val="28"/>
          <w:lang w:val="sv-SE"/>
        </w:rPr>
        <w:t xml:space="preserve"> </w:t>
      </w:r>
      <w:r w:rsidRPr="00C000BA">
        <w:rPr>
          <w:rFonts w:ascii="Sylfaen" w:hAnsi="Sylfaen" w:cs="Sylfaen"/>
          <w:noProof/>
          <w:szCs w:val="28"/>
          <w:lang w:val="sv-SE"/>
        </w:rPr>
        <w:t>ლარით</w:t>
      </w:r>
      <w:r w:rsidRPr="00C000BA">
        <w:rPr>
          <w:rFonts w:ascii="Sylfaen" w:hAnsi="Sylfaen" w:cs="Sylfaen"/>
          <w:noProof/>
          <w:szCs w:val="28"/>
          <w:lang w:val="ka-GE"/>
        </w:rPr>
        <w:t xml:space="preserve"> მეტია.</w:t>
      </w:r>
    </w:p>
    <w:p w:rsidR="00426530" w:rsidRPr="00C000BA" w:rsidRDefault="00426530" w:rsidP="00426530">
      <w:pPr>
        <w:spacing w:after="0" w:line="240" w:lineRule="auto"/>
        <w:ind w:firstLine="720"/>
        <w:jc w:val="both"/>
        <w:rPr>
          <w:rFonts w:ascii="Sylfaen" w:hAnsi="Sylfaen"/>
          <w:noProof/>
          <w:szCs w:val="28"/>
          <w:lang w:val="ka-GE"/>
        </w:rPr>
      </w:pPr>
      <w:r w:rsidRPr="00C000BA">
        <w:rPr>
          <w:rFonts w:ascii="Sylfaen" w:hAnsi="Sylfaen"/>
          <w:noProof/>
          <w:szCs w:val="28"/>
          <w:lang w:val="ka-GE"/>
        </w:rPr>
        <w:t xml:space="preserve"> </w:t>
      </w:r>
    </w:p>
    <w:p w:rsidR="00426530" w:rsidRPr="00C000BA" w:rsidRDefault="00426530" w:rsidP="00426530">
      <w:pPr>
        <w:spacing w:after="0" w:line="240" w:lineRule="auto"/>
        <w:jc w:val="right"/>
        <w:rPr>
          <w:rFonts w:ascii="Sylfaen" w:hAnsi="Sylfaen"/>
          <w:i/>
          <w:noProof/>
          <w:sz w:val="16"/>
          <w:szCs w:val="16"/>
        </w:rPr>
      </w:pPr>
    </w:p>
    <w:p w:rsidR="00426530" w:rsidRPr="00C000BA" w:rsidRDefault="00D02BA2" w:rsidP="00426530">
      <w:pPr>
        <w:spacing w:after="0"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C000BA">
        <w:rPr>
          <w:rFonts w:ascii="Sylfaen" w:hAnsi="Sylfaen"/>
          <w:i/>
          <w:noProof/>
          <w:sz w:val="16"/>
          <w:szCs w:val="16"/>
        </w:rPr>
        <w:br/>
        <w:t xml:space="preserve"> </w:t>
      </w:r>
      <w:r w:rsidR="00426530" w:rsidRPr="00C000BA">
        <w:rPr>
          <w:rFonts w:ascii="Sylfaen" w:hAnsi="Sylfaen" w:cs="Sylfaen"/>
          <w:i/>
          <w:noProof/>
          <w:sz w:val="16"/>
          <w:szCs w:val="16"/>
        </w:rPr>
        <w:t>დაზუსტებული</w:t>
      </w:r>
      <w:r w:rsidR="00426530" w:rsidRPr="00C000BA">
        <w:rPr>
          <w:rFonts w:ascii="Sylfaen" w:hAnsi="Sylfaen"/>
          <w:i/>
          <w:noProof/>
          <w:sz w:val="16"/>
          <w:szCs w:val="16"/>
        </w:rPr>
        <w:t xml:space="preserve"> </w:t>
      </w:r>
      <w:r w:rsidR="00426530" w:rsidRPr="00C000BA">
        <w:rPr>
          <w:rFonts w:ascii="Sylfaen" w:hAnsi="Sylfaen" w:cs="Sylfaen"/>
          <w:i/>
          <w:noProof/>
          <w:sz w:val="16"/>
          <w:szCs w:val="16"/>
        </w:rPr>
        <w:t>ასიგნებები</w:t>
      </w:r>
      <w:r w:rsidR="00426530" w:rsidRPr="00C000BA">
        <w:rPr>
          <w:rFonts w:ascii="Sylfaen" w:hAnsi="Sylfaen"/>
          <w:i/>
          <w:noProof/>
          <w:sz w:val="16"/>
          <w:szCs w:val="16"/>
        </w:rPr>
        <w:t xml:space="preserve"> </w:t>
      </w:r>
      <w:r w:rsidR="00426530" w:rsidRPr="00C000BA">
        <w:rPr>
          <w:rFonts w:ascii="Sylfaen" w:hAnsi="Sylfaen" w:cs="Sylfaen"/>
          <w:i/>
          <w:noProof/>
          <w:sz w:val="16"/>
          <w:szCs w:val="16"/>
        </w:rPr>
        <w:t>და</w:t>
      </w:r>
      <w:r w:rsidR="00426530" w:rsidRPr="00C000BA">
        <w:rPr>
          <w:rFonts w:ascii="Sylfaen" w:hAnsi="Sylfaen"/>
          <w:i/>
          <w:noProof/>
          <w:sz w:val="16"/>
          <w:szCs w:val="16"/>
        </w:rPr>
        <w:t xml:space="preserve"> </w:t>
      </w:r>
      <w:r w:rsidR="00426530" w:rsidRPr="00C000BA">
        <w:rPr>
          <w:rFonts w:ascii="Sylfaen" w:hAnsi="Sylfaen" w:cs="Sylfaen"/>
          <w:i/>
          <w:noProof/>
          <w:sz w:val="16"/>
          <w:szCs w:val="16"/>
        </w:rPr>
        <w:t>ფაქტიური</w:t>
      </w:r>
      <w:r w:rsidR="00426530" w:rsidRPr="00C000BA">
        <w:rPr>
          <w:rFonts w:ascii="Sylfaen" w:hAnsi="Sylfaen"/>
          <w:i/>
          <w:noProof/>
          <w:sz w:val="16"/>
          <w:szCs w:val="16"/>
        </w:rPr>
        <w:t xml:space="preserve"> </w:t>
      </w:r>
      <w:r w:rsidR="00426530" w:rsidRPr="00C000BA">
        <w:rPr>
          <w:rFonts w:ascii="Sylfaen" w:hAnsi="Sylfaen" w:cs="Sylfaen"/>
          <w:i/>
          <w:noProof/>
          <w:sz w:val="16"/>
          <w:szCs w:val="16"/>
        </w:rPr>
        <w:t>დაფინანსება</w:t>
      </w:r>
    </w:p>
    <w:p w:rsidR="00426530" w:rsidRPr="00C000BA" w:rsidRDefault="00EE0F8A" w:rsidP="00426530">
      <w:pPr>
        <w:spacing w:after="0" w:line="240" w:lineRule="auto"/>
        <w:jc w:val="center"/>
        <w:rPr>
          <w:rFonts w:ascii="Sylfaen" w:hAnsi="Sylfaen" w:cs="Sylfaen"/>
          <w:noProof/>
          <w:szCs w:val="28"/>
          <w:lang w:val="ka-GE"/>
        </w:rPr>
      </w:pPr>
      <w:r>
        <w:rPr>
          <w:noProof/>
        </w:rPr>
        <w:drawing>
          <wp:inline distT="0" distB="0" distL="0" distR="0" wp14:anchorId="05A54566" wp14:editId="07234635">
            <wp:extent cx="5943600" cy="2363638"/>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26530" w:rsidRPr="00C000BA" w:rsidRDefault="00426530" w:rsidP="00EE0F8A">
      <w:pPr>
        <w:spacing w:after="0" w:line="240" w:lineRule="auto"/>
        <w:jc w:val="both"/>
        <w:rPr>
          <w:rFonts w:ascii="Sylfaen" w:eastAsia="Times New Roman" w:hAnsi="Sylfaen"/>
          <w:lang w:val="ka-GE"/>
        </w:rPr>
      </w:pPr>
      <w:r w:rsidRPr="00C000BA">
        <w:rPr>
          <w:rFonts w:ascii="Sylfaen" w:hAnsi="Sylfaen" w:cs="Sylfaen"/>
          <w:noProof/>
          <w:szCs w:val="28"/>
          <w:lang w:val="sv-SE"/>
        </w:rPr>
        <w:tab/>
        <w:t>საქართველოს</w:t>
      </w:r>
      <w:r w:rsidRPr="00C000BA">
        <w:rPr>
          <w:rFonts w:ascii="Sylfaen" w:hAnsi="Sylfaen"/>
          <w:noProof/>
          <w:szCs w:val="28"/>
          <w:lang w:val="sv-SE"/>
        </w:rPr>
        <w:t xml:space="preserve"> </w:t>
      </w:r>
      <w:r w:rsidRPr="00C000BA">
        <w:rPr>
          <w:rFonts w:ascii="Sylfaen" w:hAnsi="Sylfaen" w:cs="Sylfaen"/>
          <w:noProof/>
          <w:szCs w:val="28"/>
          <w:lang w:val="sv-SE"/>
        </w:rPr>
        <w:t>იუსტიციის</w:t>
      </w:r>
      <w:r w:rsidRPr="00C000BA">
        <w:rPr>
          <w:rFonts w:ascii="Sylfaen" w:hAnsi="Sylfaen"/>
          <w:noProof/>
          <w:szCs w:val="28"/>
          <w:lang w:val="sv-SE"/>
        </w:rPr>
        <w:t xml:space="preserve"> </w:t>
      </w:r>
      <w:r w:rsidRPr="00C000BA">
        <w:rPr>
          <w:rFonts w:ascii="Sylfaen" w:hAnsi="Sylfaen" w:cs="Sylfaen"/>
          <w:noProof/>
          <w:szCs w:val="28"/>
          <w:lang w:val="sv-SE"/>
        </w:rPr>
        <w:t>სამინისტროსათვის</w:t>
      </w:r>
      <w:r w:rsidRPr="00C000BA">
        <w:rPr>
          <w:rFonts w:ascii="Sylfaen" w:hAnsi="Sylfaen"/>
          <w:noProof/>
          <w:szCs w:val="28"/>
        </w:rPr>
        <w:t xml:space="preserve"> </w:t>
      </w:r>
      <w:r w:rsidRPr="00C000BA">
        <w:rPr>
          <w:rFonts w:ascii="Sylfaen" w:hAnsi="Sylfaen" w:cs="Sylfaen"/>
          <w:noProof/>
          <w:szCs w:val="28"/>
        </w:rPr>
        <w:t>გამოყოფილ</w:t>
      </w:r>
      <w:r w:rsidRPr="00C000BA">
        <w:rPr>
          <w:rFonts w:ascii="Sylfaen" w:hAnsi="Sylfaen"/>
          <w:noProof/>
          <w:szCs w:val="28"/>
        </w:rPr>
        <w:t xml:space="preserve"> </w:t>
      </w:r>
      <w:r w:rsidRPr="00C000BA">
        <w:rPr>
          <w:rFonts w:ascii="Sylfaen" w:hAnsi="Sylfaen" w:cs="Sylfaen"/>
          <w:noProof/>
          <w:szCs w:val="28"/>
        </w:rPr>
        <w:t>სახსრებში</w:t>
      </w:r>
      <w:r w:rsidRPr="00C000BA">
        <w:rPr>
          <w:rFonts w:ascii="Sylfaen" w:hAnsi="Sylfaen"/>
          <w:noProof/>
          <w:szCs w:val="28"/>
        </w:rPr>
        <w:t xml:space="preserve"> </w:t>
      </w:r>
      <w:r w:rsidRPr="00C000BA">
        <w:rPr>
          <w:rFonts w:ascii="Sylfaen" w:hAnsi="Sylfaen"/>
          <w:noProof/>
          <w:szCs w:val="28"/>
          <w:lang w:val="ka-GE"/>
        </w:rPr>
        <w:t>„</w:t>
      </w:r>
      <w:r w:rsidRPr="00C000BA">
        <w:rPr>
          <w:rFonts w:ascii="Sylfaen" w:hAnsi="Sylfaen"/>
          <w:noProof/>
          <w:szCs w:val="28"/>
        </w:rPr>
        <w:t xml:space="preserve">ხარჯების“ </w:t>
      </w:r>
      <w:r w:rsidRPr="00C000BA">
        <w:rPr>
          <w:rFonts w:ascii="Sylfaen" w:hAnsi="Sylfaen" w:cs="Sylfaen"/>
          <w:noProof/>
          <w:szCs w:val="28"/>
        </w:rPr>
        <w:t>მუხლის</w:t>
      </w:r>
      <w:r w:rsidRPr="00C000BA">
        <w:rPr>
          <w:rFonts w:ascii="Sylfaen" w:hAnsi="Sylfaen"/>
          <w:noProof/>
          <w:szCs w:val="28"/>
        </w:rPr>
        <w:t xml:space="preserve"> </w:t>
      </w:r>
      <w:r w:rsidRPr="00C000BA">
        <w:rPr>
          <w:rFonts w:ascii="Sylfaen" w:hAnsi="Sylfaen" w:cs="Sylfaen"/>
          <w:noProof/>
          <w:szCs w:val="28"/>
        </w:rPr>
        <w:t>საკასო</w:t>
      </w:r>
      <w:r w:rsidRPr="00C000BA">
        <w:rPr>
          <w:rFonts w:ascii="Sylfaen" w:hAnsi="Sylfaen"/>
          <w:noProof/>
          <w:szCs w:val="28"/>
        </w:rPr>
        <w:t xml:space="preserve"> </w:t>
      </w:r>
      <w:r w:rsidRPr="00C000BA">
        <w:rPr>
          <w:rFonts w:ascii="Sylfaen" w:hAnsi="Sylfaen" w:cs="Sylfaen"/>
          <w:noProof/>
          <w:szCs w:val="28"/>
        </w:rPr>
        <w:t>შესრულებამ</w:t>
      </w:r>
      <w:r w:rsidRPr="00C000BA">
        <w:rPr>
          <w:rFonts w:ascii="Sylfaen" w:hAnsi="Sylfaen"/>
          <w:noProof/>
          <w:szCs w:val="28"/>
        </w:rPr>
        <w:t xml:space="preserve"> </w:t>
      </w:r>
      <w:r w:rsidRPr="00C000BA">
        <w:rPr>
          <w:rFonts w:ascii="Sylfaen" w:hAnsi="Sylfaen" w:cs="Sylfaen"/>
          <w:noProof/>
          <w:szCs w:val="28"/>
        </w:rPr>
        <w:t>შეადგინა</w:t>
      </w:r>
      <w:r w:rsidRPr="00C000BA">
        <w:rPr>
          <w:rFonts w:ascii="Sylfaen" w:hAnsi="Sylfaen"/>
          <w:noProof/>
          <w:szCs w:val="28"/>
        </w:rPr>
        <w:t xml:space="preserve"> </w:t>
      </w:r>
      <w:r>
        <w:rPr>
          <w:rFonts w:ascii="Sylfaen" w:eastAsia="Times New Roman" w:hAnsi="Sylfaen"/>
        </w:rPr>
        <w:t>8</w:t>
      </w:r>
      <w:r w:rsidR="00EE0F8A">
        <w:rPr>
          <w:rFonts w:ascii="Sylfaen" w:eastAsia="Times New Roman" w:hAnsi="Sylfaen"/>
          <w:lang w:val="ka-GE"/>
        </w:rPr>
        <w:t>2</w:t>
      </w:r>
      <w:r w:rsidRPr="00C000BA">
        <w:rPr>
          <w:rFonts w:ascii="Sylfaen" w:eastAsia="Times New Roman" w:hAnsi="Sylfaen"/>
        </w:rPr>
        <w:t>.</w:t>
      </w:r>
      <w:r w:rsidR="00EE0F8A">
        <w:rPr>
          <w:rFonts w:ascii="Sylfaen" w:eastAsia="Times New Roman" w:hAnsi="Sylfaen"/>
          <w:lang w:val="ka-GE"/>
        </w:rPr>
        <w:t>0</w:t>
      </w:r>
      <w:r w:rsidRPr="00C000BA">
        <w:rPr>
          <w:rFonts w:ascii="Sylfaen" w:hAnsi="Sylfaen"/>
          <w:noProof/>
          <w:szCs w:val="28"/>
        </w:rPr>
        <w:t xml:space="preserve">%, </w:t>
      </w:r>
      <w:r w:rsidRPr="00C000BA">
        <w:rPr>
          <w:rFonts w:ascii="Sylfaen" w:hAnsi="Sylfaen" w:cs="Sylfaen"/>
          <w:noProof/>
          <w:szCs w:val="28"/>
        </w:rPr>
        <w:t>ხოლო</w:t>
      </w:r>
      <w:r w:rsidRPr="00C000BA">
        <w:rPr>
          <w:rFonts w:ascii="Sylfaen" w:hAnsi="Sylfaen" w:cs="Sylfaen"/>
          <w:noProof/>
          <w:szCs w:val="28"/>
          <w:lang w:val="ka-GE"/>
        </w:rPr>
        <w:t xml:space="preserve"> </w:t>
      </w:r>
      <w:r w:rsidRPr="00C000BA">
        <w:rPr>
          <w:rFonts w:ascii="Sylfaen" w:hAnsi="Sylfaen"/>
          <w:noProof/>
          <w:szCs w:val="28"/>
          <w:lang w:val="ka-GE"/>
        </w:rPr>
        <w:t>„</w:t>
      </w:r>
      <w:r w:rsidRPr="00C000BA">
        <w:rPr>
          <w:rFonts w:ascii="Sylfaen" w:hAnsi="Sylfaen"/>
          <w:noProof/>
          <w:szCs w:val="28"/>
        </w:rPr>
        <w:t xml:space="preserve">არაფინანსური აქტივების ზრდის“ </w:t>
      </w:r>
      <w:r w:rsidRPr="00C000BA">
        <w:rPr>
          <w:rFonts w:ascii="Sylfaen" w:hAnsi="Sylfaen" w:cs="Sylfaen"/>
          <w:noProof/>
          <w:szCs w:val="28"/>
        </w:rPr>
        <w:t>მუხლით</w:t>
      </w:r>
      <w:r w:rsidRPr="00C000BA">
        <w:rPr>
          <w:rFonts w:ascii="Sylfaen" w:hAnsi="Sylfaen"/>
          <w:noProof/>
          <w:szCs w:val="28"/>
        </w:rPr>
        <w:t xml:space="preserve"> </w:t>
      </w:r>
      <w:r w:rsidRPr="00C000BA">
        <w:rPr>
          <w:rFonts w:ascii="Sylfaen" w:hAnsi="Sylfaen"/>
          <w:noProof/>
          <w:szCs w:val="28"/>
          <w:lang w:val="ka-GE"/>
        </w:rPr>
        <w:t>-</w:t>
      </w:r>
      <w:r w:rsidRPr="00C000BA">
        <w:rPr>
          <w:rFonts w:ascii="Sylfaen" w:hAnsi="Sylfaen"/>
          <w:noProof/>
          <w:szCs w:val="28"/>
        </w:rPr>
        <w:t xml:space="preserve"> </w:t>
      </w:r>
      <w:r w:rsidRPr="00C000BA">
        <w:rPr>
          <w:rFonts w:ascii="Sylfaen" w:hAnsi="Sylfaen"/>
          <w:noProof/>
          <w:szCs w:val="28"/>
          <w:lang w:val="ka-GE"/>
        </w:rPr>
        <w:t>1</w:t>
      </w:r>
      <w:r w:rsidR="005E01E4">
        <w:rPr>
          <w:rFonts w:ascii="Sylfaen" w:hAnsi="Sylfaen"/>
          <w:noProof/>
          <w:szCs w:val="28"/>
        </w:rPr>
        <w:t>8</w:t>
      </w:r>
      <w:r w:rsidRPr="00C000BA">
        <w:rPr>
          <w:rFonts w:ascii="Sylfaen" w:eastAsia="Times New Roman" w:hAnsi="Sylfaen"/>
        </w:rPr>
        <w:t>.</w:t>
      </w:r>
      <w:r w:rsidR="00EE0F8A">
        <w:rPr>
          <w:rFonts w:ascii="Sylfaen" w:eastAsia="Times New Roman" w:hAnsi="Sylfaen"/>
          <w:lang w:val="ka-GE"/>
        </w:rPr>
        <w:t>0</w:t>
      </w:r>
      <w:r w:rsidRPr="00C000BA">
        <w:rPr>
          <w:rFonts w:ascii="Sylfaen" w:eastAsia="Times New Roman" w:hAnsi="Sylfaen"/>
        </w:rPr>
        <w:t>%</w:t>
      </w:r>
      <w:r w:rsidRPr="00C000BA">
        <w:rPr>
          <w:rFonts w:ascii="Sylfaen" w:eastAsia="Times New Roman" w:hAnsi="Sylfaen"/>
          <w:lang w:val="ka-GE"/>
        </w:rPr>
        <w:t>.</w:t>
      </w:r>
    </w:p>
    <w:p w:rsidR="00426530" w:rsidRPr="00A24B32" w:rsidRDefault="00426530" w:rsidP="00426530">
      <w:pPr>
        <w:spacing w:after="0" w:line="240" w:lineRule="auto"/>
        <w:jc w:val="center"/>
        <w:rPr>
          <w:rFonts w:ascii="Sylfaen" w:hAnsi="Sylfaen" w:cs="Sylfaen"/>
          <w:b/>
          <w:noProof/>
          <w:szCs w:val="28"/>
        </w:rPr>
      </w:pPr>
      <w:r w:rsidRPr="00A24B32">
        <w:rPr>
          <w:rFonts w:ascii="Sylfaen" w:hAnsi="Sylfaen" w:cs="Sylfaen"/>
          <w:b/>
          <w:noProof/>
          <w:szCs w:val="28"/>
        </w:rPr>
        <w:lastRenderedPageBreak/>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426530" w:rsidRPr="00A24B32" w:rsidRDefault="00426530" w:rsidP="00426530">
      <w:pPr>
        <w:spacing w:after="0" w:line="240" w:lineRule="auto"/>
        <w:jc w:val="center"/>
        <w:rPr>
          <w:rFonts w:ascii="Sylfaen" w:hAnsi="Sylfaen" w:cs="Sylfaen"/>
          <w:b/>
          <w:noProof/>
          <w:szCs w:val="28"/>
        </w:rPr>
      </w:pPr>
    </w:p>
    <w:p w:rsidR="00426530" w:rsidRPr="00A24B32" w:rsidRDefault="00426530" w:rsidP="00426530">
      <w:pPr>
        <w:spacing w:after="0" w:line="240" w:lineRule="auto"/>
        <w:ind w:firstLine="720"/>
        <w:jc w:val="both"/>
        <w:rPr>
          <w:rFonts w:ascii="Sylfaen" w:hAnsi="Sylfaen" w:cs="Sylfaen"/>
          <w:noProof/>
          <w:szCs w:val="28"/>
        </w:rPr>
      </w:pPr>
      <w:r w:rsidRPr="00A24B32">
        <w:rPr>
          <w:rFonts w:ascii="Sylfaen" w:hAnsi="Sylfaen" w:cs="Sylfaen"/>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w:t>
      </w:r>
      <w:r w:rsidRPr="00A24B32">
        <w:rPr>
          <w:rFonts w:ascii="Sylfaen" w:hAnsi="Sylfaen" w:cs="Sylfaen"/>
          <w:noProof/>
          <w:szCs w:val="28"/>
          <w:lang w:val="ka-GE"/>
        </w:rPr>
        <w:t>ა</w:t>
      </w:r>
      <w:r w:rsidRPr="00A24B32">
        <w:rPr>
          <w:rFonts w:ascii="Sylfaen" w:hAnsi="Sylfaen" w:cs="Sylfaen"/>
          <w:noProof/>
          <w:szCs w:val="28"/>
        </w:rPr>
        <w:t>თვის</w:t>
      </w:r>
      <w:r w:rsidR="00BE1304">
        <w:rPr>
          <w:rFonts w:ascii="Sylfaen" w:hAnsi="Sylfaen" w:cs="Sylfaen"/>
          <w:noProof/>
          <w:szCs w:val="28"/>
        </w:rPr>
        <w:t xml:space="preserve"> </w:t>
      </w:r>
      <w:r w:rsidR="00D02BA2">
        <w:rPr>
          <w:rFonts w:ascii="Sylfaen" w:hAnsi="Sylfaen" w:cs="Sylfaen"/>
          <w:noProof/>
          <w:szCs w:val="28"/>
        </w:rPr>
        <w:t>2022 წლის 12 თვეში</w:t>
      </w:r>
      <w:r w:rsidR="00BE1304">
        <w:rPr>
          <w:rFonts w:ascii="Sylfaen" w:hAnsi="Sylfaen" w:cs="Sylfaen"/>
          <w:noProof/>
          <w:szCs w:val="28"/>
        </w:rPr>
        <w:t xml:space="preserve"> სახელმწიფო</w:t>
      </w:r>
      <w:r>
        <w:rPr>
          <w:rFonts w:ascii="Sylfaen" w:hAnsi="Sylfaen" w:cs="Sylfaen"/>
          <w:noProof/>
          <w:szCs w:val="28"/>
        </w:rPr>
        <w:t xml:space="preserve"> ბიუჯეტით</w:t>
      </w:r>
      <w:r w:rsidRPr="00A24B32">
        <w:rPr>
          <w:rFonts w:ascii="Sylfaen" w:hAnsi="Sylfaen" w:cs="Sylfaen"/>
          <w:noProof/>
          <w:szCs w:val="28"/>
        </w:rPr>
        <w:t xml:space="preserve"> გამოყოფილმა დაზუსტებულმა ასიგნებებმა შეადგინა </w:t>
      </w:r>
      <w:r w:rsidR="00F35B0F">
        <w:rPr>
          <w:rFonts w:ascii="Sylfaen" w:hAnsi="Sylfaen" w:cs="Sylfaen"/>
          <w:noProof/>
          <w:szCs w:val="28"/>
          <w:lang w:val="ka-GE"/>
        </w:rPr>
        <w:t>6</w:t>
      </w:r>
      <w:r w:rsidRPr="00A24B32">
        <w:rPr>
          <w:rFonts w:ascii="Sylfaen" w:hAnsi="Sylfaen" w:cs="Sylfaen"/>
          <w:noProof/>
          <w:szCs w:val="28"/>
          <w:lang w:val="ka-GE"/>
        </w:rPr>
        <w:t xml:space="preserve"> </w:t>
      </w:r>
      <w:r w:rsidR="00F35B0F">
        <w:rPr>
          <w:rFonts w:ascii="Sylfaen" w:hAnsi="Sylfaen" w:cs="Sylfaen"/>
          <w:noProof/>
          <w:szCs w:val="28"/>
          <w:lang w:val="ka-GE"/>
        </w:rPr>
        <w:t>333</w:t>
      </w:r>
      <w:r w:rsidRPr="00A24B32">
        <w:rPr>
          <w:rFonts w:ascii="Sylfaen" w:hAnsi="Sylfaen" w:cs="Sylfaen"/>
          <w:noProof/>
          <w:szCs w:val="28"/>
        </w:rPr>
        <w:t xml:space="preserve"> </w:t>
      </w:r>
      <w:r w:rsidR="00F35B0F">
        <w:rPr>
          <w:rFonts w:ascii="Sylfaen" w:hAnsi="Sylfaen" w:cs="Sylfaen"/>
          <w:noProof/>
          <w:szCs w:val="28"/>
          <w:lang w:val="ka-GE"/>
        </w:rPr>
        <w:t>555</w:t>
      </w:r>
      <w:r w:rsidRPr="00A24B32">
        <w:rPr>
          <w:rFonts w:ascii="Sylfaen" w:hAnsi="Sylfaen" w:cs="Sylfaen"/>
          <w:noProof/>
          <w:szCs w:val="28"/>
        </w:rPr>
        <w:t>.</w:t>
      </w:r>
      <w:r w:rsidR="00F35B0F">
        <w:rPr>
          <w:rFonts w:ascii="Sylfaen" w:hAnsi="Sylfaen" w:cs="Sylfaen"/>
          <w:noProof/>
          <w:szCs w:val="28"/>
          <w:lang w:val="ka-GE"/>
        </w:rPr>
        <w:t>3</w:t>
      </w:r>
      <w:r w:rsidRPr="00A24B32">
        <w:rPr>
          <w:rFonts w:ascii="Sylfaen" w:hAnsi="Sylfaen" w:cs="Sylfaen"/>
          <w:noProof/>
          <w:szCs w:val="28"/>
        </w:rPr>
        <w:t xml:space="preserve"> ათასი ლარი, ხოლო ფაქტიურმა დაფინანსებამ -</w:t>
      </w:r>
      <w:r w:rsidRPr="00A24B32">
        <w:rPr>
          <w:rFonts w:ascii="Sylfaen" w:hAnsi="Sylfaen" w:cs="Sylfaen"/>
          <w:noProof/>
          <w:szCs w:val="28"/>
          <w:lang w:val="ka-GE"/>
        </w:rPr>
        <w:t xml:space="preserve"> </w:t>
      </w:r>
      <w:r w:rsidR="00F35B0F">
        <w:rPr>
          <w:rFonts w:ascii="Sylfaen" w:hAnsi="Sylfaen" w:cs="Sylfaen"/>
          <w:noProof/>
          <w:szCs w:val="28"/>
          <w:lang w:val="ka-GE"/>
        </w:rPr>
        <w:t>6</w:t>
      </w:r>
      <w:r w:rsidRPr="00A24B32">
        <w:rPr>
          <w:rFonts w:ascii="Sylfaen" w:hAnsi="Sylfaen" w:cs="Sylfaen"/>
          <w:noProof/>
          <w:szCs w:val="28"/>
          <w:lang w:val="ka-GE"/>
        </w:rPr>
        <w:t xml:space="preserve"> </w:t>
      </w:r>
      <w:r w:rsidR="00F35B0F">
        <w:rPr>
          <w:rFonts w:ascii="Sylfaen" w:hAnsi="Sylfaen" w:cs="Sylfaen"/>
          <w:noProof/>
          <w:szCs w:val="28"/>
          <w:lang w:val="ka-GE"/>
        </w:rPr>
        <w:t>361</w:t>
      </w:r>
      <w:r w:rsidRPr="00A24B32">
        <w:rPr>
          <w:rFonts w:ascii="Sylfaen" w:hAnsi="Sylfaen" w:cs="Sylfaen"/>
          <w:noProof/>
          <w:szCs w:val="28"/>
        </w:rPr>
        <w:t xml:space="preserve"> </w:t>
      </w:r>
      <w:r w:rsidR="00F35B0F">
        <w:rPr>
          <w:rFonts w:ascii="Sylfaen" w:hAnsi="Sylfaen" w:cs="Sylfaen"/>
          <w:noProof/>
          <w:szCs w:val="28"/>
          <w:lang w:val="ka-GE"/>
        </w:rPr>
        <w:t>827</w:t>
      </w:r>
      <w:r w:rsidRPr="00A24B32">
        <w:rPr>
          <w:rFonts w:ascii="Sylfaen" w:hAnsi="Sylfaen" w:cs="Sylfaen"/>
          <w:noProof/>
          <w:szCs w:val="28"/>
        </w:rPr>
        <w:t>.</w:t>
      </w:r>
      <w:r w:rsidR="00F35B0F">
        <w:rPr>
          <w:rFonts w:ascii="Sylfaen" w:hAnsi="Sylfaen" w:cs="Sylfaen"/>
          <w:noProof/>
          <w:szCs w:val="28"/>
          <w:lang w:val="ka-GE"/>
        </w:rPr>
        <w:t>3</w:t>
      </w:r>
      <w:r w:rsidRPr="00A24B32">
        <w:rPr>
          <w:rFonts w:ascii="Sylfaen" w:hAnsi="Sylfaen" w:cs="Sylfaen"/>
          <w:noProof/>
          <w:szCs w:val="28"/>
        </w:rPr>
        <w:t xml:space="preserve"> ათასი ლარი, </w:t>
      </w:r>
      <w:r>
        <w:rPr>
          <w:rFonts w:ascii="Sylfaen" w:hAnsi="Sylfaen" w:cs="Sylfaen"/>
          <w:noProof/>
          <w:szCs w:val="28"/>
        </w:rPr>
        <w:t xml:space="preserve">რაც 2021 წლის შესაბამის მაჩვენებელზე </w:t>
      </w:r>
      <w:r w:rsidR="00F35B0F">
        <w:rPr>
          <w:rFonts w:ascii="Sylfaen" w:hAnsi="Sylfaen" w:cs="Sylfaen"/>
          <w:noProof/>
          <w:szCs w:val="28"/>
          <w:lang w:val="ka-GE"/>
        </w:rPr>
        <w:t>104</w:t>
      </w:r>
      <w:r w:rsidRPr="00A24B32">
        <w:rPr>
          <w:rFonts w:ascii="Sylfaen" w:hAnsi="Sylfaen" w:cs="Sylfaen"/>
          <w:noProof/>
          <w:szCs w:val="28"/>
        </w:rPr>
        <w:t xml:space="preserve"> </w:t>
      </w:r>
      <w:r w:rsidR="00F35B0F">
        <w:rPr>
          <w:rFonts w:ascii="Sylfaen" w:hAnsi="Sylfaen" w:cs="Sylfaen"/>
          <w:noProof/>
          <w:szCs w:val="28"/>
          <w:lang w:val="ka-GE"/>
        </w:rPr>
        <w:t>272</w:t>
      </w:r>
      <w:r w:rsidRPr="00A24B32">
        <w:rPr>
          <w:rFonts w:ascii="Sylfaen" w:hAnsi="Sylfaen" w:cs="Sylfaen"/>
          <w:noProof/>
          <w:szCs w:val="28"/>
        </w:rPr>
        <w:t>.</w:t>
      </w:r>
      <w:r w:rsidR="00F35B0F">
        <w:rPr>
          <w:rFonts w:ascii="Sylfaen" w:hAnsi="Sylfaen" w:cs="Sylfaen"/>
          <w:noProof/>
          <w:szCs w:val="28"/>
          <w:lang w:val="ka-GE"/>
        </w:rPr>
        <w:t>1</w:t>
      </w:r>
      <w:r w:rsidRPr="00A24B32">
        <w:rPr>
          <w:rFonts w:ascii="Sylfaen" w:hAnsi="Sylfaen" w:cs="Sylfaen"/>
          <w:noProof/>
          <w:szCs w:val="28"/>
        </w:rPr>
        <w:t xml:space="preserve"> ათასი ლარით </w:t>
      </w:r>
      <w:r w:rsidR="00F35B0F">
        <w:rPr>
          <w:rFonts w:ascii="Sylfaen" w:hAnsi="Sylfaen" w:cs="Sylfaen"/>
          <w:noProof/>
          <w:szCs w:val="28"/>
          <w:lang w:val="ka-GE"/>
        </w:rPr>
        <w:t>ნაკლებია</w:t>
      </w:r>
      <w:r w:rsidRPr="00A24B32">
        <w:rPr>
          <w:rFonts w:ascii="Sylfaen" w:hAnsi="Sylfaen" w:cs="Sylfaen"/>
          <w:noProof/>
          <w:szCs w:val="28"/>
        </w:rPr>
        <w:t xml:space="preserve">. </w:t>
      </w:r>
    </w:p>
    <w:p w:rsidR="00426530" w:rsidRDefault="00426530" w:rsidP="00426530">
      <w:pPr>
        <w:spacing w:after="0" w:line="240" w:lineRule="auto"/>
        <w:jc w:val="right"/>
        <w:rPr>
          <w:rFonts w:ascii="Sylfaen" w:hAnsi="Sylfaen"/>
          <w:i/>
          <w:noProof/>
          <w:sz w:val="16"/>
          <w:szCs w:val="16"/>
        </w:rPr>
      </w:pPr>
    </w:p>
    <w:p w:rsidR="00426530" w:rsidRPr="00A24B32" w:rsidRDefault="00D02BA2" w:rsidP="00426530">
      <w:pPr>
        <w:spacing w:after="0"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A24B32">
        <w:rPr>
          <w:rFonts w:ascii="Sylfaen" w:hAnsi="Sylfaen"/>
          <w:i/>
          <w:noProof/>
          <w:sz w:val="16"/>
          <w:szCs w:val="16"/>
        </w:rPr>
        <w:br/>
        <w:t xml:space="preserve"> </w:t>
      </w:r>
      <w:r w:rsidR="00426530" w:rsidRPr="00A24B32">
        <w:rPr>
          <w:rFonts w:ascii="Sylfaen" w:hAnsi="Sylfaen" w:cs="Sylfaen"/>
          <w:i/>
          <w:noProof/>
          <w:sz w:val="16"/>
          <w:szCs w:val="16"/>
        </w:rPr>
        <w:t>დაზუსტებული</w:t>
      </w:r>
      <w:r w:rsidR="00426530" w:rsidRPr="00A24B32">
        <w:rPr>
          <w:rFonts w:ascii="Sylfaen" w:hAnsi="Sylfaen"/>
          <w:i/>
          <w:noProof/>
          <w:sz w:val="16"/>
          <w:szCs w:val="16"/>
        </w:rPr>
        <w:t xml:space="preserve"> </w:t>
      </w:r>
      <w:r w:rsidR="00426530" w:rsidRPr="00A24B32">
        <w:rPr>
          <w:rFonts w:ascii="Sylfaen" w:hAnsi="Sylfaen" w:cs="Sylfaen"/>
          <w:i/>
          <w:noProof/>
          <w:sz w:val="16"/>
          <w:szCs w:val="16"/>
        </w:rPr>
        <w:t>ასიგნებები</w:t>
      </w:r>
      <w:r w:rsidR="00426530" w:rsidRPr="00A24B32">
        <w:rPr>
          <w:rFonts w:ascii="Sylfaen" w:hAnsi="Sylfaen"/>
          <w:i/>
          <w:noProof/>
          <w:sz w:val="16"/>
          <w:szCs w:val="16"/>
        </w:rPr>
        <w:t xml:space="preserve"> </w:t>
      </w:r>
      <w:r w:rsidR="00426530" w:rsidRPr="00A24B32">
        <w:rPr>
          <w:rFonts w:ascii="Sylfaen" w:hAnsi="Sylfaen" w:cs="Sylfaen"/>
          <w:i/>
          <w:noProof/>
          <w:sz w:val="16"/>
          <w:szCs w:val="16"/>
        </w:rPr>
        <w:t>და</w:t>
      </w:r>
      <w:r w:rsidR="00426530" w:rsidRPr="00A24B32">
        <w:rPr>
          <w:rFonts w:ascii="Sylfaen" w:hAnsi="Sylfaen"/>
          <w:i/>
          <w:noProof/>
          <w:sz w:val="16"/>
          <w:szCs w:val="16"/>
        </w:rPr>
        <w:t xml:space="preserve"> </w:t>
      </w:r>
      <w:r w:rsidR="00426530" w:rsidRPr="00A24B32">
        <w:rPr>
          <w:rFonts w:ascii="Sylfaen" w:hAnsi="Sylfaen" w:cs="Sylfaen"/>
          <w:i/>
          <w:noProof/>
          <w:sz w:val="16"/>
          <w:szCs w:val="16"/>
        </w:rPr>
        <w:t>ფაქტიური</w:t>
      </w:r>
      <w:r w:rsidR="00426530" w:rsidRPr="00A24B32">
        <w:rPr>
          <w:rFonts w:ascii="Sylfaen" w:hAnsi="Sylfaen"/>
          <w:i/>
          <w:noProof/>
          <w:sz w:val="16"/>
          <w:szCs w:val="16"/>
        </w:rPr>
        <w:t xml:space="preserve"> </w:t>
      </w:r>
      <w:r w:rsidR="00426530" w:rsidRPr="00A24B32">
        <w:rPr>
          <w:rFonts w:ascii="Sylfaen" w:hAnsi="Sylfaen" w:cs="Sylfaen"/>
          <w:i/>
          <w:noProof/>
          <w:sz w:val="16"/>
          <w:szCs w:val="16"/>
        </w:rPr>
        <w:t>დაფინანსება</w:t>
      </w:r>
    </w:p>
    <w:p w:rsidR="002C336B" w:rsidRDefault="00EE0F8A" w:rsidP="00EE0F8A">
      <w:pPr>
        <w:spacing w:after="0" w:line="240" w:lineRule="auto"/>
        <w:jc w:val="center"/>
        <w:rPr>
          <w:rFonts w:ascii="Sylfaen" w:hAnsi="Sylfaen" w:cs="Sylfaen"/>
          <w:noProof/>
          <w:szCs w:val="28"/>
        </w:rPr>
      </w:pPr>
      <w:r>
        <w:rPr>
          <w:noProof/>
        </w:rPr>
        <w:drawing>
          <wp:inline distT="0" distB="0" distL="0" distR="0" wp14:anchorId="3DB1508D" wp14:editId="489E6288">
            <wp:extent cx="5943600" cy="2294626"/>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26530" w:rsidRPr="00C5798F" w:rsidRDefault="00426530" w:rsidP="00426530">
      <w:pPr>
        <w:spacing w:after="0" w:line="240" w:lineRule="auto"/>
        <w:ind w:firstLine="720"/>
        <w:jc w:val="both"/>
        <w:rPr>
          <w:rFonts w:ascii="Sylfaen" w:hAnsi="Sylfaen"/>
          <w:noProof/>
          <w:szCs w:val="28"/>
        </w:rPr>
      </w:pPr>
      <w:r w:rsidRPr="00C5798F">
        <w:rPr>
          <w:rFonts w:ascii="Sylfaen" w:hAnsi="Sylfaen" w:cs="Sylfaen"/>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სამინისტროსთვის</w:t>
      </w:r>
      <w:r w:rsidRPr="00C5798F">
        <w:rPr>
          <w:rFonts w:ascii="Sylfaen" w:hAnsi="Sylfaen" w:cs="Sylfaen"/>
          <w:noProof/>
          <w:szCs w:val="28"/>
          <w:lang w:val="ka-GE"/>
        </w:rPr>
        <w:t xml:space="preserve"> </w:t>
      </w:r>
      <w:r w:rsidRPr="00C5798F">
        <w:rPr>
          <w:rFonts w:ascii="Sylfaen" w:hAnsi="Sylfaen" w:cs="Sylfaen"/>
          <w:noProof/>
          <w:szCs w:val="28"/>
        </w:rPr>
        <w:t>გამოყოფილ</w:t>
      </w:r>
      <w:r w:rsidRPr="00C5798F">
        <w:rPr>
          <w:rFonts w:ascii="Sylfaen" w:hAnsi="Sylfaen"/>
          <w:noProof/>
          <w:szCs w:val="28"/>
        </w:rPr>
        <w:t xml:space="preserve"> </w:t>
      </w:r>
      <w:r w:rsidRPr="00C5798F">
        <w:rPr>
          <w:rFonts w:ascii="Sylfaen" w:hAnsi="Sylfaen" w:cs="Sylfaen"/>
          <w:noProof/>
          <w:szCs w:val="28"/>
        </w:rPr>
        <w:t>სახსრებში</w:t>
      </w:r>
      <w:r w:rsidRPr="00C5798F">
        <w:rPr>
          <w:rFonts w:ascii="Sylfaen" w:hAnsi="Sylfaen"/>
          <w:noProof/>
          <w:szCs w:val="28"/>
        </w:rPr>
        <w:t xml:space="preserve"> </w:t>
      </w:r>
      <w:r w:rsidRPr="00C5798F">
        <w:rPr>
          <w:rFonts w:ascii="Sylfaen" w:hAnsi="Sylfaen"/>
          <w:noProof/>
          <w:szCs w:val="28"/>
          <w:lang w:val="ka-GE"/>
        </w:rPr>
        <w:t>„</w:t>
      </w:r>
      <w:r w:rsidRPr="00C5798F">
        <w:rPr>
          <w:rFonts w:ascii="Sylfaen" w:hAnsi="Sylfaen"/>
          <w:noProof/>
          <w:szCs w:val="28"/>
        </w:rPr>
        <w:t xml:space="preserve">ხარჯების“ </w:t>
      </w:r>
      <w:r w:rsidRPr="00C5798F">
        <w:rPr>
          <w:rFonts w:ascii="Sylfaen" w:hAnsi="Sylfaen" w:cs="Sylfaen"/>
          <w:noProof/>
          <w:szCs w:val="28"/>
        </w:rPr>
        <w:t>მუხლის</w:t>
      </w:r>
      <w:r w:rsidRPr="00C5798F">
        <w:rPr>
          <w:rFonts w:ascii="Sylfaen" w:hAnsi="Sylfaen"/>
          <w:noProof/>
          <w:szCs w:val="28"/>
        </w:rPr>
        <w:t xml:space="preserve"> </w:t>
      </w:r>
      <w:r w:rsidRPr="00C5798F">
        <w:rPr>
          <w:rFonts w:ascii="Sylfaen" w:hAnsi="Sylfaen" w:cs="Sylfaen"/>
          <w:noProof/>
          <w:szCs w:val="28"/>
        </w:rPr>
        <w:t>საკასო</w:t>
      </w:r>
      <w:r w:rsidRPr="00C5798F">
        <w:rPr>
          <w:rFonts w:ascii="Sylfaen" w:hAnsi="Sylfaen"/>
          <w:noProof/>
          <w:szCs w:val="28"/>
        </w:rPr>
        <w:t xml:space="preserve"> </w:t>
      </w:r>
      <w:r w:rsidRPr="00C5798F">
        <w:rPr>
          <w:rFonts w:ascii="Sylfaen" w:hAnsi="Sylfaen" w:cs="Sylfaen"/>
          <w:noProof/>
          <w:szCs w:val="28"/>
        </w:rPr>
        <w:t>შესრულებამ</w:t>
      </w:r>
      <w:r w:rsidRPr="00C5798F">
        <w:rPr>
          <w:rFonts w:ascii="Sylfaen" w:hAnsi="Sylfaen"/>
          <w:noProof/>
          <w:szCs w:val="28"/>
        </w:rPr>
        <w:t xml:space="preserve"> </w:t>
      </w:r>
      <w:r w:rsidRPr="00C5798F">
        <w:rPr>
          <w:rFonts w:ascii="Sylfaen" w:hAnsi="Sylfaen" w:cs="Sylfaen"/>
          <w:noProof/>
          <w:szCs w:val="28"/>
        </w:rPr>
        <w:t>შეადგინა</w:t>
      </w:r>
      <w:r w:rsidRPr="00C5798F">
        <w:rPr>
          <w:rFonts w:ascii="Sylfaen" w:hAnsi="Sylfaen"/>
          <w:noProof/>
          <w:szCs w:val="28"/>
        </w:rPr>
        <w:t xml:space="preserve"> </w:t>
      </w:r>
      <w:r w:rsidRPr="00C5798F">
        <w:rPr>
          <w:rFonts w:ascii="Sylfaen" w:eastAsia="Times New Roman" w:hAnsi="Sylfaen"/>
          <w:lang w:val="ka-GE"/>
        </w:rPr>
        <w:t>9</w:t>
      </w:r>
      <w:r>
        <w:rPr>
          <w:rFonts w:ascii="Sylfaen" w:eastAsia="Times New Roman" w:hAnsi="Sylfaen"/>
        </w:rPr>
        <w:t>9</w:t>
      </w:r>
      <w:r w:rsidRPr="00C5798F">
        <w:rPr>
          <w:rFonts w:ascii="Sylfaen" w:eastAsia="Times New Roman" w:hAnsi="Sylfaen"/>
        </w:rPr>
        <w:t>.</w:t>
      </w:r>
      <w:r w:rsidR="00EE0F8A">
        <w:rPr>
          <w:rFonts w:ascii="Sylfaen" w:eastAsia="Times New Roman" w:hAnsi="Sylfaen"/>
          <w:lang w:val="ka-GE"/>
        </w:rPr>
        <w:t>1</w:t>
      </w:r>
      <w:r w:rsidRPr="00C5798F">
        <w:rPr>
          <w:rFonts w:ascii="Sylfaen" w:eastAsia="Times New Roman" w:hAnsi="Sylfaen"/>
        </w:rPr>
        <w:t>%</w:t>
      </w:r>
      <w:r w:rsidRPr="00C5798F">
        <w:rPr>
          <w:rFonts w:ascii="Sylfaen" w:hAnsi="Sylfaen"/>
          <w:noProof/>
          <w:szCs w:val="28"/>
        </w:rPr>
        <w:t>,</w:t>
      </w:r>
      <w:r w:rsidRPr="00C5798F">
        <w:rPr>
          <w:rFonts w:ascii="Sylfaen" w:hAnsi="Sylfaen"/>
          <w:noProof/>
          <w:szCs w:val="28"/>
          <w:lang w:val="ka-GE"/>
        </w:rPr>
        <w:t xml:space="preserve"> ხოლო</w:t>
      </w:r>
      <w:r w:rsidRPr="00C5798F">
        <w:rPr>
          <w:rFonts w:ascii="Sylfaen" w:hAnsi="Sylfaen"/>
          <w:noProof/>
          <w:szCs w:val="28"/>
        </w:rPr>
        <w:t xml:space="preserve"> </w:t>
      </w:r>
      <w:r w:rsidRPr="00C5798F">
        <w:rPr>
          <w:rFonts w:ascii="Sylfaen" w:hAnsi="Sylfaen"/>
          <w:noProof/>
          <w:szCs w:val="28"/>
          <w:lang w:val="ka-GE"/>
        </w:rPr>
        <w:t>„</w:t>
      </w:r>
      <w:r w:rsidRPr="00C5798F">
        <w:rPr>
          <w:rFonts w:ascii="Sylfaen" w:hAnsi="Sylfaen"/>
          <w:noProof/>
          <w:szCs w:val="28"/>
        </w:rPr>
        <w:t xml:space="preserve">არაფინანსური აქტივების ზრდის“ </w:t>
      </w:r>
      <w:r w:rsidRPr="00C5798F">
        <w:rPr>
          <w:rFonts w:ascii="Sylfaen" w:hAnsi="Sylfaen" w:cs="Sylfaen"/>
          <w:noProof/>
          <w:szCs w:val="28"/>
        </w:rPr>
        <w:t>მუხლით</w:t>
      </w:r>
      <w:r w:rsidRPr="00C5798F">
        <w:rPr>
          <w:rFonts w:ascii="Sylfaen" w:hAnsi="Sylfaen"/>
          <w:noProof/>
          <w:szCs w:val="28"/>
        </w:rPr>
        <w:t xml:space="preserve"> - </w:t>
      </w:r>
      <w:r>
        <w:rPr>
          <w:rFonts w:ascii="Sylfaen" w:eastAsia="Times New Roman" w:hAnsi="Sylfaen"/>
        </w:rPr>
        <w:t>0</w:t>
      </w:r>
      <w:r w:rsidRPr="00C5798F">
        <w:rPr>
          <w:rFonts w:ascii="Sylfaen" w:eastAsia="Times New Roman" w:hAnsi="Sylfaen"/>
        </w:rPr>
        <w:t>.</w:t>
      </w:r>
      <w:r w:rsidR="00EE0F8A">
        <w:rPr>
          <w:rFonts w:ascii="Sylfaen" w:eastAsia="Times New Roman" w:hAnsi="Sylfaen"/>
          <w:lang w:val="ka-GE"/>
        </w:rPr>
        <w:t>9</w:t>
      </w:r>
      <w:r w:rsidRPr="00C5798F">
        <w:rPr>
          <w:rFonts w:ascii="Sylfaen" w:eastAsia="Times New Roman" w:hAnsi="Sylfaen"/>
          <w:lang w:val="ka-GE"/>
        </w:rPr>
        <w:t>%</w:t>
      </w:r>
      <w:r w:rsidRPr="00C5798F">
        <w:rPr>
          <w:rFonts w:ascii="Sylfaen" w:hAnsi="Sylfaen"/>
          <w:noProof/>
          <w:szCs w:val="28"/>
        </w:rPr>
        <w:t>.</w:t>
      </w:r>
    </w:p>
    <w:p w:rsidR="00426530" w:rsidRPr="00C5798F" w:rsidRDefault="00426530" w:rsidP="00426530">
      <w:pPr>
        <w:spacing w:after="0" w:line="240" w:lineRule="auto"/>
        <w:jc w:val="center"/>
        <w:rPr>
          <w:rFonts w:ascii="Sylfaen" w:hAnsi="Sylfaen" w:cs="Sylfaen"/>
          <w:b/>
          <w:noProof/>
          <w:szCs w:val="28"/>
        </w:rPr>
      </w:pPr>
    </w:p>
    <w:p w:rsidR="00426530" w:rsidRPr="00C5798F" w:rsidRDefault="00426530" w:rsidP="00426530">
      <w:pPr>
        <w:spacing w:after="0" w:line="240" w:lineRule="auto"/>
        <w:jc w:val="center"/>
        <w:rPr>
          <w:rFonts w:ascii="Sylfaen" w:hAnsi="Sylfaen"/>
          <w:b/>
          <w:noProof/>
          <w:szCs w:val="28"/>
        </w:rPr>
      </w:pPr>
      <w:r w:rsidRPr="00C5798F">
        <w:rPr>
          <w:rFonts w:ascii="Sylfaen" w:hAnsi="Sylfaen" w:cs="Sylfaen"/>
          <w:b/>
          <w:noProof/>
          <w:szCs w:val="28"/>
        </w:rPr>
        <w:t>საქართველოს</w:t>
      </w:r>
      <w:r w:rsidRPr="00C5798F">
        <w:rPr>
          <w:rFonts w:ascii="Sylfaen" w:hAnsi="Sylfaen"/>
          <w:b/>
          <w:noProof/>
          <w:szCs w:val="28"/>
        </w:rPr>
        <w:t xml:space="preserve"> </w:t>
      </w:r>
      <w:r w:rsidRPr="00C5798F">
        <w:rPr>
          <w:rFonts w:ascii="Sylfaen" w:hAnsi="Sylfaen" w:cs="Sylfaen"/>
          <w:b/>
          <w:noProof/>
          <w:szCs w:val="28"/>
        </w:rPr>
        <w:t>საგარეო</w:t>
      </w:r>
      <w:r w:rsidRPr="00C5798F">
        <w:rPr>
          <w:rFonts w:ascii="Sylfaen" w:hAnsi="Sylfaen"/>
          <w:b/>
          <w:noProof/>
          <w:szCs w:val="28"/>
        </w:rPr>
        <w:t xml:space="preserve"> </w:t>
      </w:r>
      <w:r w:rsidRPr="00C5798F">
        <w:rPr>
          <w:rFonts w:ascii="Sylfaen" w:hAnsi="Sylfaen" w:cs="Sylfaen"/>
          <w:b/>
          <w:noProof/>
          <w:szCs w:val="28"/>
        </w:rPr>
        <w:t>საქმეთა</w:t>
      </w:r>
      <w:r w:rsidRPr="00C5798F">
        <w:rPr>
          <w:rFonts w:ascii="Sylfaen" w:hAnsi="Sylfaen"/>
          <w:b/>
          <w:noProof/>
          <w:szCs w:val="28"/>
        </w:rPr>
        <w:t xml:space="preserve"> </w:t>
      </w:r>
      <w:r w:rsidRPr="00C5798F">
        <w:rPr>
          <w:rFonts w:ascii="Sylfaen" w:hAnsi="Sylfaen" w:cs="Sylfaen"/>
          <w:b/>
          <w:noProof/>
          <w:szCs w:val="28"/>
        </w:rPr>
        <w:t>სამინისტრო</w:t>
      </w:r>
    </w:p>
    <w:p w:rsidR="00426530" w:rsidRPr="00C5798F" w:rsidRDefault="00426530" w:rsidP="00426530">
      <w:pPr>
        <w:spacing w:before="240" w:after="0" w:line="240" w:lineRule="auto"/>
        <w:ind w:firstLine="720"/>
        <w:jc w:val="both"/>
        <w:rPr>
          <w:rFonts w:ascii="Sylfaen" w:hAnsi="Sylfaen"/>
          <w:noProof/>
          <w:szCs w:val="28"/>
        </w:rPr>
      </w:pPr>
      <w:r w:rsidRPr="00C5798F">
        <w:rPr>
          <w:rFonts w:ascii="Sylfaen" w:hAnsi="Sylfaen" w:cs="Sylfaen"/>
          <w:noProof/>
          <w:szCs w:val="28"/>
        </w:rPr>
        <w:t>საქართველოს</w:t>
      </w:r>
      <w:r w:rsidRPr="00C5798F">
        <w:rPr>
          <w:rFonts w:ascii="Sylfaen" w:hAnsi="Sylfaen"/>
          <w:noProof/>
          <w:szCs w:val="28"/>
        </w:rPr>
        <w:t xml:space="preserve"> </w:t>
      </w:r>
      <w:r w:rsidRPr="00C5798F">
        <w:rPr>
          <w:rFonts w:ascii="Sylfaen" w:hAnsi="Sylfaen" w:cs="Sylfaen"/>
          <w:noProof/>
          <w:szCs w:val="28"/>
        </w:rPr>
        <w:t>საგარეო</w:t>
      </w:r>
      <w:r w:rsidRPr="00C5798F">
        <w:rPr>
          <w:rFonts w:ascii="Sylfaen" w:hAnsi="Sylfaen"/>
          <w:noProof/>
          <w:szCs w:val="28"/>
        </w:rPr>
        <w:t xml:space="preserve"> </w:t>
      </w:r>
      <w:r w:rsidRPr="00C5798F">
        <w:rPr>
          <w:rFonts w:ascii="Sylfaen" w:hAnsi="Sylfaen" w:cs="Sylfaen"/>
          <w:noProof/>
          <w:szCs w:val="28"/>
        </w:rPr>
        <w:t>საქმეთა</w:t>
      </w:r>
      <w:r w:rsidRPr="00C5798F">
        <w:rPr>
          <w:rFonts w:ascii="Sylfaen" w:hAnsi="Sylfaen"/>
          <w:noProof/>
          <w:szCs w:val="28"/>
        </w:rPr>
        <w:t xml:space="preserve"> </w:t>
      </w:r>
      <w:r w:rsidRPr="00C5798F">
        <w:rPr>
          <w:rFonts w:ascii="Sylfaen" w:hAnsi="Sylfaen" w:cs="Sylfaen"/>
          <w:noProof/>
          <w:szCs w:val="28"/>
        </w:rPr>
        <w:t>სამინისტროსათვის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Pr>
          <w:rFonts w:ascii="Sylfaen" w:hAnsi="Sylfaen"/>
          <w:noProof/>
          <w:szCs w:val="28"/>
        </w:rPr>
        <w:t xml:space="preserve"> ბიუჯეტით</w:t>
      </w:r>
      <w:r w:rsidRPr="00C5798F">
        <w:rPr>
          <w:rFonts w:ascii="Sylfaen" w:hAnsi="Sylfaen"/>
          <w:noProof/>
          <w:szCs w:val="28"/>
        </w:rPr>
        <w:t xml:space="preserve"> </w:t>
      </w:r>
      <w:r w:rsidRPr="00C5798F">
        <w:rPr>
          <w:rFonts w:ascii="Sylfaen" w:hAnsi="Sylfaen" w:cs="Sylfaen"/>
          <w:noProof/>
          <w:szCs w:val="28"/>
        </w:rPr>
        <w:t>გამოყოფილმა</w:t>
      </w:r>
      <w:r w:rsidRPr="00C5798F">
        <w:rPr>
          <w:rFonts w:ascii="Sylfaen" w:hAnsi="Sylfaen"/>
          <w:noProof/>
          <w:szCs w:val="28"/>
        </w:rPr>
        <w:t xml:space="preserve"> </w:t>
      </w:r>
      <w:r w:rsidRPr="00C5798F">
        <w:rPr>
          <w:rFonts w:ascii="Sylfaen" w:hAnsi="Sylfaen" w:cs="Sylfaen"/>
          <w:noProof/>
          <w:szCs w:val="28"/>
        </w:rPr>
        <w:t>დაზუსტებულმა</w:t>
      </w:r>
      <w:r w:rsidRPr="00C5798F">
        <w:rPr>
          <w:rFonts w:ascii="Sylfaen" w:hAnsi="Sylfaen"/>
          <w:noProof/>
          <w:szCs w:val="28"/>
        </w:rPr>
        <w:t xml:space="preserve"> </w:t>
      </w:r>
      <w:r w:rsidRPr="00C5798F">
        <w:rPr>
          <w:rFonts w:ascii="Sylfaen" w:hAnsi="Sylfaen" w:cs="Sylfaen"/>
          <w:noProof/>
          <w:szCs w:val="28"/>
        </w:rPr>
        <w:t>ასიგნებებმა</w:t>
      </w:r>
      <w:r w:rsidRPr="00C5798F">
        <w:rPr>
          <w:rFonts w:ascii="Sylfaen" w:hAnsi="Sylfaen"/>
          <w:noProof/>
          <w:szCs w:val="28"/>
        </w:rPr>
        <w:t xml:space="preserve"> </w:t>
      </w:r>
      <w:r w:rsidRPr="00C5798F">
        <w:rPr>
          <w:rFonts w:ascii="Sylfaen" w:hAnsi="Sylfaen" w:cs="Sylfaen"/>
          <w:noProof/>
          <w:szCs w:val="28"/>
        </w:rPr>
        <w:t xml:space="preserve">შეადგინა </w:t>
      </w:r>
      <w:r w:rsidR="00720409">
        <w:rPr>
          <w:rFonts w:ascii="Sylfaen" w:eastAsia="Times New Roman" w:hAnsi="Sylfaen"/>
          <w:color w:val="000000"/>
        </w:rPr>
        <w:t>1</w:t>
      </w:r>
      <w:r w:rsidR="006A72CE">
        <w:rPr>
          <w:rFonts w:ascii="Sylfaen" w:eastAsia="Times New Roman" w:hAnsi="Sylfaen"/>
          <w:color w:val="000000"/>
          <w:lang w:val="ka-GE"/>
        </w:rPr>
        <w:t>78</w:t>
      </w:r>
      <w:r w:rsidRPr="00C5798F">
        <w:rPr>
          <w:rFonts w:ascii="Sylfaen" w:eastAsia="Times New Roman" w:hAnsi="Sylfaen"/>
          <w:color w:val="000000"/>
        </w:rPr>
        <w:t xml:space="preserve"> </w:t>
      </w:r>
      <w:r w:rsidR="006A72CE">
        <w:rPr>
          <w:rFonts w:ascii="Sylfaen" w:eastAsia="Times New Roman" w:hAnsi="Sylfaen"/>
          <w:color w:val="000000"/>
          <w:lang w:val="ka-GE"/>
        </w:rPr>
        <w:t>080</w:t>
      </w:r>
      <w:r w:rsidRPr="00C5798F">
        <w:rPr>
          <w:rFonts w:ascii="Sylfaen" w:eastAsia="Times New Roman" w:hAnsi="Sylfaen"/>
          <w:color w:val="000000"/>
        </w:rPr>
        <w:t>.</w:t>
      </w:r>
      <w:r w:rsidR="00720409">
        <w:rPr>
          <w:rFonts w:ascii="Sylfaen" w:eastAsia="Times New Roman" w:hAnsi="Sylfaen"/>
          <w:color w:val="000000"/>
        </w:rPr>
        <w:t>1</w:t>
      </w:r>
      <w:r w:rsidRPr="00C5798F">
        <w:rPr>
          <w:rFonts w:ascii="Sylfaen" w:hAnsi="Sylfaen"/>
          <w:noProof/>
          <w:szCs w:val="28"/>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w:t>
      </w:r>
      <w:r w:rsidRPr="00C5798F">
        <w:rPr>
          <w:rFonts w:ascii="Sylfaen" w:hAnsi="Sylfaen"/>
          <w:noProof/>
          <w:szCs w:val="28"/>
        </w:rPr>
        <w:t xml:space="preserve">, </w:t>
      </w:r>
      <w:r w:rsidRPr="00C5798F">
        <w:rPr>
          <w:rFonts w:ascii="Sylfaen" w:hAnsi="Sylfaen" w:cs="Sylfaen"/>
          <w:noProof/>
          <w:szCs w:val="28"/>
        </w:rPr>
        <w:t>ხოლო</w:t>
      </w:r>
      <w:r w:rsidRPr="00C5798F">
        <w:rPr>
          <w:rFonts w:ascii="Sylfaen" w:hAnsi="Sylfaen"/>
          <w:noProof/>
          <w:szCs w:val="28"/>
        </w:rPr>
        <w:t xml:space="preserve"> </w:t>
      </w:r>
      <w:r w:rsidRPr="00C5798F">
        <w:rPr>
          <w:rFonts w:ascii="Sylfaen" w:hAnsi="Sylfaen" w:cs="Sylfaen"/>
          <w:noProof/>
          <w:szCs w:val="28"/>
        </w:rPr>
        <w:t>ფაქტიურმა</w:t>
      </w:r>
      <w:r w:rsidRPr="00C5798F">
        <w:rPr>
          <w:rFonts w:ascii="Sylfaen" w:hAnsi="Sylfaen"/>
          <w:noProof/>
          <w:szCs w:val="28"/>
        </w:rPr>
        <w:t xml:space="preserve"> </w:t>
      </w:r>
      <w:r w:rsidRPr="00C5798F">
        <w:rPr>
          <w:rFonts w:ascii="Sylfaen" w:hAnsi="Sylfaen" w:cs="Sylfaen"/>
          <w:noProof/>
          <w:szCs w:val="28"/>
        </w:rPr>
        <w:t>დაფინანსებამ</w:t>
      </w:r>
      <w:r w:rsidRPr="00C5798F">
        <w:rPr>
          <w:rFonts w:ascii="Sylfaen" w:hAnsi="Sylfaen"/>
          <w:noProof/>
          <w:szCs w:val="28"/>
        </w:rPr>
        <w:t xml:space="preserve"> - </w:t>
      </w:r>
      <w:r w:rsidR="00720409">
        <w:rPr>
          <w:rFonts w:ascii="Sylfaen" w:eastAsia="Times New Roman" w:hAnsi="Sylfaen"/>
          <w:color w:val="000000"/>
        </w:rPr>
        <w:t>1</w:t>
      </w:r>
      <w:r w:rsidR="006A72CE">
        <w:rPr>
          <w:rFonts w:ascii="Sylfaen" w:eastAsia="Times New Roman" w:hAnsi="Sylfaen"/>
          <w:color w:val="000000"/>
          <w:lang w:val="ka-GE"/>
        </w:rPr>
        <w:t>77</w:t>
      </w:r>
      <w:r w:rsidRPr="00C5798F">
        <w:rPr>
          <w:rFonts w:ascii="Sylfaen" w:eastAsia="Times New Roman" w:hAnsi="Sylfaen"/>
          <w:color w:val="000000"/>
        </w:rPr>
        <w:t xml:space="preserve"> </w:t>
      </w:r>
      <w:r w:rsidR="006A72CE">
        <w:rPr>
          <w:rFonts w:ascii="Sylfaen" w:eastAsia="Times New Roman" w:hAnsi="Sylfaen"/>
          <w:color w:val="000000"/>
          <w:lang w:val="ka-GE"/>
        </w:rPr>
        <w:t>974</w:t>
      </w:r>
      <w:r w:rsidRPr="00C5798F">
        <w:rPr>
          <w:rFonts w:ascii="Sylfaen" w:eastAsia="Times New Roman" w:hAnsi="Sylfaen"/>
          <w:color w:val="000000"/>
        </w:rPr>
        <w:t>.</w:t>
      </w:r>
      <w:r w:rsidR="006A72CE">
        <w:rPr>
          <w:rFonts w:ascii="Sylfaen" w:eastAsia="Times New Roman" w:hAnsi="Sylfaen"/>
          <w:color w:val="000000"/>
          <w:lang w:val="ka-GE"/>
        </w:rPr>
        <w:t>1</w:t>
      </w:r>
      <w:r w:rsidRPr="00C5798F">
        <w:rPr>
          <w:rFonts w:ascii="Sylfaen" w:eastAsia="Times New Roman" w:hAnsi="Sylfaen"/>
          <w:color w:val="000000"/>
          <w:lang w:val="ka-GE"/>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w:t>
      </w:r>
      <w:r w:rsidRPr="00C5798F">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6A72CE">
        <w:rPr>
          <w:rFonts w:ascii="Sylfaen" w:hAnsi="Sylfaen" w:cs="Sylfaen"/>
          <w:noProof/>
          <w:szCs w:val="28"/>
          <w:lang w:val="ka-GE"/>
        </w:rPr>
        <w:t>8</w:t>
      </w:r>
      <w:r w:rsidR="00720409">
        <w:rPr>
          <w:rFonts w:ascii="Sylfaen" w:hAnsi="Sylfaen" w:cs="Sylfaen"/>
          <w:noProof/>
          <w:szCs w:val="28"/>
        </w:rPr>
        <w:t xml:space="preserve"> </w:t>
      </w:r>
      <w:r w:rsidR="006A72CE">
        <w:rPr>
          <w:rFonts w:ascii="Sylfaen" w:eastAsia="Times New Roman" w:hAnsi="Sylfaen"/>
          <w:color w:val="000000"/>
          <w:lang w:val="ka-GE"/>
        </w:rPr>
        <w:t>760</w:t>
      </w:r>
      <w:r w:rsidRPr="00C5798F">
        <w:rPr>
          <w:rFonts w:ascii="Sylfaen" w:eastAsia="Times New Roman" w:hAnsi="Sylfaen"/>
          <w:color w:val="000000"/>
          <w:lang w:val="ka-GE"/>
        </w:rPr>
        <w:t>.</w:t>
      </w:r>
      <w:r w:rsidR="006A72CE">
        <w:rPr>
          <w:rFonts w:ascii="Sylfaen" w:eastAsia="Times New Roman" w:hAnsi="Sylfaen"/>
          <w:color w:val="000000"/>
          <w:lang w:val="ka-GE"/>
        </w:rPr>
        <w:t>6</w:t>
      </w:r>
      <w:r w:rsidRPr="00C5798F">
        <w:rPr>
          <w:rFonts w:ascii="Sylfaen" w:eastAsia="Times New Roman" w:hAnsi="Sylfaen"/>
          <w:color w:val="000000"/>
          <w:lang w:val="ka-GE"/>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ლარით</w:t>
      </w:r>
      <w:r w:rsidRPr="00C5798F">
        <w:rPr>
          <w:rFonts w:ascii="Sylfaen" w:hAnsi="Sylfaen"/>
          <w:noProof/>
          <w:szCs w:val="28"/>
        </w:rPr>
        <w:t xml:space="preserve"> </w:t>
      </w:r>
      <w:r w:rsidR="006A72CE">
        <w:rPr>
          <w:rFonts w:ascii="Sylfaen" w:hAnsi="Sylfaen" w:cs="Sylfaen"/>
          <w:noProof/>
          <w:szCs w:val="28"/>
          <w:lang w:val="ka-GE"/>
        </w:rPr>
        <w:t>მეტია</w:t>
      </w:r>
      <w:r w:rsidRPr="00C5798F">
        <w:rPr>
          <w:rFonts w:ascii="Sylfaen" w:hAnsi="Sylfaen"/>
          <w:noProof/>
          <w:szCs w:val="28"/>
        </w:rPr>
        <w:t>.</w:t>
      </w:r>
    </w:p>
    <w:p w:rsidR="006A72CE" w:rsidRDefault="006A72CE" w:rsidP="00426530">
      <w:pPr>
        <w:spacing w:line="240" w:lineRule="auto"/>
        <w:jc w:val="right"/>
        <w:rPr>
          <w:rFonts w:ascii="Sylfaen" w:hAnsi="Sylfaen"/>
          <w:i/>
          <w:noProof/>
          <w:sz w:val="16"/>
          <w:szCs w:val="16"/>
        </w:rPr>
      </w:pPr>
    </w:p>
    <w:p w:rsidR="00426530" w:rsidRPr="00C5798F"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C5798F">
        <w:rPr>
          <w:rFonts w:ascii="Sylfaen" w:hAnsi="Sylfaen"/>
          <w:i/>
          <w:noProof/>
          <w:sz w:val="16"/>
          <w:szCs w:val="16"/>
        </w:rPr>
        <w:br/>
        <w:t xml:space="preserve"> </w:t>
      </w:r>
      <w:r w:rsidR="00426530" w:rsidRPr="00C5798F">
        <w:rPr>
          <w:rFonts w:ascii="Sylfaen" w:hAnsi="Sylfaen" w:cs="Sylfaen"/>
          <w:i/>
          <w:noProof/>
          <w:sz w:val="16"/>
          <w:szCs w:val="16"/>
        </w:rPr>
        <w:t>დაზუსტებული</w:t>
      </w:r>
      <w:r w:rsidR="00426530" w:rsidRPr="00C5798F">
        <w:rPr>
          <w:rFonts w:ascii="Sylfaen" w:hAnsi="Sylfaen"/>
          <w:i/>
          <w:noProof/>
          <w:sz w:val="16"/>
          <w:szCs w:val="16"/>
        </w:rPr>
        <w:t xml:space="preserve"> </w:t>
      </w:r>
      <w:r w:rsidR="00426530" w:rsidRPr="00C5798F">
        <w:rPr>
          <w:rFonts w:ascii="Sylfaen" w:hAnsi="Sylfaen" w:cs="Sylfaen"/>
          <w:i/>
          <w:noProof/>
          <w:sz w:val="16"/>
          <w:szCs w:val="16"/>
        </w:rPr>
        <w:t>ასიგნებები</w:t>
      </w:r>
      <w:r w:rsidR="00426530" w:rsidRPr="00C5798F">
        <w:rPr>
          <w:rFonts w:ascii="Sylfaen" w:hAnsi="Sylfaen"/>
          <w:i/>
          <w:noProof/>
          <w:sz w:val="16"/>
          <w:szCs w:val="16"/>
        </w:rPr>
        <w:t xml:space="preserve"> </w:t>
      </w:r>
      <w:r w:rsidR="00426530" w:rsidRPr="00C5798F">
        <w:rPr>
          <w:rFonts w:ascii="Sylfaen" w:hAnsi="Sylfaen" w:cs="Sylfaen"/>
          <w:i/>
          <w:noProof/>
          <w:sz w:val="16"/>
          <w:szCs w:val="16"/>
        </w:rPr>
        <w:t>და</w:t>
      </w:r>
      <w:r w:rsidR="00426530" w:rsidRPr="00C5798F">
        <w:rPr>
          <w:rFonts w:ascii="Sylfaen" w:hAnsi="Sylfaen"/>
          <w:i/>
          <w:noProof/>
          <w:sz w:val="16"/>
          <w:szCs w:val="16"/>
        </w:rPr>
        <w:t xml:space="preserve"> </w:t>
      </w:r>
      <w:r w:rsidR="00426530" w:rsidRPr="00C5798F">
        <w:rPr>
          <w:rFonts w:ascii="Sylfaen" w:hAnsi="Sylfaen" w:cs="Sylfaen"/>
          <w:i/>
          <w:noProof/>
          <w:sz w:val="16"/>
          <w:szCs w:val="16"/>
        </w:rPr>
        <w:t>ფაქტიური</w:t>
      </w:r>
      <w:r w:rsidR="00426530" w:rsidRPr="00C5798F">
        <w:rPr>
          <w:rFonts w:ascii="Sylfaen" w:hAnsi="Sylfaen"/>
          <w:i/>
          <w:noProof/>
          <w:sz w:val="16"/>
          <w:szCs w:val="16"/>
        </w:rPr>
        <w:t xml:space="preserve"> </w:t>
      </w:r>
      <w:r w:rsidR="00426530" w:rsidRPr="00C5798F">
        <w:rPr>
          <w:rFonts w:ascii="Sylfaen" w:hAnsi="Sylfaen" w:cs="Sylfaen"/>
          <w:i/>
          <w:noProof/>
          <w:sz w:val="16"/>
          <w:szCs w:val="16"/>
        </w:rPr>
        <w:t>დაფინანსება</w:t>
      </w:r>
    </w:p>
    <w:p w:rsidR="00426530" w:rsidRPr="00C5798F" w:rsidRDefault="006A72CE" w:rsidP="00426530">
      <w:pPr>
        <w:spacing w:after="0" w:line="240" w:lineRule="auto"/>
        <w:jc w:val="center"/>
        <w:rPr>
          <w:rFonts w:ascii="Sylfaen" w:hAnsi="Sylfaen"/>
          <w:i/>
          <w:noProof/>
          <w:sz w:val="16"/>
          <w:szCs w:val="16"/>
        </w:rPr>
      </w:pPr>
      <w:r>
        <w:rPr>
          <w:noProof/>
        </w:rPr>
        <w:drawing>
          <wp:inline distT="0" distB="0" distL="0" distR="0" wp14:anchorId="4C09164F" wp14:editId="33E70606">
            <wp:extent cx="5943600" cy="2242868"/>
            <wp:effectExtent l="0" t="0" r="0" b="508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26530" w:rsidRPr="003938E7" w:rsidRDefault="00426530" w:rsidP="00426530">
      <w:pPr>
        <w:spacing w:after="0" w:line="240" w:lineRule="auto"/>
        <w:ind w:firstLine="720"/>
        <w:jc w:val="both"/>
        <w:rPr>
          <w:rFonts w:ascii="Sylfaen" w:hAnsi="Sylfaen" w:cs="Sylfaen"/>
          <w:noProof/>
          <w:szCs w:val="28"/>
        </w:rPr>
      </w:pPr>
      <w:r w:rsidRPr="00C5798F">
        <w:rPr>
          <w:rFonts w:ascii="Sylfaen" w:hAnsi="Sylfaen" w:cs="Sylfaen"/>
          <w:noProof/>
          <w:szCs w:val="28"/>
        </w:rPr>
        <w:t>საქართველოს</w:t>
      </w:r>
      <w:r w:rsidRPr="003938E7">
        <w:rPr>
          <w:rFonts w:ascii="Sylfaen" w:hAnsi="Sylfaen" w:cs="Sylfaen"/>
          <w:noProof/>
          <w:szCs w:val="28"/>
        </w:rPr>
        <w:t xml:space="preserve"> </w:t>
      </w:r>
      <w:r w:rsidRPr="00C5798F">
        <w:rPr>
          <w:rFonts w:ascii="Sylfaen" w:hAnsi="Sylfaen" w:cs="Sylfaen"/>
          <w:noProof/>
          <w:szCs w:val="28"/>
        </w:rPr>
        <w:t>საგარეო</w:t>
      </w:r>
      <w:r w:rsidRPr="003938E7">
        <w:rPr>
          <w:rFonts w:ascii="Sylfaen" w:hAnsi="Sylfaen" w:cs="Sylfaen"/>
          <w:noProof/>
          <w:szCs w:val="28"/>
        </w:rPr>
        <w:t xml:space="preserve"> </w:t>
      </w:r>
      <w:r w:rsidRPr="00C5798F">
        <w:rPr>
          <w:rFonts w:ascii="Sylfaen" w:hAnsi="Sylfaen" w:cs="Sylfaen"/>
          <w:noProof/>
          <w:szCs w:val="28"/>
        </w:rPr>
        <w:t>საქმეთა</w:t>
      </w:r>
      <w:r w:rsidRPr="003938E7">
        <w:rPr>
          <w:rFonts w:ascii="Sylfaen" w:hAnsi="Sylfaen" w:cs="Sylfaen"/>
          <w:noProof/>
          <w:szCs w:val="28"/>
        </w:rPr>
        <w:t xml:space="preserve"> </w:t>
      </w:r>
      <w:r w:rsidRPr="00C5798F">
        <w:rPr>
          <w:rFonts w:ascii="Sylfaen" w:hAnsi="Sylfaen" w:cs="Sylfaen"/>
          <w:noProof/>
          <w:szCs w:val="28"/>
        </w:rPr>
        <w:t>სამინისტროსათვის</w:t>
      </w:r>
      <w:r>
        <w:rPr>
          <w:rFonts w:ascii="Sylfaen" w:hAnsi="Sylfaen" w:cs="Sylfaen"/>
          <w:noProof/>
          <w:szCs w:val="28"/>
        </w:rPr>
        <w:t xml:space="preserve"> </w:t>
      </w:r>
      <w:r w:rsidRPr="00C5798F">
        <w:rPr>
          <w:rFonts w:ascii="Sylfaen" w:hAnsi="Sylfaen" w:cs="Sylfaen"/>
          <w:noProof/>
          <w:szCs w:val="28"/>
        </w:rPr>
        <w:t>გამოყოფილ</w:t>
      </w:r>
      <w:r w:rsidRPr="003938E7">
        <w:rPr>
          <w:rFonts w:ascii="Sylfaen" w:hAnsi="Sylfaen" w:cs="Sylfaen"/>
          <w:noProof/>
          <w:szCs w:val="28"/>
        </w:rPr>
        <w:t xml:space="preserve"> </w:t>
      </w:r>
      <w:r w:rsidRPr="00C5798F">
        <w:rPr>
          <w:rFonts w:ascii="Sylfaen" w:hAnsi="Sylfaen" w:cs="Sylfaen"/>
          <w:noProof/>
          <w:szCs w:val="28"/>
        </w:rPr>
        <w:t>სახსრებში</w:t>
      </w:r>
      <w:r w:rsidRPr="003938E7">
        <w:rPr>
          <w:rFonts w:ascii="Sylfaen" w:hAnsi="Sylfaen" w:cs="Sylfaen"/>
          <w:noProof/>
          <w:szCs w:val="28"/>
        </w:rPr>
        <w:t xml:space="preserve"> „ხარჯების“ </w:t>
      </w:r>
      <w:r w:rsidRPr="00C5798F">
        <w:rPr>
          <w:rFonts w:ascii="Sylfaen" w:hAnsi="Sylfaen" w:cs="Sylfaen"/>
          <w:noProof/>
          <w:szCs w:val="28"/>
        </w:rPr>
        <w:t>მუხლის</w:t>
      </w:r>
      <w:r w:rsidRPr="003938E7">
        <w:rPr>
          <w:rFonts w:ascii="Sylfaen" w:hAnsi="Sylfaen" w:cs="Sylfaen"/>
          <w:noProof/>
          <w:szCs w:val="28"/>
        </w:rPr>
        <w:t xml:space="preserve"> </w:t>
      </w:r>
      <w:r w:rsidRPr="00C5798F">
        <w:rPr>
          <w:rFonts w:ascii="Sylfaen" w:hAnsi="Sylfaen" w:cs="Sylfaen"/>
          <w:noProof/>
          <w:szCs w:val="28"/>
        </w:rPr>
        <w:t>საკასო</w:t>
      </w:r>
      <w:r w:rsidRPr="003938E7">
        <w:rPr>
          <w:rFonts w:ascii="Sylfaen" w:hAnsi="Sylfaen" w:cs="Sylfaen"/>
          <w:noProof/>
          <w:szCs w:val="28"/>
        </w:rPr>
        <w:t xml:space="preserve"> </w:t>
      </w:r>
      <w:r w:rsidRPr="00C5798F">
        <w:rPr>
          <w:rFonts w:ascii="Sylfaen" w:hAnsi="Sylfaen" w:cs="Sylfaen"/>
          <w:noProof/>
          <w:szCs w:val="28"/>
        </w:rPr>
        <w:t>შესრულებამ</w:t>
      </w:r>
      <w:r w:rsidRPr="003938E7">
        <w:rPr>
          <w:rFonts w:ascii="Sylfaen" w:hAnsi="Sylfaen" w:cs="Sylfaen"/>
          <w:noProof/>
          <w:szCs w:val="28"/>
        </w:rPr>
        <w:t xml:space="preserve"> </w:t>
      </w:r>
      <w:r w:rsidRPr="00C5798F">
        <w:rPr>
          <w:rFonts w:ascii="Sylfaen" w:hAnsi="Sylfaen" w:cs="Sylfaen"/>
          <w:noProof/>
          <w:szCs w:val="28"/>
        </w:rPr>
        <w:t>შეადგინა</w:t>
      </w:r>
      <w:r w:rsidRPr="003938E7">
        <w:rPr>
          <w:rFonts w:ascii="Sylfaen" w:hAnsi="Sylfaen" w:cs="Sylfaen"/>
          <w:noProof/>
          <w:szCs w:val="28"/>
        </w:rPr>
        <w:t xml:space="preserve"> 9</w:t>
      </w:r>
      <w:r w:rsidR="00CF64CA">
        <w:rPr>
          <w:rFonts w:ascii="Sylfaen" w:hAnsi="Sylfaen" w:cs="Sylfaen"/>
          <w:noProof/>
          <w:szCs w:val="28"/>
          <w:lang w:val="ka-GE"/>
        </w:rPr>
        <w:t>0</w:t>
      </w:r>
      <w:r w:rsidRPr="003938E7">
        <w:rPr>
          <w:rFonts w:ascii="Sylfaen" w:hAnsi="Sylfaen" w:cs="Sylfaen"/>
          <w:noProof/>
          <w:szCs w:val="28"/>
        </w:rPr>
        <w:t>.</w:t>
      </w:r>
      <w:r w:rsidR="00CF64CA">
        <w:rPr>
          <w:rFonts w:ascii="Sylfaen" w:hAnsi="Sylfaen" w:cs="Sylfaen"/>
          <w:noProof/>
          <w:szCs w:val="28"/>
          <w:lang w:val="ka-GE"/>
        </w:rPr>
        <w:t>6</w:t>
      </w:r>
      <w:r w:rsidRPr="003938E7">
        <w:rPr>
          <w:rFonts w:ascii="Sylfaen" w:hAnsi="Sylfaen" w:cs="Sylfaen"/>
          <w:noProof/>
          <w:szCs w:val="28"/>
        </w:rPr>
        <w:t xml:space="preserve">%, ხოლო „არაფინანსური აქტივების ზრდის“ </w:t>
      </w:r>
      <w:r w:rsidRPr="00C5798F">
        <w:rPr>
          <w:rFonts w:ascii="Sylfaen" w:hAnsi="Sylfaen" w:cs="Sylfaen"/>
          <w:noProof/>
          <w:szCs w:val="28"/>
        </w:rPr>
        <w:t>მუხლით</w:t>
      </w:r>
      <w:r w:rsidRPr="003938E7">
        <w:rPr>
          <w:rFonts w:ascii="Sylfaen" w:hAnsi="Sylfaen" w:cs="Sylfaen"/>
          <w:noProof/>
          <w:szCs w:val="28"/>
        </w:rPr>
        <w:t xml:space="preserve"> - </w:t>
      </w:r>
      <w:r w:rsidR="00CF64CA">
        <w:rPr>
          <w:rFonts w:ascii="Sylfaen" w:hAnsi="Sylfaen" w:cs="Sylfaen"/>
          <w:noProof/>
          <w:szCs w:val="28"/>
          <w:lang w:val="ka-GE"/>
        </w:rPr>
        <w:t>9</w:t>
      </w:r>
      <w:r w:rsidRPr="003938E7">
        <w:rPr>
          <w:rFonts w:ascii="Sylfaen" w:hAnsi="Sylfaen" w:cs="Sylfaen"/>
          <w:noProof/>
          <w:szCs w:val="28"/>
        </w:rPr>
        <w:t>.</w:t>
      </w:r>
      <w:r w:rsidR="00CF64CA">
        <w:rPr>
          <w:rFonts w:ascii="Sylfaen" w:hAnsi="Sylfaen" w:cs="Sylfaen"/>
          <w:noProof/>
          <w:szCs w:val="28"/>
          <w:lang w:val="ka-GE"/>
        </w:rPr>
        <w:t>4</w:t>
      </w:r>
      <w:r w:rsidRPr="003938E7">
        <w:rPr>
          <w:rFonts w:ascii="Sylfaen" w:hAnsi="Sylfaen" w:cs="Sylfaen"/>
          <w:noProof/>
          <w:szCs w:val="28"/>
        </w:rPr>
        <w:t>%.</w:t>
      </w:r>
    </w:p>
    <w:p w:rsidR="00426530" w:rsidRPr="00C5798F" w:rsidRDefault="00426530" w:rsidP="00426530">
      <w:pPr>
        <w:spacing w:after="0" w:line="240" w:lineRule="auto"/>
        <w:jc w:val="center"/>
        <w:rPr>
          <w:rFonts w:ascii="Sylfaen" w:hAnsi="Sylfaen" w:cs="Sylfaen"/>
          <w:b/>
          <w:noProof/>
          <w:szCs w:val="28"/>
        </w:rPr>
      </w:pPr>
      <w:r w:rsidRPr="00C5798F">
        <w:rPr>
          <w:rFonts w:ascii="Sylfaen" w:hAnsi="Sylfaen" w:cs="Sylfaen"/>
          <w:b/>
          <w:noProof/>
          <w:szCs w:val="28"/>
        </w:rPr>
        <w:lastRenderedPageBreak/>
        <w:t>საქართველოს</w:t>
      </w:r>
      <w:r w:rsidRPr="00C5798F">
        <w:rPr>
          <w:rFonts w:ascii="Sylfaen" w:hAnsi="Sylfaen"/>
          <w:b/>
          <w:noProof/>
          <w:szCs w:val="28"/>
        </w:rPr>
        <w:t xml:space="preserve"> </w:t>
      </w:r>
      <w:r w:rsidRPr="00C5798F">
        <w:rPr>
          <w:rFonts w:ascii="Sylfaen" w:hAnsi="Sylfaen" w:cs="Sylfaen"/>
          <w:b/>
          <w:noProof/>
          <w:szCs w:val="28"/>
        </w:rPr>
        <w:t>თავდაცვის</w:t>
      </w:r>
      <w:r w:rsidRPr="00C5798F">
        <w:rPr>
          <w:rFonts w:ascii="Sylfaen" w:hAnsi="Sylfaen"/>
          <w:b/>
          <w:noProof/>
          <w:szCs w:val="28"/>
        </w:rPr>
        <w:t xml:space="preserve"> </w:t>
      </w:r>
      <w:r w:rsidRPr="00C5798F">
        <w:rPr>
          <w:rFonts w:ascii="Sylfaen" w:hAnsi="Sylfaen" w:cs="Sylfaen"/>
          <w:b/>
          <w:noProof/>
          <w:szCs w:val="28"/>
        </w:rPr>
        <w:t>სამინისტრო</w:t>
      </w:r>
    </w:p>
    <w:p w:rsidR="00426530" w:rsidRPr="00C5798F" w:rsidRDefault="00426530" w:rsidP="00426530">
      <w:pPr>
        <w:spacing w:after="0" w:line="240" w:lineRule="auto"/>
        <w:jc w:val="center"/>
        <w:rPr>
          <w:rFonts w:ascii="Sylfaen" w:hAnsi="Sylfaen" w:cs="Sylfaen"/>
          <w:b/>
          <w:noProof/>
          <w:szCs w:val="28"/>
        </w:rPr>
      </w:pPr>
    </w:p>
    <w:p w:rsidR="00426530" w:rsidRPr="00C5798F" w:rsidRDefault="00426530" w:rsidP="00426530">
      <w:pPr>
        <w:spacing w:after="0" w:line="240" w:lineRule="auto"/>
        <w:ind w:firstLine="720"/>
        <w:jc w:val="both"/>
        <w:rPr>
          <w:rFonts w:ascii="Sylfaen" w:hAnsi="Sylfaen"/>
          <w:i/>
          <w:noProof/>
          <w:sz w:val="16"/>
          <w:szCs w:val="16"/>
        </w:rPr>
      </w:pPr>
      <w:r w:rsidRPr="00C5798F">
        <w:rPr>
          <w:rFonts w:ascii="Sylfaen" w:hAnsi="Sylfaen" w:cs="Sylfaen"/>
          <w:noProof/>
          <w:szCs w:val="28"/>
        </w:rPr>
        <w:t>საქართველოს</w:t>
      </w:r>
      <w:r w:rsidRPr="00C5798F">
        <w:rPr>
          <w:rFonts w:ascii="Sylfaen" w:hAnsi="Sylfaen"/>
          <w:noProof/>
          <w:szCs w:val="28"/>
        </w:rPr>
        <w:t xml:space="preserve"> </w:t>
      </w:r>
      <w:r w:rsidRPr="00C5798F">
        <w:rPr>
          <w:rFonts w:ascii="Sylfaen" w:hAnsi="Sylfaen" w:cs="Sylfaen"/>
          <w:noProof/>
          <w:szCs w:val="28"/>
        </w:rPr>
        <w:t>თავდაცვის</w:t>
      </w:r>
      <w:r w:rsidRPr="00C5798F">
        <w:rPr>
          <w:rFonts w:ascii="Sylfaen" w:hAnsi="Sylfaen"/>
          <w:noProof/>
          <w:szCs w:val="28"/>
        </w:rPr>
        <w:t xml:space="preserve"> </w:t>
      </w:r>
      <w:r w:rsidRPr="00C5798F">
        <w:rPr>
          <w:rFonts w:ascii="Sylfaen" w:hAnsi="Sylfaen" w:cs="Sylfaen"/>
          <w:noProof/>
          <w:szCs w:val="28"/>
        </w:rPr>
        <w:t>სამინისტროსათვის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Pr>
          <w:rFonts w:ascii="Sylfaen" w:hAnsi="Sylfaen"/>
          <w:noProof/>
          <w:szCs w:val="28"/>
        </w:rPr>
        <w:t xml:space="preserve"> ბიუჯეტით</w:t>
      </w:r>
      <w:r w:rsidRPr="00C5798F">
        <w:rPr>
          <w:rFonts w:ascii="Sylfaen" w:hAnsi="Sylfaen"/>
          <w:noProof/>
          <w:szCs w:val="28"/>
        </w:rPr>
        <w:t xml:space="preserve"> </w:t>
      </w:r>
      <w:r w:rsidRPr="00C5798F">
        <w:rPr>
          <w:rFonts w:ascii="Sylfaen" w:hAnsi="Sylfaen" w:cs="Sylfaen"/>
          <w:noProof/>
          <w:szCs w:val="28"/>
        </w:rPr>
        <w:t>გამოყოფილმა</w:t>
      </w:r>
      <w:r w:rsidRPr="00C5798F">
        <w:rPr>
          <w:rFonts w:ascii="Sylfaen" w:hAnsi="Sylfaen"/>
          <w:noProof/>
          <w:szCs w:val="28"/>
        </w:rPr>
        <w:t xml:space="preserve"> </w:t>
      </w:r>
      <w:r w:rsidRPr="00C5798F">
        <w:rPr>
          <w:rFonts w:ascii="Sylfaen" w:hAnsi="Sylfaen" w:cs="Sylfaen"/>
          <w:noProof/>
          <w:szCs w:val="28"/>
        </w:rPr>
        <w:t>დაზუსტებულმა</w:t>
      </w:r>
      <w:r w:rsidRPr="00C5798F">
        <w:rPr>
          <w:rFonts w:ascii="Sylfaen" w:hAnsi="Sylfaen"/>
          <w:noProof/>
          <w:szCs w:val="28"/>
        </w:rPr>
        <w:t xml:space="preserve"> </w:t>
      </w:r>
      <w:r w:rsidRPr="00C5798F">
        <w:rPr>
          <w:rFonts w:ascii="Sylfaen" w:hAnsi="Sylfaen" w:cs="Sylfaen"/>
          <w:noProof/>
          <w:szCs w:val="28"/>
        </w:rPr>
        <w:t>ასიგნებებმა</w:t>
      </w:r>
      <w:r w:rsidRPr="00C5798F">
        <w:rPr>
          <w:rFonts w:ascii="Sylfaen" w:hAnsi="Sylfaen"/>
          <w:noProof/>
          <w:szCs w:val="28"/>
        </w:rPr>
        <w:t xml:space="preserve"> </w:t>
      </w:r>
      <w:r w:rsidRPr="00C5798F">
        <w:rPr>
          <w:rFonts w:ascii="Sylfaen" w:hAnsi="Sylfaen" w:cs="Sylfaen"/>
          <w:noProof/>
          <w:szCs w:val="28"/>
        </w:rPr>
        <w:t xml:space="preserve">შეადგინა </w:t>
      </w:r>
      <w:r w:rsidR="00CF64CA">
        <w:rPr>
          <w:rFonts w:ascii="Sylfaen" w:hAnsi="Sylfaen" w:cs="Sylfaen"/>
          <w:noProof/>
          <w:szCs w:val="28"/>
          <w:lang w:val="ka-GE"/>
        </w:rPr>
        <w:t xml:space="preserve">1 </w:t>
      </w:r>
      <w:r w:rsidR="00CF64CA">
        <w:rPr>
          <w:rFonts w:ascii="Sylfaen" w:eastAsia="Times New Roman" w:hAnsi="Sylfaen"/>
          <w:color w:val="000000"/>
          <w:lang w:val="ka-GE"/>
        </w:rPr>
        <w:t>084</w:t>
      </w:r>
      <w:r w:rsidRPr="00C5798F">
        <w:rPr>
          <w:rFonts w:ascii="Sylfaen" w:eastAsia="Times New Roman" w:hAnsi="Sylfaen"/>
          <w:color w:val="000000"/>
        </w:rPr>
        <w:t xml:space="preserve"> </w:t>
      </w:r>
      <w:r w:rsidR="00CF64CA">
        <w:rPr>
          <w:rFonts w:ascii="Sylfaen" w:eastAsia="Times New Roman" w:hAnsi="Sylfaen"/>
          <w:color w:val="000000"/>
          <w:lang w:val="ka-GE"/>
        </w:rPr>
        <w:t>293</w:t>
      </w:r>
      <w:r w:rsidRPr="00C5798F">
        <w:rPr>
          <w:rFonts w:ascii="Sylfaen" w:eastAsia="Times New Roman" w:hAnsi="Sylfaen"/>
          <w:color w:val="000000"/>
        </w:rPr>
        <w:t>.</w:t>
      </w:r>
      <w:r w:rsidR="00CF64CA">
        <w:rPr>
          <w:rFonts w:ascii="Sylfaen" w:eastAsia="Times New Roman" w:hAnsi="Sylfaen"/>
          <w:color w:val="000000"/>
          <w:lang w:val="ka-GE"/>
        </w:rPr>
        <w:t>9</w:t>
      </w:r>
      <w:r w:rsidRPr="00C5798F">
        <w:rPr>
          <w:rFonts w:ascii="Sylfaen" w:eastAsia="Times New Roman" w:hAnsi="Sylfaen"/>
          <w:color w:val="000000"/>
          <w:lang w:val="ka-GE"/>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w:t>
      </w:r>
      <w:r w:rsidRPr="00C5798F">
        <w:rPr>
          <w:rFonts w:ascii="Sylfaen" w:hAnsi="Sylfaen"/>
          <w:noProof/>
          <w:szCs w:val="28"/>
        </w:rPr>
        <w:t xml:space="preserve">, </w:t>
      </w:r>
      <w:r w:rsidRPr="00C5798F">
        <w:rPr>
          <w:rFonts w:ascii="Sylfaen" w:hAnsi="Sylfaen" w:cs="Sylfaen"/>
          <w:noProof/>
          <w:szCs w:val="28"/>
        </w:rPr>
        <w:t>ხოლო</w:t>
      </w:r>
      <w:r w:rsidRPr="00C5798F">
        <w:rPr>
          <w:rFonts w:ascii="Sylfaen" w:hAnsi="Sylfaen"/>
          <w:noProof/>
          <w:szCs w:val="28"/>
        </w:rPr>
        <w:t xml:space="preserve"> </w:t>
      </w:r>
      <w:r w:rsidRPr="00C5798F">
        <w:rPr>
          <w:rFonts w:ascii="Sylfaen" w:hAnsi="Sylfaen" w:cs="Sylfaen"/>
          <w:noProof/>
          <w:szCs w:val="28"/>
        </w:rPr>
        <w:t>ფაქტიურმა</w:t>
      </w:r>
      <w:r w:rsidRPr="00C5798F">
        <w:rPr>
          <w:rFonts w:ascii="Sylfaen" w:hAnsi="Sylfaen"/>
          <w:noProof/>
          <w:szCs w:val="28"/>
        </w:rPr>
        <w:t xml:space="preserve"> </w:t>
      </w:r>
      <w:r w:rsidRPr="00C5798F">
        <w:rPr>
          <w:rFonts w:ascii="Sylfaen" w:hAnsi="Sylfaen" w:cs="Sylfaen"/>
          <w:noProof/>
          <w:szCs w:val="28"/>
        </w:rPr>
        <w:t>დაფინანსებამ</w:t>
      </w:r>
      <w:r w:rsidRPr="00C5798F">
        <w:rPr>
          <w:rFonts w:ascii="Sylfaen" w:hAnsi="Sylfaen"/>
          <w:noProof/>
          <w:szCs w:val="28"/>
        </w:rPr>
        <w:t xml:space="preserve"> - </w:t>
      </w:r>
      <w:r w:rsidR="00CF64CA">
        <w:rPr>
          <w:rFonts w:ascii="Sylfaen" w:hAnsi="Sylfaen"/>
          <w:noProof/>
          <w:szCs w:val="28"/>
          <w:lang w:val="ka-GE"/>
        </w:rPr>
        <w:t>1 089</w:t>
      </w:r>
      <w:r w:rsidRPr="00C5798F">
        <w:rPr>
          <w:rFonts w:ascii="Sylfaen" w:eastAsia="Times New Roman" w:hAnsi="Sylfaen"/>
          <w:color w:val="000000"/>
        </w:rPr>
        <w:t xml:space="preserve"> </w:t>
      </w:r>
      <w:r w:rsidR="00CF64CA">
        <w:rPr>
          <w:rFonts w:ascii="Sylfaen" w:eastAsia="Times New Roman" w:hAnsi="Sylfaen"/>
          <w:color w:val="000000"/>
          <w:lang w:val="ka-GE"/>
        </w:rPr>
        <w:t>355</w:t>
      </w:r>
      <w:r w:rsidRPr="00C5798F">
        <w:rPr>
          <w:rFonts w:ascii="Sylfaen" w:eastAsia="Times New Roman" w:hAnsi="Sylfaen"/>
          <w:color w:val="000000"/>
        </w:rPr>
        <w:t>.</w:t>
      </w:r>
      <w:r w:rsidR="00CF64CA">
        <w:rPr>
          <w:rFonts w:ascii="Sylfaen" w:eastAsia="Times New Roman" w:hAnsi="Sylfaen"/>
          <w:color w:val="000000"/>
          <w:lang w:val="ka-GE"/>
        </w:rPr>
        <w:t>3</w:t>
      </w:r>
      <w:r w:rsidRPr="00C5798F">
        <w:rPr>
          <w:rFonts w:ascii="Sylfaen" w:eastAsia="Times New Roman" w:hAnsi="Sylfaen"/>
          <w:color w:val="000000"/>
          <w:lang w:val="ka-GE"/>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w:t>
      </w:r>
      <w:r w:rsidRPr="00C5798F">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CF64CA">
        <w:rPr>
          <w:rFonts w:ascii="Sylfaen" w:eastAsia="Times New Roman" w:hAnsi="Sylfaen"/>
          <w:color w:val="000000"/>
          <w:lang w:val="ka-GE"/>
        </w:rPr>
        <w:t>105</w:t>
      </w:r>
      <w:r w:rsidRPr="00C5798F">
        <w:rPr>
          <w:rFonts w:ascii="Sylfaen" w:eastAsia="Times New Roman" w:hAnsi="Sylfaen"/>
          <w:color w:val="000000"/>
          <w:lang w:val="ka-GE"/>
        </w:rPr>
        <w:t xml:space="preserve"> </w:t>
      </w:r>
      <w:r w:rsidR="00CF64CA">
        <w:rPr>
          <w:rFonts w:ascii="Sylfaen" w:eastAsia="Times New Roman" w:hAnsi="Sylfaen"/>
          <w:color w:val="000000"/>
          <w:lang w:val="ka-GE"/>
        </w:rPr>
        <w:t>617</w:t>
      </w:r>
      <w:r w:rsidRPr="00C5798F">
        <w:rPr>
          <w:rFonts w:ascii="Sylfaen" w:eastAsia="Times New Roman" w:hAnsi="Sylfaen"/>
          <w:color w:val="000000"/>
        </w:rPr>
        <w:t>.</w:t>
      </w:r>
      <w:r w:rsidR="00CF64CA">
        <w:rPr>
          <w:rFonts w:ascii="Sylfaen" w:eastAsia="Times New Roman" w:hAnsi="Sylfaen"/>
          <w:color w:val="000000"/>
          <w:lang w:val="ka-GE"/>
        </w:rPr>
        <w:t>9</w:t>
      </w:r>
      <w:r w:rsidRPr="00C5798F">
        <w:rPr>
          <w:rFonts w:ascii="Sylfaen" w:eastAsia="Times New Roman" w:hAnsi="Sylfaen"/>
          <w:color w:val="000000"/>
          <w:lang w:val="ka-GE"/>
        </w:rPr>
        <w:t xml:space="preserve"> </w:t>
      </w:r>
      <w:r w:rsidRPr="00C5798F">
        <w:rPr>
          <w:rFonts w:ascii="Sylfaen" w:hAnsi="Sylfaen" w:cs="Sylfaen"/>
          <w:noProof/>
          <w:szCs w:val="28"/>
        </w:rPr>
        <w:t>ათასი ლარით</w:t>
      </w:r>
      <w:r w:rsidRPr="00C5798F">
        <w:rPr>
          <w:rFonts w:ascii="Sylfaen" w:hAnsi="Sylfaen"/>
          <w:noProof/>
          <w:szCs w:val="28"/>
        </w:rPr>
        <w:t xml:space="preserve"> </w:t>
      </w:r>
      <w:r w:rsidR="00CF64CA">
        <w:rPr>
          <w:rFonts w:ascii="Sylfaen" w:hAnsi="Sylfaen" w:cs="Sylfaen"/>
          <w:noProof/>
          <w:szCs w:val="28"/>
          <w:lang w:val="ka-GE"/>
        </w:rPr>
        <w:t>მეტია</w:t>
      </w:r>
      <w:r w:rsidRPr="00C5798F">
        <w:rPr>
          <w:rFonts w:ascii="Sylfaen" w:hAnsi="Sylfaen" w:cs="Sylfaen"/>
          <w:noProof/>
          <w:szCs w:val="28"/>
          <w:lang w:val="ka-GE"/>
        </w:rPr>
        <w:t>.</w:t>
      </w:r>
    </w:p>
    <w:p w:rsidR="00426530" w:rsidRPr="00C5798F"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C5798F">
        <w:rPr>
          <w:rFonts w:ascii="Sylfaen" w:hAnsi="Sylfaen"/>
          <w:i/>
          <w:noProof/>
          <w:sz w:val="16"/>
          <w:szCs w:val="16"/>
        </w:rPr>
        <w:br/>
        <w:t xml:space="preserve"> </w:t>
      </w:r>
      <w:r w:rsidR="00426530" w:rsidRPr="00C5798F">
        <w:rPr>
          <w:rFonts w:ascii="Sylfaen" w:hAnsi="Sylfaen" w:cs="Sylfaen"/>
          <w:i/>
          <w:noProof/>
          <w:sz w:val="16"/>
          <w:szCs w:val="16"/>
        </w:rPr>
        <w:t>დაზუსტებული</w:t>
      </w:r>
      <w:r w:rsidR="00426530" w:rsidRPr="00C5798F">
        <w:rPr>
          <w:rFonts w:ascii="Sylfaen" w:hAnsi="Sylfaen"/>
          <w:i/>
          <w:noProof/>
          <w:sz w:val="16"/>
          <w:szCs w:val="16"/>
        </w:rPr>
        <w:t xml:space="preserve"> </w:t>
      </w:r>
      <w:r w:rsidR="00426530" w:rsidRPr="00C5798F">
        <w:rPr>
          <w:rFonts w:ascii="Sylfaen" w:hAnsi="Sylfaen" w:cs="Sylfaen"/>
          <w:i/>
          <w:noProof/>
          <w:sz w:val="16"/>
          <w:szCs w:val="16"/>
        </w:rPr>
        <w:t>ასიგნებები</w:t>
      </w:r>
      <w:r w:rsidR="00426530" w:rsidRPr="00C5798F">
        <w:rPr>
          <w:rFonts w:ascii="Sylfaen" w:hAnsi="Sylfaen"/>
          <w:i/>
          <w:noProof/>
          <w:sz w:val="16"/>
          <w:szCs w:val="16"/>
        </w:rPr>
        <w:t xml:space="preserve"> </w:t>
      </w:r>
      <w:r w:rsidR="00426530" w:rsidRPr="00C5798F">
        <w:rPr>
          <w:rFonts w:ascii="Sylfaen" w:hAnsi="Sylfaen" w:cs="Sylfaen"/>
          <w:i/>
          <w:noProof/>
          <w:sz w:val="16"/>
          <w:szCs w:val="16"/>
        </w:rPr>
        <w:t>და</w:t>
      </w:r>
      <w:r w:rsidR="00426530" w:rsidRPr="00C5798F">
        <w:rPr>
          <w:rFonts w:ascii="Sylfaen" w:hAnsi="Sylfaen"/>
          <w:i/>
          <w:noProof/>
          <w:sz w:val="16"/>
          <w:szCs w:val="16"/>
        </w:rPr>
        <w:t xml:space="preserve"> </w:t>
      </w:r>
      <w:r w:rsidR="00426530" w:rsidRPr="00C5798F">
        <w:rPr>
          <w:rFonts w:ascii="Sylfaen" w:hAnsi="Sylfaen" w:cs="Sylfaen"/>
          <w:i/>
          <w:noProof/>
          <w:sz w:val="16"/>
          <w:szCs w:val="16"/>
        </w:rPr>
        <w:t>ფაქტიური</w:t>
      </w:r>
      <w:r w:rsidR="00426530" w:rsidRPr="00C5798F">
        <w:rPr>
          <w:rFonts w:ascii="Sylfaen" w:hAnsi="Sylfaen"/>
          <w:i/>
          <w:noProof/>
          <w:sz w:val="16"/>
          <w:szCs w:val="16"/>
        </w:rPr>
        <w:t xml:space="preserve"> </w:t>
      </w:r>
      <w:r w:rsidR="00426530" w:rsidRPr="00C5798F">
        <w:rPr>
          <w:rFonts w:ascii="Sylfaen" w:hAnsi="Sylfaen" w:cs="Sylfaen"/>
          <w:i/>
          <w:noProof/>
          <w:sz w:val="16"/>
          <w:szCs w:val="16"/>
        </w:rPr>
        <w:t>დაფინანსება</w:t>
      </w:r>
    </w:p>
    <w:p w:rsidR="00426530" w:rsidRPr="00C5798F" w:rsidRDefault="00CF64CA" w:rsidP="00426530">
      <w:pPr>
        <w:spacing w:after="0" w:line="240" w:lineRule="auto"/>
        <w:jc w:val="center"/>
        <w:rPr>
          <w:rFonts w:ascii="Sylfaen" w:hAnsi="Sylfaen" w:cs="Sylfaen"/>
          <w:noProof/>
          <w:szCs w:val="28"/>
        </w:rPr>
      </w:pPr>
      <w:r>
        <w:rPr>
          <w:noProof/>
        </w:rPr>
        <w:drawing>
          <wp:inline distT="0" distB="0" distL="0" distR="0" wp14:anchorId="2F958B88" wp14:editId="68D6F677">
            <wp:extent cx="5943600" cy="2441276"/>
            <wp:effectExtent l="0" t="0" r="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26530" w:rsidRPr="00CF64CA" w:rsidRDefault="00426530" w:rsidP="00426530">
      <w:pPr>
        <w:spacing w:after="0" w:line="240" w:lineRule="auto"/>
        <w:ind w:firstLine="720"/>
        <w:jc w:val="both"/>
        <w:rPr>
          <w:rFonts w:ascii="Sylfaen" w:hAnsi="Sylfaen"/>
          <w:noProof/>
          <w:szCs w:val="28"/>
          <w:lang w:val="ka-GE"/>
        </w:rPr>
      </w:pPr>
      <w:r w:rsidRPr="00C5798F">
        <w:rPr>
          <w:rFonts w:ascii="Sylfaen" w:hAnsi="Sylfaen" w:cs="Sylfaen"/>
          <w:noProof/>
          <w:szCs w:val="28"/>
        </w:rPr>
        <w:t>საქართველოს</w:t>
      </w:r>
      <w:r w:rsidRPr="00C5798F">
        <w:rPr>
          <w:rFonts w:ascii="Sylfaen" w:hAnsi="Sylfaen"/>
          <w:noProof/>
          <w:szCs w:val="28"/>
        </w:rPr>
        <w:t xml:space="preserve"> </w:t>
      </w:r>
      <w:r w:rsidRPr="00C5798F">
        <w:rPr>
          <w:rFonts w:ascii="Sylfaen" w:hAnsi="Sylfaen" w:cs="Sylfaen"/>
          <w:noProof/>
          <w:szCs w:val="28"/>
        </w:rPr>
        <w:t>თავდაცვის</w:t>
      </w:r>
      <w:r w:rsidRPr="00C5798F">
        <w:rPr>
          <w:rFonts w:ascii="Sylfaen" w:hAnsi="Sylfaen"/>
          <w:noProof/>
          <w:szCs w:val="28"/>
        </w:rPr>
        <w:t xml:space="preserve"> </w:t>
      </w:r>
      <w:r w:rsidRPr="00C5798F">
        <w:rPr>
          <w:rFonts w:ascii="Sylfaen" w:hAnsi="Sylfaen" w:cs="Sylfaen"/>
          <w:noProof/>
          <w:szCs w:val="28"/>
        </w:rPr>
        <w:t>სამინისტროსათვის</w:t>
      </w:r>
      <w:r w:rsidRPr="00C5798F">
        <w:rPr>
          <w:rFonts w:ascii="Sylfaen" w:hAnsi="Sylfaen"/>
          <w:noProof/>
          <w:szCs w:val="28"/>
        </w:rPr>
        <w:t xml:space="preserve"> </w:t>
      </w:r>
      <w:r w:rsidRPr="00C5798F">
        <w:rPr>
          <w:rFonts w:ascii="Sylfaen" w:hAnsi="Sylfaen" w:cs="Sylfaen"/>
          <w:noProof/>
          <w:szCs w:val="28"/>
        </w:rPr>
        <w:t>გამოყოფილ</w:t>
      </w:r>
      <w:r w:rsidRPr="00C5798F">
        <w:rPr>
          <w:rFonts w:ascii="Sylfaen" w:hAnsi="Sylfaen"/>
          <w:noProof/>
          <w:szCs w:val="28"/>
        </w:rPr>
        <w:t xml:space="preserve"> </w:t>
      </w:r>
      <w:r w:rsidR="00CF64CA" w:rsidRPr="00C000BA">
        <w:rPr>
          <w:rFonts w:ascii="Sylfaen" w:hAnsi="Sylfaen" w:cs="Sylfaen"/>
          <w:noProof/>
          <w:szCs w:val="28"/>
          <w:lang w:val="sv-SE"/>
        </w:rPr>
        <w:t>სახსრებში</w:t>
      </w:r>
      <w:r w:rsidR="00CF64CA" w:rsidRPr="00C000BA">
        <w:rPr>
          <w:rFonts w:ascii="Sylfaen" w:hAnsi="Sylfaen"/>
          <w:noProof/>
          <w:szCs w:val="28"/>
          <w:lang w:val="sv-SE"/>
        </w:rPr>
        <w:t xml:space="preserve"> </w:t>
      </w:r>
      <w:r w:rsidR="00CF64CA" w:rsidRPr="00C000BA">
        <w:rPr>
          <w:rFonts w:ascii="Sylfaen" w:hAnsi="Sylfaen"/>
          <w:noProof/>
          <w:szCs w:val="28"/>
          <w:lang w:val="ka-GE"/>
        </w:rPr>
        <w:t>„</w:t>
      </w:r>
      <w:r w:rsidR="00CF64CA" w:rsidRPr="00C000BA">
        <w:rPr>
          <w:rFonts w:ascii="Sylfaen" w:hAnsi="Sylfaen"/>
          <w:noProof/>
          <w:szCs w:val="28"/>
          <w:lang w:val="sv-SE"/>
        </w:rPr>
        <w:t xml:space="preserve">ხარჯების“ </w:t>
      </w:r>
      <w:r w:rsidR="00CF64CA" w:rsidRPr="00C000BA">
        <w:rPr>
          <w:rFonts w:ascii="Sylfaen" w:hAnsi="Sylfaen" w:cs="Sylfaen"/>
          <w:noProof/>
          <w:szCs w:val="28"/>
          <w:lang w:val="sv-SE"/>
        </w:rPr>
        <w:t>მუხლის</w:t>
      </w:r>
      <w:r w:rsidR="00CF64CA" w:rsidRPr="00C000BA">
        <w:rPr>
          <w:rFonts w:ascii="Sylfaen" w:hAnsi="Sylfaen"/>
          <w:noProof/>
          <w:szCs w:val="28"/>
          <w:lang w:val="sv-SE"/>
        </w:rPr>
        <w:t xml:space="preserve"> </w:t>
      </w:r>
      <w:r w:rsidR="00CF64CA" w:rsidRPr="00C000BA">
        <w:rPr>
          <w:rFonts w:ascii="Sylfaen" w:hAnsi="Sylfaen" w:cs="Sylfaen"/>
          <w:noProof/>
          <w:szCs w:val="28"/>
          <w:lang w:val="sv-SE"/>
        </w:rPr>
        <w:t>საკასო</w:t>
      </w:r>
      <w:r w:rsidR="00CF64CA" w:rsidRPr="00C000BA">
        <w:rPr>
          <w:rFonts w:ascii="Sylfaen" w:hAnsi="Sylfaen"/>
          <w:noProof/>
          <w:szCs w:val="28"/>
          <w:lang w:val="sv-SE"/>
        </w:rPr>
        <w:t xml:space="preserve"> </w:t>
      </w:r>
      <w:r w:rsidR="00CF64CA" w:rsidRPr="00C000BA">
        <w:rPr>
          <w:rFonts w:ascii="Sylfaen" w:hAnsi="Sylfaen" w:cs="Sylfaen"/>
          <w:noProof/>
          <w:szCs w:val="28"/>
          <w:lang w:val="sv-SE"/>
        </w:rPr>
        <w:t>შესრულებამ</w:t>
      </w:r>
      <w:r w:rsidR="00CF64CA" w:rsidRPr="00C000BA">
        <w:rPr>
          <w:rFonts w:ascii="Sylfaen" w:hAnsi="Sylfaen"/>
          <w:noProof/>
          <w:szCs w:val="28"/>
          <w:lang w:val="sv-SE"/>
        </w:rPr>
        <w:t xml:space="preserve"> </w:t>
      </w:r>
      <w:r w:rsidR="00CF64CA" w:rsidRPr="00C000BA">
        <w:rPr>
          <w:rFonts w:ascii="Sylfaen" w:hAnsi="Sylfaen" w:cs="Sylfaen"/>
          <w:noProof/>
          <w:szCs w:val="28"/>
          <w:lang w:val="sv-SE"/>
        </w:rPr>
        <w:t xml:space="preserve">შეადგინა </w:t>
      </w:r>
      <w:r w:rsidR="00CF64CA">
        <w:rPr>
          <w:rFonts w:ascii="Sylfaen" w:eastAsia="Times New Roman" w:hAnsi="Sylfaen"/>
          <w:lang w:val="ka-GE"/>
        </w:rPr>
        <w:t>7</w:t>
      </w:r>
      <w:r w:rsidR="00FD6471">
        <w:rPr>
          <w:rFonts w:ascii="Sylfaen" w:eastAsia="Times New Roman" w:hAnsi="Sylfaen"/>
          <w:lang w:val="ru-RU"/>
        </w:rPr>
        <w:t>0</w:t>
      </w:r>
      <w:r w:rsidR="00CF64CA" w:rsidRPr="00C000BA">
        <w:rPr>
          <w:rFonts w:ascii="Sylfaen" w:eastAsia="Times New Roman" w:hAnsi="Sylfaen"/>
        </w:rPr>
        <w:t>.</w:t>
      </w:r>
      <w:r w:rsidR="00FD6471">
        <w:rPr>
          <w:rFonts w:ascii="Sylfaen" w:eastAsia="Times New Roman" w:hAnsi="Sylfaen"/>
          <w:lang w:val="ru-RU"/>
        </w:rPr>
        <w:t>6</w:t>
      </w:r>
      <w:r w:rsidR="00CF64CA" w:rsidRPr="00C000BA">
        <w:rPr>
          <w:rFonts w:ascii="Sylfaen" w:eastAsia="Times New Roman" w:hAnsi="Sylfaen"/>
        </w:rPr>
        <w:t>%</w:t>
      </w:r>
      <w:r w:rsidR="00CF64CA" w:rsidRPr="00C000BA">
        <w:rPr>
          <w:rFonts w:ascii="Sylfaen" w:hAnsi="Sylfaen"/>
          <w:noProof/>
          <w:szCs w:val="28"/>
          <w:lang w:val="sv-SE"/>
        </w:rPr>
        <w:t xml:space="preserve">, </w:t>
      </w:r>
      <w:r w:rsidR="00CF64CA" w:rsidRPr="00C000BA">
        <w:rPr>
          <w:rFonts w:ascii="Sylfaen" w:hAnsi="Sylfaen"/>
          <w:noProof/>
          <w:szCs w:val="28"/>
          <w:lang w:val="ka-GE"/>
        </w:rPr>
        <w:t>„</w:t>
      </w:r>
      <w:r w:rsidR="00CF64CA" w:rsidRPr="00C000BA">
        <w:rPr>
          <w:rFonts w:ascii="Sylfaen" w:hAnsi="Sylfaen"/>
          <w:noProof/>
          <w:szCs w:val="28"/>
          <w:lang w:val="sv-SE"/>
        </w:rPr>
        <w:t xml:space="preserve">არაფინანსური აქტივების ზრდის“ </w:t>
      </w:r>
      <w:r w:rsidR="00CF64CA" w:rsidRPr="00C000BA">
        <w:rPr>
          <w:rFonts w:ascii="Sylfaen" w:hAnsi="Sylfaen" w:cs="Sylfaen"/>
          <w:noProof/>
          <w:szCs w:val="28"/>
          <w:lang w:val="sv-SE"/>
        </w:rPr>
        <w:t>მუხლით</w:t>
      </w:r>
      <w:r w:rsidR="00CF64CA" w:rsidRPr="00C000BA">
        <w:rPr>
          <w:rFonts w:ascii="Sylfaen" w:hAnsi="Sylfaen"/>
          <w:noProof/>
          <w:szCs w:val="28"/>
          <w:lang w:val="sv-SE"/>
        </w:rPr>
        <w:t xml:space="preserve"> </w:t>
      </w:r>
      <w:r w:rsidR="00CF64CA" w:rsidRPr="00C000BA">
        <w:rPr>
          <w:rFonts w:ascii="Sylfaen" w:hAnsi="Sylfaen"/>
          <w:noProof/>
          <w:szCs w:val="28"/>
          <w:lang w:val="ka-GE"/>
        </w:rPr>
        <w:t>-</w:t>
      </w:r>
      <w:r w:rsidR="00CF64CA" w:rsidRPr="00C000BA">
        <w:rPr>
          <w:rFonts w:ascii="Sylfaen" w:hAnsi="Sylfaen"/>
          <w:noProof/>
          <w:szCs w:val="28"/>
          <w:lang w:val="sv-SE"/>
        </w:rPr>
        <w:t xml:space="preserve"> </w:t>
      </w:r>
      <w:r w:rsidR="00CF64CA">
        <w:rPr>
          <w:rFonts w:ascii="Sylfaen" w:hAnsi="Sylfaen"/>
          <w:noProof/>
          <w:szCs w:val="28"/>
          <w:lang w:val="ka-GE"/>
        </w:rPr>
        <w:t>28</w:t>
      </w:r>
      <w:r w:rsidR="00CF64CA" w:rsidRPr="00C000BA">
        <w:rPr>
          <w:rFonts w:ascii="Sylfaen" w:hAnsi="Sylfaen"/>
          <w:noProof/>
          <w:szCs w:val="28"/>
        </w:rPr>
        <w:t>.</w:t>
      </w:r>
      <w:r w:rsidR="00CF64CA">
        <w:rPr>
          <w:rFonts w:ascii="Sylfaen" w:hAnsi="Sylfaen"/>
          <w:noProof/>
          <w:szCs w:val="28"/>
          <w:lang w:val="ka-GE"/>
        </w:rPr>
        <w:t>4</w:t>
      </w:r>
      <w:r w:rsidR="00CF64CA" w:rsidRPr="00C000BA">
        <w:rPr>
          <w:rFonts w:ascii="Sylfaen" w:hAnsi="Sylfaen"/>
          <w:noProof/>
          <w:szCs w:val="28"/>
          <w:lang w:val="sv-SE"/>
        </w:rPr>
        <w:t xml:space="preserve">%, </w:t>
      </w:r>
      <w:r w:rsidR="00CF64CA" w:rsidRPr="00C000BA">
        <w:rPr>
          <w:rFonts w:ascii="Sylfaen" w:hAnsi="Sylfaen" w:cs="Sylfaen"/>
          <w:noProof/>
          <w:szCs w:val="28"/>
          <w:lang w:val="sv-SE"/>
        </w:rPr>
        <w:t>ხოლო</w:t>
      </w:r>
      <w:r w:rsidR="00CF64CA">
        <w:rPr>
          <w:rFonts w:ascii="Sylfaen" w:hAnsi="Sylfaen"/>
          <w:noProof/>
          <w:szCs w:val="28"/>
          <w:lang w:val="sv-SE"/>
        </w:rPr>
        <w:t xml:space="preserve"> </w:t>
      </w:r>
      <w:r w:rsidR="00CF64CA" w:rsidRPr="00C000BA">
        <w:rPr>
          <w:rFonts w:ascii="Sylfaen" w:hAnsi="Sylfaen"/>
          <w:noProof/>
          <w:szCs w:val="28"/>
          <w:lang w:val="ka-GE"/>
        </w:rPr>
        <w:t>„</w:t>
      </w:r>
      <w:r w:rsidR="00CF64CA" w:rsidRPr="00C000BA">
        <w:rPr>
          <w:rFonts w:ascii="Sylfaen" w:hAnsi="Sylfaen" w:cs="Sylfaen"/>
          <w:noProof/>
          <w:szCs w:val="28"/>
          <w:lang w:val="sv-SE"/>
        </w:rPr>
        <w:t>ფინანსური</w:t>
      </w:r>
      <w:r w:rsidR="00CF64CA" w:rsidRPr="00C000BA">
        <w:rPr>
          <w:rFonts w:ascii="Sylfaen" w:hAnsi="Sylfaen"/>
          <w:noProof/>
          <w:szCs w:val="28"/>
          <w:lang w:val="sv-SE"/>
        </w:rPr>
        <w:t xml:space="preserve"> </w:t>
      </w:r>
      <w:r w:rsidR="00CF64CA" w:rsidRPr="00C000BA">
        <w:rPr>
          <w:rFonts w:ascii="Sylfaen" w:hAnsi="Sylfaen" w:cs="Sylfaen"/>
          <w:noProof/>
          <w:szCs w:val="28"/>
          <w:lang w:val="sv-SE"/>
        </w:rPr>
        <w:t>აქტივების</w:t>
      </w:r>
      <w:r w:rsidR="00CF64CA" w:rsidRPr="00C000BA">
        <w:rPr>
          <w:rFonts w:ascii="Sylfaen" w:hAnsi="Sylfaen"/>
          <w:noProof/>
          <w:szCs w:val="28"/>
          <w:lang w:val="sv-SE"/>
        </w:rPr>
        <w:t xml:space="preserve"> </w:t>
      </w:r>
      <w:r w:rsidR="00CF64CA" w:rsidRPr="00C000BA">
        <w:rPr>
          <w:rFonts w:ascii="Sylfaen" w:hAnsi="Sylfaen" w:cs="Sylfaen"/>
          <w:noProof/>
          <w:szCs w:val="28"/>
          <w:lang w:val="sv-SE"/>
        </w:rPr>
        <w:t>ზრდის</w:t>
      </w:r>
      <w:r w:rsidR="00CF64CA" w:rsidRPr="00C000BA">
        <w:rPr>
          <w:rFonts w:ascii="Sylfaen" w:hAnsi="Sylfaen"/>
          <w:noProof/>
          <w:szCs w:val="28"/>
          <w:lang w:val="ka-GE"/>
        </w:rPr>
        <w:t>“</w:t>
      </w:r>
      <w:r w:rsidR="00CF64CA">
        <w:rPr>
          <w:rFonts w:ascii="Sylfaen" w:hAnsi="Sylfaen"/>
          <w:noProof/>
          <w:szCs w:val="28"/>
          <w:lang w:val="sv-SE"/>
        </w:rPr>
        <w:t xml:space="preserve"> </w:t>
      </w:r>
      <w:r w:rsidR="00CF64CA" w:rsidRPr="00C000BA">
        <w:rPr>
          <w:rFonts w:ascii="Sylfaen" w:hAnsi="Sylfaen" w:cs="Sylfaen"/>
          <w:noProof/>
          <w:szCs w:val="28"/>
          <w:lang w:val="sv-SE"/>
        </w:rPr>
        <w:t>მუხლით</w:t>
      </w:r>
      <w:r w:rsidR="00CF64CA" w:rsidRPr="00C000BA">
        <w:rPr>
          <w:rFonts w:ascii="Sylfaen" w:hAnsi="Sylfaen"/>
          <w:noProof/>
          <w:szCs w:val="28"/>
          <w:lang w:val="sv-SE"/>
        </w:rPr>
        <w:t xml:space="preserve"> </w:t>
      </w:r>
      <w:r w:rsidR="00CF64CA" w:rsidRPr="00C000BA">
        <w:rPr>
          <w:rFonts w:ascii="Sylfaen" w:hAnsi="Sylfaen"/>
          <w:noProof/>
          <w:szCs w:val="28"/>
          <w:lang w:val="ka-GE"/>
        </w:rPr>
        <w:t>-</w:t>
      </w:r>
      <w:r w:rsidR="00CF64CA" w:rsidRPr="00C000BA">
        <w:rPr>
          <w:rFonts w:ascii="Sylfaen" w:hAnsi="Sylfaen"/>
          <w:noProof/>
          <w:szCs w:val="28"/>
          <w:lang w:val="sv-SE"/>
        </w:rPr>
        <w:t xml:space="preserve"> </w:t>
      </w:r>
      <w:r w:rsidR="00CF64CA">
        <w:rPr>
          <w:rFonts w:ascii="Sylfaen" w:hAnsi="Sylfaen"/>
          <w:noProof/>
          <w:szCs w:val="28"/>
          <w:lang w:val="ka-GE"/>
        </w:rPr>
        <w:t>1</w:t>
      </w:r>
      <w:r w:rsidR="00CF64CA" w:rsidRPr="00C000BA">
        <w:rPr>
          <w:rFonts w:ascii="Sylfaen" w:hAnsi="Sylfaen"/>
          <w:noProof/>
          <w:szCs w:val="28"/>
          <w:lang w:val="ka-GE"/>
        </w:rPr>
        <w:t>.</w:t>
      </w:r>
      <w:r w:rsidR="00CF64CA">
        <w:rPr>
          <w:rFonts w:ascii="Sylfaen" w:hAnsi="Sylfaen"/>
          <w:noProof/>
          <w:szCs w:val="28"/>
          <w:lang w:val="ka-GE"/>
        </w:rPr>
        <w:t>0</w:t>
      </w:r>
      <w:r w:rsidR="00CF64CA" w:rsidRPr="00C000BA">
        <w:rPr>
          <w:rFonts w:ascii="Sylfaen" w:hAnsi="Sylfaen"/>
          <w:noProof/>
          <w:szCs w:val="28"/>
          <w:lang w:val="sv-SE"/>
        </w:rPr>
        <w:t>%</w:t>
      </w:r>
      <w:r w:rsidR="00CF64CA" w:rsidRPr="00C000BA">
        <w:rPr>
          <w:rFonts w:ascii="Sylfaen" w:hAnsi="Sylfaen"/>
          <w:noProof/>
          <w:szCs w:val="28"/>
          <w:lang w:val="ka-GE"/>
        </w:rPr>
        <w:t>.</w:t>
      </w:r>
    </w:p>
    <w:p w:rsidR="00426530" w:rsidRDefault="00426530" w:rsidP="00426530">
      <w:pPr>
        <w:spacing w:after="0" w:line="240" w:lineRule="auto"/>
        <w:jc w:val="center"/>
        <w:rPr>
          <w:rFonts w:ascii="Sylfaen" w:hAnsi="Sylfaen" w:cs="Sylfaen"/>
          <w:b/>
          <w:noProof/>
          <w:szCs w:val="28"/>
        </w:rPr>
      </w:pPr>
    </w:p>
    <w:p w:rsidR="00426530" w:rsidRDefault="00426530" w:rsidP="00426530">
      <w:pPr>
        <w:spacing w:after="0" w:line="240" w:lineRule="auto"/>
        <w:jc w:val="center"/>
        <w:rPr>
          <w:rFonts w:ascii="Sylfaen" w:hAnsi="Sylfaen" w:cs="Sylfaen"/>
          <w:b/>
          <w:noProof/>
          <w:szCs w:val="28"/>
        </w:rPr>
      </w:pPr>
      <w:r w:rsidRPr="00C5798F">
        <w:rPr>
          <w:rFonts w:ascii="Sylfaen" w:hAnsi="Sylfaen" w:cs="Sylfaen"/>
          <w:b/>
          <w:noProof/>
          <w:szCs w:val="28"/>
        </w:rPr>
        <w:t>საქართველოს</w:t>
      </w:r>
      <w:r w:rsidRPr="00C5798F">
        <w:rPr>
          <w:rFonts w:ascii="Sylfaen" w:hAnsi="Sylfaen"/>
          <w:b/>
          <w:noProof/>
          <w:szCs w:val="28"/>
        </w:rPr>
        <w:t xml:space="preserve"> </w:t>
      </w:r>
      <w:r w:rsidRPr="00C5798F">
        <w:rPr>
          <w:rFonts w:ascii="Sylfaen" w:hAnsi="Sylfaen" w:cs="Sylfaen"/>
          <w:b/>
          <w:noProof/>
          <w:szCs w:val="28"/>
        </w:rPr>
        <w:t>შინაგან</w:t>
      </w:r>
      <w:r w:rsidRPr="00C5798F">
        <w:rPr>
          <w:rFonts w:ascii="Sylfaen" w:hAnsi="Sylfaen"/>
          <w:b/>
          <w:noProof/>
          <w:szCs w:val="28"/>
        </w:rPr>
        <w:t xml:space="preserve"> </w:t>
      </w:r>
      <w:r w:rsidRPr="00C5798F">
        <w:rPr>
          <w:rFonts w:ascii="Sylfaen" w:hAnsi="Sylfaen" w:cs="Sylfaen"/>
          <w:b/>
          <w:noProof/>
          <w:szCs w:val="28"/>
        </w:rPr>
        <w:t>საქმეთა</w:t>
      </w:r>
      <w:r w:rsidRPr="00C5798F">
        <w:rPr>
          <w:rFonts w:ascii="Sylfaen" w:hAnsi="Sylfaen"/>
          <w:b/>
          <w:noProof/>
          <w:szCs w:val="28"/>
        </w:rPr>
        <w:t xml:space="preserve"> </w:t>
      </w:r>
      <w:r w:rsidRPr="00C5798F">
        <w:rPr>
          <w:rFonts w:ascii="Sylfaen" w:hAnsi="Sylfaen" w:cs="Sylfaen"/>
          <w:b/>
          <w:noProof/>
          <w:szCs w:val="28"/>
        </w:rPr>
        <w:t>სამინისტრო</w:t>
      </w:r>
    </w:p>
    <w:p w:rsidR="0088076D" w:rsidRPr="00C5798F" w:rsidRDefault="0088076D" w:rsidP="00426530">
      <w:pPr>
        <w:spacing w:after="0" w:line="240" w:lineRule="auto"/>
        <w:jc w:val="center"/>
        <w:rPr>
          <w:rFonts w:ascii="Sylfaen" w:hAnsi="Sylfaen" w:cs="Sylfaen"/>
          <w:b/>
          <w:noProof/>
          <w:szCs w:val="28"/>
        </w:rPr>
      </w:pPr>
    </w:p>
    <w:p w:rsidR="00426530" w:rsidRPr="00C5798F" w:rsidRDefault="00426530" w:rsidP="00426530">
      <w:pPr>
        <w:spacing w:after="0" w:line="240" w:lineRule="auto"/>
        <w:ind w:firstLine="720"/>
        <w:jc w:val="both"/>
        <w:rPr>
          <w:rFonts w:ascii="Sylfaen" w:hAnsi="Sylfaen"/>
          <w:noProof/>
          <w:szCs w:val="28"/>
        </w:rPr>
      </w:pPr>
      <w:r w:rsidRPr="00C5798F">
        <w:rPr>
          <w:rFonts w:ascii="Sylfaen" w:hAnsi="Sylfaen" w:cs="Sylfaen"/>
          <w:noProof/>
          <w:szCs w:val="28"/>
        </w:rPr>
        <w:t>საქართველოს</w:t>
      </w:r>
      <w:r w:rsidRPr="00C5798F">
        <w:rPr>
          <w:rFonts w:ascii="Sylfaen" w:hAnsi="Sylfaen"/>
          <w:noProof/>
          <w:szCs w:val="28"/>
        </w:rPr>
        <w:t xml:space="preserve"> </w:t>
      </w:r>
      <w:r w:rsidRPr="00C5798F">
        <w:rPr>
          <w:rFonts w:ascii="Sylfaen" w:hAnsi="Sylfaen" w:cs="Sylfaen"/>
          <w:noProof/>
          <w:szCs w:val="28"/>
        </w:rPr>
        <w:t>შინაგან</w:t>
      </w:r>
      <w:r w:rsidRPr="00C5798F">
        <w:rPr>
          <w:rFonts w:ascii="Sylfaen" w:hAnsi="Sylfaen"/>
          <w:noProof/>
          <w:szCs w:val="28"/>
        </w:rPr>
        <w:t xml:space="preserve"> </w:t>
      </w:r>
      <w:r w:rsidRPr="00C5798F">
        <w:rPr>
          <w:rFonts w:ascii="Sylfaen" w:hAnsi="Sylfaen" w:cs="Sylfaen"/>
          <w:noProof/>
          <w:szCs w:val="28"/>
        </w:rPr>
        <w:t>საქმეთა</w:t>
      </w:r>
      <w:r w:rsidRPr="00C5798F">
        <w:rPr>
          <w:rFonts w:ascii="Sylfaen" w:hAnsi="Sylfaen"/>
          <w:noProof/>
          <w:szCs w:val="28"/>
        </w:rPr>
        <w:t xml:space="preserve"> </w:t>
      </w:r>
      <w:r w:rsidRPr="00C5798F">
        <w:rPr>
          <w:rFonts w:ascii="Sylfaen" w:hAnsi="Sylfaen" w:cs="Sylfaen"/>
          <w:noProof/>
          <w:szCs w:val="28"/>
        </w:rPr>
        <w:t>სამინისტროსათვის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Pr>
          <w:rFonts w:ascii="Sylfaen" w:hAnsi="Sylfaen"/>
          <w:noProof/>
          <w:szCs w:val="28"/>
        </w:rPr>
        <w:t xml:space="preserve"> ბიუჯეტით</w:t>
      </w:r>
      <w:r w:rsidRPr="00C5798F">
        <w:rPr>
          <w:rFonts w:ascii="Sylfaen" w:hAnsi="Sylfaen"/>
          <w:noProof/>
          <w:szCs w:val="28"/>
        </w:rPr>
        <w:t xml:space="preserve"> </w:t>
      </w:r>
      <w:r w:rsidRPr="00C5798F">
        <w:rPr>
          <w:rFonts w:ascii="Sylfaen" w:hAnsi="Sylfaen" w:cs="Sylfaen"/>
          <w:noProof/>
          <w:szCs w:val="28"/>
        </w:rPr>
        <w:t>გამოყოფილმა</w:t>
      </w:r>
      <w:r w:rsidRPr="00C5798F">
        <w:rPr>
          <w:rFonts w:ascii="Sylfaen" w:hAnsi="Sylfaen"/>
          <w:noProof/>
          <w:szCs w:val="28"/>
        </w:rPr>
        <w:t xml:space="preserve"> </w:t>
      </w:r>
      <w:r w:rsidRPr="00C5798F">
        <w:rPr>
          <w:rFonts w:ascii="Sylfaen" w:hAnsi="Sylfaen" w:cs="Sylfaen"/>
          <w:noProof/>
          <w:szCs w:val="28"/>
        </w:rPr>
        <w:t>დაზუსტებულმა</w:t>
      </w:r>
      <w:r w:rsidRPr="00C5798F">
        <w:rPr>
          <w:rFonts w:ascii="Sylfaen" w:hAnsi="Sylfaen"/>
          <w:noProof/>
          <w:szCs w:val="28"/>
        </w:rPr>
        <w:t xml:space="preserve"> </w:t>
      </w:r>
      <w:r w:rsidRPr="00C5798F">
        <w:rPr>
          <w:rFonts w:ascii="Sylfaen" w:hAnsi="Sylfaen" w:cs="Sylfaen"/>
          <w:noProof/>
          <w:szCs w:val="28"/>
        </w:rPr>
        <w:t>ასიგნებებმა</w:t>
      </w:r>
      <w:r w:rsidRPr="00C5798F">
        <w:rPr>
          <w:rFonts w:ascii="Sylfaen" w:hAnsi="Sylfaen"/>
          <w:noProof/>
          <w:szCs w:val="28"/>
        </w:rPr>
        <w:t xml:space="preserve"> </w:t>
      </w:r>
      <w:r w:rsidRPr="00C5798F">
        <w:rPr>
          <w:rFonts w:ascii="Sylfaen" w:hAnsi="Sylfaen" w:cs="Sylfaen"/>
          <w:noProof/>
          <w:szCs w:val="28"/>
        </w:rPr>
        <w:t>შეადგინა</w:t>
      </w:r>
      <w:r w:rsidRPr="00C5798F">
        <w:rPr>
          <w:rFonts w:ascii="Sylfaen" w:hAnsi="Sylfaen"/>
          <w:noProof/>
          <w:szCs w:val="28"/>
        </w:rPr>
        <w:t xml:space="preserve"> </w:t>
      </w:r>
      <w:r w:rsidR="00F42D89">
        <w:rPr>
          <w:rFonts w:ascii="Sylfaen" w:eastAsia="Times New Roman" w:hAnsi="Sylfaen"/>
          <w:color w:val="000000"/>
          <w:lang w:val="ka-GE"/>
        </w:rPr>
        <w:t>962</w:t>
      </w:r>
      <w:r w:rsidRPr="00C5798F">
        <w:rPr>
          <w:rFonts w:ascii="Sylfaen" w:eastAsia="Times New Roman" w:hAnsi="Sylfaen"/>
          <w:color w:val="000000"/>
        </w:rPr>
        <w:t xml:space="preserve"> </w:t>
      </w:r>
      <w:r w:rsidR="00F42D89">
        <w:rPr>
          <w:rFonts w:ascii="Sylfaen" w:eastAsia="Times New Roman" w:hAnsi="Sylfaen"/>
          <w:color w:val="000000"/>
          <w:lang w:val="ka-GE"/>
        </w:rPr>
        <w:t>500</w:t>
      </w:r>
      <w:r w:rsidRPr="00C5798F">
        <w:rPr>
          <w:rFonts w:ascii="Sylfaen" w:eastAsia="Times New Roman" w:hAnsi="Sylfaen"/>
          <w:color w:val="000000"/>
        </w:rPr>
        <w:t>.</w:t>
      </w:r>
      <w:r w:rsidRPr="00C5798F">
        <w:rPr>
          <w:rFonts w:ascii="Sylfaen" w:eastAsia="Times New Roman" w:hAnsi="Sylfaen"/>
          <w:color w:val="000000"/>
          <w:lang w:val="ka-GE"/>
        </w:rPr>
        <w:t xml:space="preserve">0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w:t>
      </w:r>
      <w:r w:rsidRPr="00C5798F">
        <w:rPr>
          <w:rFonts w:ascii="Sylfaen" w:hAnsi="Sylfaen"/>
          <w:noProof/>
          <w:szCs w:val="28"/>
        </w:rPr>
        <w:t xml:space="preserve">, </w:t>
      </w:r>
      <w:r w:rsidRPr="00C5798F">
        <w:rPr>
          <w:rFonts w:ascii="Sylfaen" w:hAnsi="Sylfaen" w:cs="Sylfaen"/>
          <w:noProof/>
          <w:szCs w:val="28"/>
        </w:rPr>
        <w:t>ხოლო</w:t>
      </w:r>
      <w:r w:rsidRPr="00C5798F">
        <w:rPr>
          <w:rFonts w:ascii="Sylfaen" w:hAnsi="Sylfaen"/>
          <w:noProof/>
          <w:szCs w:val="28"/>
        </w:rPr>
        <w:t xml:space="preserve"> </w:t>
      </w:r>
      <w:r w:rsidRPr="00C5798F">
        <w:rPr>
          <w:rFonts w:ascii="Sylfaen" w:hAnsi="Sylfaen" w:cs="Sylfaen"/>
          <w:noProof/>
          <w:szCs w:val="28"/>
        </w:rPr>
        <w:t>ფაქტიურმა</w:t>
      </w:r>
      <w:r w:rsidRPr="00C5798F">
        <w:rPr>
          <w:rFonts w:ascii="Sylfaen" w:hAnsi="Sylfaen"/>
          <w:noProof/>
          <w:szCs w:val="28"/>
        </w:rPr>
        <w:t xml:space="preserve"> </w:t>
      </w:r>
      <w:r w:rsidRPr="00C5798F">
        <w:rPr>
          <w:rFonts w:ascii="Sylfaen" w:hAnsi="Sylfaen" w:cs="Sylfaen"/>
          <w:noProof/>
          <w:szCs w:val="28"/>
        </w:rPr>
        <w:t>დაფინასებამ</w:t>
      </w:r>
      <w:r w:rsidRPr="00C5798F">
        <w:rPr>
          <w:rFonts w:ascii="Sylfaen" w:hAnsi="Sylfaen"/>
          <w:noProof/>
          <w:szCs w:val="28"/>
        </w:rPr>
        <w:t xml:space="preserve"> - </w:t>
      </w:r>
      <w:r w:rsidR="00F42D89">
        <w:rPr>
          <w:rFonts w:ascii="Sylfaen" w:eastAsia="Times New Roman" w:hAnsi="Sylfaen"/>
          <w:color w:val="000000"/>
          <w:lang w:val="ka-GE"/>
        </w:rPr>
        <w:t>967</w:t>
      </w:r>
      <w:r w:rsidRPr="00C5798F">
        <w:rPr>
          <w:rFonts w:ascii="Sylfaen" w:eastAsia="Times New Roman" w:hAnsi="Sylfaen"/>
          <w:color w:val="000000"/>
        </w:rPr>
        <w:t xml:space="preserve"> </w:t>
      </w:r>
      <w:r w:rsidR="00F42D89">
        <w:rPr>
          <w:rFonts w:ascii="Sylfaen" w:eastAsia="Times New Roman" w:hAnsi="Sylfaen"/>
          <w:color w:val="000000"/>
          <w:lang w:val="ka-GE"/>
        </w:rPr>
        <w:t>163</w:t>
      </w:r>
      <w:r w:rsidRPr="00C5798F">
        <w:rPr>
          <w:rFonts w:ascii="Sylfaen" w:eastAsia="Times New Roman" w:hAnsi="Sylfaen"/>
          <w:color w:val="000000"/>
        </w:rPr>
        <w:t>.</w:t>
      </w:r>
      <w:r w:rsidR="00F42D89">
        <w:rPr>
          <w:rFonts w:ascii="Sylfaen" w:eastAsia="Times New Roman" w:hAnsi="Sylfaen"/>
          <w:color w:val="000000"/>
          <w:lang w:val="ka-GE"/>
        </w:rPr>
        <w:t>9</w:t>
      </w:r>
      <w:r w:rsidRPr="00C5798F">
        <w:rPr>
          <w:rFonts w:ascii="Sylfaen" w:eastAsia="Times New Roman" w:hAnsi="Sylfaen"/>
          <w:color w:val="000000"/>
          <w:lang w:val="ka-GE"/>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w:t>
      </w:r>
      <w:r w:rsidRPr="00C5798F">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F42D89">
        <w:rPr>
          <w:rFonts w:ascii="Sylfaen" w:hAnsi="Sylfaen" w:cs="Sylfaen"/>
          <w:noProof/>
          <w:szCs w:val="28"/>
          <w:lang w:val="ka-GE"/>
        </w:rPr>
        <w:t>178</w:t>
      </w:r>
      <w:r w:rsidRPr="00C5798F">
        <w:rPr>
          <w:rFonts w:ascii="Sylfaen" w:hAnsi="Sylfaen"/>
          <w:noProof/>
          <w:szCs w:val="28"/>
        </w:rPr>
        <w:t xml:space="preserve"> </w:t>
      </w:r>
      <w:r w:rsidR="00F42D89">
        <w:rPr>
          <w:rFonts w:ascii="Sylfaen" w:eastAsia="Times New Roman" w:hAnsi="Sylfaen"/>
          <w:color w:val="000000"/>
          <w:lang w:val="ka-GE"/>
        </w:rPr>
        <w:t>258</w:t>
      </w:r>
      <w:r w:rsidRPr="00C5798F">
        <w:rPr>
          <w:rFonts w:ascii="Sylfaen" w:eastAsia="Times New Roman" w:hAnsi="Sylfaen"/>
          <w:color w:val="000000"/>
        </w:rPr>
        <w:t>.</w:t>
      </w:r>
      <w:r w:rsidR="00F42D89">
        <w:rPr>
          <w:rFonts w:ascii="Sylfaen" w:eastAsia="Times New Roman" w:hAnsi="Sylfaen"/>
          <w:color w:val="000000"/>
          <w:lang w:val="ka-GE"/>
        </w:rPr>
        <w:t>2</w:t>
      </w:r>
      <w:r w:rsidRPr="00C5798F">
        <w:rPr>
          <w:rFonts w:ascii="Sylfaen" w:eastAsia="Times New Roman" w:hAnsi="Sylfaen"/>
          <w:color w:val="000000"/>
          <w:lang w:val="ka-GE"/>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ლარით</w:t>
      </w:r>
      <w:r w:rsidRPr="00C5798F">
        <w:rPr>
          <w:rFonts w:ascii="Sylfaen" w:hAnsi="Sylfaen"/>
          <w:noProof/>
          <w:szCs w:val="28"/>
          <w:lang w:val="ka-GE"/>
        </w:rPr>
        <w:t xml:space="preserve"> მეტია</w:t>
      </w:r>
      <w:r w:rsidRPr="00C5798F">
        <w:rPr>
          <w:rFonts w:ascii="Sylfaen" w:hAnsi="Sylfaen"/>
          <w:noProof/>
          <w:szCs w:val="28"/>
        </w:rPr>
        <w:t>.</w:t>
      </w:r>
    </w:p>
    <w:p w:rsidR="00426530" w:rsidRPr="00C5798F" w:rsidRDefault="00426530" w:rsidP="00426530">
      <w:pPr>
        <w:spacing w:after="0" w:line="240" w:lineRule="auto"/>
        <w:ind w:firstLine="720"/>
        <w:jc w:val="both"/>
        <w:rPr>
          <w:rFonts w:ascii="Sylfaen" w:hAnsi="Sylfaen"/>
          <w:noProof/>
          <w:szCs w:val="28"/>
        </w:rPr>
      </w:pPr>
    </w:p>
    <w:p w:rsidR="00426530" w:rsidRPr="00C5798F" w:rsidRDefault="00D02BA2" w:rsidP="00426530">
      <w:pPr>
        <w:spacing w:after="0"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C5798F">
        <w:rPr>
          <w:rFonts w:ascii="Sylfaen" w:hAnsi="Sylfaen"/>
          <w:i/>
          <w:noProof/>
          <w:sz w:val="16"/>
          <w:szCs w:val="16"/>
        </w:rPr>
        <w:br/>
        <w:t xml:space="preserve"> </w:t>
      </w:r>
      <w:r w:rsidR="00426530" w:rsidRPr="00C5798F">
        <w:rPr>
          <w:rFonts w:ascii="Sylfaen" w:hAnsi="Sylfaen" w:cs="Sylfaen"/>
          <w:i/>
          <w:noProof/>
          <w:sz w:val="16"/>
          <w:szCs w:val="16"/>
        </w:rPr>
        <w:t>დაზუსტებული</w:t>
      </w:r>
      <w:r w:rsidR="00426530" w:rsidRPr="00C5798F">
        <w:rPr>
          <w:rFonts w:ascii="Sylfaen" w:hAnsi="Sylfaen"/>
          <w:i/>
          <w:noProof/>
          <w:sz w:val="16"/>
          <w:szCs w:val="16"/>
        </w:rPr>
        <w:t xml:space="preserve"> </w:t>
      </w:r>
      <w:r w:rsidR="00426530" w:rsidRPr="00C5798F">
        <w:rPr>
          <w:rFonts w:ascii="Sylfaen" w:hAnsi="Sylfaen" w:cs="Sylfaen"/>
          <w:i/>
          <w:noProof/>
          <w:sz w:val="16"/>
          <w:szCs w:val="16"/>
        </w:rPr>
        <w:t>ასიგნებები</w:t>
      </w:r>
      <w:r w:rsidR="00426530" w:rsidRPr="00C5798F">
        <w:rPr>
          <w:rFonts w:ascii="Sylfaen" w:hAnsi="Sylfaen"/>
          <w:i/>
          <w:noProof/>
          <w:sz w:val="16"/>
          <w:szCs w:val="16"/>
        </w:rPr>
        <w:t xml:space="preserve"> </w:t>
      </w:r>
      <w:r w:rsidR="00426530" w:rsidRPr="00C5798F">
        <w:rPr>
          <w:rFonts w:ascii="Sylfaen" w:hAnsi="Sylfaen" w:cs="Sylfaen"/>
          <w:i/>
          <w:noProof/>
          <w:sz w:val="16"/>
          <w:szCs w:val="16"/>
        </w:rPr>
        <w:t>და</w:t>
      </w:r>
      <w:r w:rsidR="00426530" w:rsidRPr="00C5798F">
        <w:rPr>
          <w:rFonts w:ascii="Sylfaen" w:hAnsi="Sylfaen"/>
          <w:i/>
          <w:noProof/>
          <w:sz w:val="16"/>
          <w:szCs w:val="16"/>
        </w:rPr>
        <w:t xml:space="preserve"> </w:t>
      </w:r>
      <w:r w:rsidR="00426530" w:rsidRPr="00C5798F">
        <w:rPr>
          <w:rFonts w:ascii="Sylfaen" w:hAnsi="Sylfaen" w:cs="Sylfaen"/>
          <w:i/>
          <w:noProof/>
          <w:sz w:val="16"/>
          <w:szCs w:val="16"/>
        </w:rPr>
        <w:t>ფაქტიური</w:t>
      </w:r>
      <w:r w:rsidR="00426530" w:rsidRPr="00C5798F">
        <w:rPr>
          <w:rFonts w:ascii="Sylfaen" w:hAnsi="Sylfaen"/>
          <w:i/>
          <w:noProof/>
          <w:sz w:val="16"/>
          <w:szCs w:val="16"/>
        </w:rPr>
        <w:t xml:space="preserve"> </w:t>
      </w:r>
      <w:r w:rsidR="00426530" w:rsidRPr="00C5798F">
        <w:rPr>
          <w:rFonts w:ascii="Sylfaen" w:hAnsi="Sylfaen" w:cs="Sylfaen"/>
          <w:i/>
          <w:noProof/>
          <w:sz w:val="16"/>
          <w:szCs w:val="16"/>
        </w:rPr>
        <w:t>დაფინანსება</w:t>
      </w:r>
    </w:p>
    <w:p w:rsidR="00426530" w:rsidRPr="007F59F6" w:rsidRDefault="00F42D89" w:rsidP="00426530">
      <w:pPr>
        <w:spacing w:line="240" w:lineRule="auto"/>
        <w:jc w:val="center"/>
        <w:rPr>
          <w:rFonts w:ascii="Sylfaen" w:hAnsi="Sylfaen"/>
          <w:noProof/>
          <w:szCs w:val="28"/>
        </w:rPr>
      </w:pPr>
      <w:r>
        <w:rPr>
          <w:noProof/>
        </w:rPr>
        <w:drawing>
          <wp:inline distT="0" distB="0" distL="0" distR="0" wp14:anchorId="206122D1" wp14:editId="06DC298B">
            <wp:extent cx="5943600" cy="2329132"/>
            <wp:effectExtent l="0" t="0" r="0" b="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26530" w:rsidRPr="007F59F6" w:rsidRDefault="00426530" w:rsidP="00426530">
      <w:pPr>
        <w:spacing w:line="240" w:lineRule="auto"/>
        <w:ind w:firstLine="720"/>
        <w:jc w:val="both"/>
        <w:rPr>
          <w:rFonts w:ascii="Sylfaen" w:hAnsi="Sylfaen"/>
          <w:noProof/>
          <w:szCs w:val="28"/>
          <w:lang w:val="ka-GE"/>
        </w:rPr>
      </w:pPr>
      <w:r w:rsidRPr="007F59F6">
        <w:rPr>
          <w:rFonts w:ascii="Sylfaen" w:hAnsi="Sylfaen" w:cs="Sylfaen"/>
          <w:noProof/>
          <w:szCs w:val="28"/>
        </w:rPr>
        <w:t>საქართველოს</w:t>
      </w:r>
      <w:r w:rsidRPr="007F59F6">
        <w:rPr>
          <w:rFonts w:ascii="Sylfaen" w:hAnsi="Sylfaen"/>
          <w:noProof/>
          <w:szCs w:val="28"/>
        </w:rPr>
        <w:t xml:space="preserve"> </w:t>
      </w:r>
      <w:r w:rsidRPr="007F59F6">
        <w:rPr>
          <w:rFonts w:ascii="Sylfaen" w:hAnsi="Sylfaen" w:cs="Sylfaen"/>
          <w:noProof/>
          <w:szCs w:val="28"/>
        </w:rPr>
        <w:t>შინაგან</w:t>
      </w:r>
      <w:r w:rsidRPr="007F59F6">
        <w:rPr>
          <w:rFonts w:ascii="Sylfaen" w:hAnsi="Sylfaen"/>
          <w:noProof/>
          <w:szCs w:val="28"/>
        </w:rPr>
        <w:t xml:space="preserve"> </w:t>
      </w:r>
      <w:r w:rsidRPr="007F59F6">
        <w:rPr>
          <w:rFonts w:ascii="Sylfaen" w:hAnsi="Sylfaen" w:cs="Sylfaen"/>
          <w:noProof/>
          <w:szCs w:val="28"/>
        </w:rPr>
        <w:t>საქმეთა</w:t>
      </w:r>
      <w:r w:rsidRPr="007F59F6">
        <w:rPr>
          <w:rFonts w:ascii="Sylfaen" w:hAnsi="Sylfaen"/>
          <w:noProof/>
          <w:szCs w:val="28"/>
        </w:rPr>
        <w:t xml:space="preserve"> </w:t>
      </w:r>
      <w:r w:rsidRPr="007F59F6">
        <w:rPr>
          <w:rFonts w:ascii="Sylfaen" w:hAnsi="Sylfaen" w:cs="Sylfaen"/>
          <w:noProof/>
          <w:szCs w:val="28"/>
        </w:rPr>
        <w:t>სამინისტროსათვის</w:t>
      </w:r>
      <w:r w:rsidRPr="007F59F6">
        <w:rPr>
          <w:rFonts w:ascii="Sylfaen" w:hAnsi="Sylfaen"/>
          <w:noProof/>
          <w:szCs w:val="28"/>
        </w:rPr>
        <w:t xml:space="preserve"> </w:t>
      </w:r>
      <w:r w:rsidRPr="007F59F6">
        <w:rPr>
          <w:rFonts w:ascii="Sylfaen" w:hAnsi="Sylfaen" w:cs="Sylfaen"/>
          <w:noProof/>
          <w:szCs w:val="28"/>
        </w:rPr>
        <w:t>გამოყოფილ</w:t>
      </w:r>
      <w:r w:rsidRPr="007F59F6">
        <w:rPr>
          <w:rFonts w:ascii="Sylfaen" w:hAnsi="Sylfaen"/>
          <w:noProof/>
          <w:szCs w:val="28"/>
        </w:rPr>
        <w:t xml:space="preserve"> </w:t>
      </w:r>
      <w:r w:rsidRPr="007F59F6">
        <w:rPr>
          <w:rFonts w:ascii="Sylfaen" w:hAnsi="Sylfaen" w:cs="Sylfaen"/>
          <w:noProof/>
          <w:szCs w:val="28"/>
        </w:rPr>
        <w:t>სახსრებში</w:t>
      </w:r>
      <w:r w:rsidRPr="007F59F6">
        <w:rPr>
          <w:rFonts w:ascii="Sylfaen" w:hAnsi="Sylfaen"/>
          <w:noProof/>
          <w:szCs w:val="28"/>
        </w:rPr>
        <w:t xml:space="preserve"> </w:t>
      </w:r>
      <w:r w:rsidRPr="007F59F6">
        <w:rPr>
          <w:rFonts w:ascii="Sylfaen" w:hAnsi="Sylfaen"/>
          <w:noProof/>
          <w:szCs w:val="28"/>
          <w:lang w:val="ka-GE"/>
        </w:rPr>
        <w:t>„</w:t>
      </w:r>
      <w:r w:rsidRPr="007F59F6">
        <w:rPr>
          <w:rFonts w:ascii="Sylfaen" w:hAnsi="Sylfaen"/>
          <w:noProof/>
          <w:szCs w:val="28"/>
        </w:rPr>
        <w:t xml:space="preserve">ხარჯების“ </w:t>
      </w:r>
      <w:r w:rsidRPr="007F59F6">
        <w:rPr>
          <w:rFonts w:ascii="Sylfaen" w:hAnsi="Sylfaen" w:cs="Sylfaen"/>
          <w:noProof/>
          <w:szCs w:val="28"/>
        </w:rPr>
        <w:t>მუხლის</w:t>
      </w:r>
      <w:r w:rsidRPr="007F59F6">
        <w:rPr>
          <w:rFonts w:ascii="Sylfaen" w:hAnsi="Sylfaen"/>
          <w:noProof/>
          <w:szCs w:val="28"/>
        </w:rPr>
        <w:t xml:space="preserve"> </w:t>
      </w:r>
      <w:r w:rsidRPr="007F59F6">
        <w:rPr>
          <w:rFonts w:ascii="Sylfaen" w:hAnsi="Sylfaen" w:cs="Sylfaen"/>
          <w:noProof/>
          <w:szCs w:val="28"/>
        </w:rPr>
        <w:t>საკასო</w:t>
      </w:r>
      <w:r w:rsidRPr="007F59F6">
        <w:rPr>
          <w:rFonts w:ascii="Sylfaen" w:hAnsi="Sylfaen"/>
          <w:noProof/>
          <w:szCs w:val="28"/>
        </w:rPr>
        <w:t xml:space="preserve"> </w:t>
      </w:r>
      <w:r w:rsidRPr="007F59F6">
        <w:rPr>
          <w:rFonts w:ascii="Sylfaen" w:hAnsi="Sylfaen" w:cs="Sylfaen"/>
          <w:noProof/>
          <w:szCs w:val="28"/>
        </w:rPr>
        <w:t>შესრულებამ</w:t>
      </w:r>
      <w:r w:rsidRPr="007F59F6">
        <w:rPr>
          <w:rFonts w:ascii="Sylfaen" w:hAnsi="Sylfaen"/>
          <w:noProof/>
          <w:szCs w:val="28"/>
        </w:rPr>
        <w:t xml:space="preserve"> </w:t>
      </w:r>
      <w:r w:rsidRPr="007F59F6">
        <w:rPr>
          <w:rFonts w:ascii="Sylfaen" w:hAnsi="Sylfaen" w:cs="Sylfaen"/>
          <w:noProof/>
          <w:szCs w:val="28"/>
        </w:rPr>
        <w:t xml:space="preserve">შეადგინა </w:t>
      </w:r>
      <w:r w:rsidR="00F42D89">
        <w:rPr>
          <w:rFonts w:ascii="Sylfaen" w:eastAsia="Times New Roman" w:hAnsi="Sylfaen"/>
          <w:lang w:val="ka-GE"/>
        </w:rPr>
        <w:t>85</w:t>
      </w:r>
      <w:r w:rsidRPr="007F59F6">
        <w:rPr>
          <w:rFonts w:ascii="Sylfaen" w:eastAsia="Times New Roman" w:hAnsi="Sylfaen"/>
        </w:rPr>
        <w:t>.</w:t>
      </w:r>
      <w:r w:rsidR="00F42D89">
        <w:rPr>
          <w:rFonts w:ascii="Sylfaen" w:eastAsia="Times New Roman" w:hAnsi="Sylfaen"/>
          <w:lang w:val="ka-GE"/>
        </w:rPr>
        <w:t>5</w:t>
      </w:r>
      <w:r w:rsidRPr="007F59F6">
        <w:rPr>
          <w:rFonts w:ascii="Sylfaen" w:hAnsi="Sylfaen"/>
          <w:noProof/>
          <w:szCs w:val="28"/>
        </w:rPr>
        <w:t xml:space="preserve">%, </w:t>
      </w:r>
      <w:r w:rsidRPr="007F59F6">
        <w:rPr>
          <w:rFonts w:ascii="Sylfaen" w:hAnsi="Sylfaen" w:cs="Sylfaen"/>
          <w:noProof/>
          <w:szCs w:val="28"/>
        </w:rPr>
        <w:t>ხოლო</w:t>
      </w:r>
      <w:r w:rsidRPr="007F59F6">
        <w:rPr>
          <w:rFonts w:ascii="Sylfaen" w:hAnsi="Sylfaen"/>
          <w:noProof/>
          <w:szCs w:val="28"/>
        </w:rPr>
        <w:t xml:space="preserve"> </w:t>
      </w:r>
      <w:r w:rsidRPr="007F59F6">
        <w:rPr>
          <w:rFonts w:ascii="Sylfaen" w:hAnsi="Sylfaen"/>
          <w:noProof/>
          <w:szCs w:val="28"/>
          <w:lang w:val="ka-GE"/>
        </w:rPr>
        <w:t>„</w:t>
      </w:r>
      <w:r w:rsidRPr="007F59F6">
        <w:rPr>
          <w:rFonts w:ascii="Sylfaen" w:hAnsi="Sylfaen"/>
          <w:noProof/>
          <w:szCs w:val="28"/>
        </w:rPr>
        <w:t xml:space="preserve">არაფინანსური აქტივების ზრდის“ </w:t>
      </w:r>
      <w:r w:rsidRPr="007F59F6">
        <w:rPr>
          <w:rFonts w:ascii="Sylfaen" w:hAnsi="Sylfaen" w:cs="Sylfaen"/>
          <w:noProof/>
          <w:szCs w:val="28"/>
        </w:rPr>
        <w:t>მუხლით</w:t>
      </w:r>
      <w:r w:rsidRPr="007F59F6">
        <w:rPr>
          <w:rFonts w:ascii="Sylfaen" w:hAnsi="Sylfaen"/>
          <w:noProof/>
          <w:szCs w:val="28"/>
        </w:rPr>
        <w:t xml:space="preserve"> – </w:t>
      </w:r>
      <w:r w:rsidR="00F42D89">
        <w:rPr>
          <w:rFonts w:ascii="Sylfaen" w:eastAsia="Times New Roman" w:hAnsi="Sylfaen"/>
          <w:lang w:val="ka-GE"/>
        </w:rPr>
        <w:t>14</w:t>
      </w:r>
      <w:r w:rsidRPr="007F59F6">
        <w:rPr>
          <w:rFonts w:ascii="Sylfaen" w:eastAsia="Times New Roman" w:hAnsi="Sylfaen"/>
        </w:rPr>
        <w:t>.</w:t>
      </w:r>
      <w:r w:rsidR="00F42D89">
        <w:rPr>
          <w:rFonts w:ascii="Sylfaen" w:eastAsia="Times New Roman" w:hAnsi="Sylfaen"/>
          <w:lang w:val="ka-GE"/>
        </w:rPr>
        <w:t>5</w:t>
      </w:r>
      <w:r w:rsidRPr="007F59F6">
        <w:rPr>
          <w:rFonts w:ascii="Sylfaen" w:hAnsi="Sylfaen"/>
          <w:noProof/>
          <w:szCs w:val="28"/>
        </w:rPr>
        <w:t>%</w:t>
      </w:r>
      <w:r w:rsidRPr="007F59F6">
        <w:rPr>
          <w:rFonts w:ascii="Sylfaen" w:hAnsi="Sylfaen"/>
          <w:noProof/>
          <w:szCs w:val="28"/>
          <w:lang w:val="ka-GE"/>
        </w:rPr>
        <w:t>.</w:t>
      </w:r>
    </w:p>
    <w:p w:rsidR="00426530" w:rsidRPr="007F59F6" w:rsidRDefault="00426530" w:rsidP="00426530">
      <w:pPr>
        <w:spacing w:after="0" w:line="240" w:lineRule="auto"/>
        <w:jc w:val="center"/>
        <w:rPr>
          <w:rFonts w:ascii="Sylfaen" w:hAnsi="Sylfaen" w:cs="Sylfaen"/>
          <w:b/>
          <w:noProof/>
          <w:szCs w:val="28"/>
        </w:rPr>
      </w:pPr>
      <w:r w:rsidRPr="007F59F6">
        <w:rPr>
          <w:rFonts w:ascii="Sylfaen" w:hAnsi="Sylfaen" w:cs="Sylfaen"/>
          <w:b/>
          <w:noProof/>
          <w:szCs w:val="28"/>
        </w:rPr>
        <w:lastRenderedPageBreak/>
        <w:t>საქართველოს გარემოს დაცვისა და სოფლის მეურნეობის სამინისტრო</w:t>
      </w:r>
    </w:p>
    <w:p w:rsidR="00426530" w:rsidRPr="007F59F6" w:rsidRDefault="00426530" w:rsidP="00426530">
      <w:pPr>
        <w:spacing w:after="0" w:line="240" w:lineRule="auto"/>
        <w:jc w:val="center"/>
        <w:rPr>
          <w:rFonts w:ascii="Sylfaen" w:hAnsi="Sylfaen" w:cs="Sylfaen"/>
          <w:b/>
          <w:noProof/>
          <w:szCs w:val="28"/>
        </w:rPr>
      </w:pPr>
    </w:p>
    <w:p w:rsidR="00426530" w:rsidRPr="007F59F6" w:rsidRDefault="00075309" w:rsidP="00426530">
      <w:pPr>
        <w:spacing w:after="0" w:line="240" w:lineRule="auto"/>
        <w:ind w:firstLine="720"/>
        <w:jc w:val="both"/>
        <w:rPr>
          <w:rFonts w:ascii="Sylfaen" w:hAnsi="Sylfaen" w:cs="Sylfaen"/>
          <w:noProof/>
          <w:szCs w:val="28"/>
        </w:rPr>
      </w:pPr>
      <w:r w:rsidRPr="00075309">
        <w:rPr>
          <w:rFonts w:ascii="Sylfaen" w:hAnsi="Sylfaen" w:cs="Sylfaen"/>
          <w:noProof/>
          <w:szCs w:val="28"/>
        </w:rPr>
        <w:t>საქართველოს გარემოს დაცვისა და სოფლის მეურნეობის სამინისტრო</w:t>
      </w:r>
      <w:r w:rsidR="00BE1304">
        <w:rPr>
          <w:rFonts w:ascii="Sylfaen" w:hAnsi="Sylfaen" w:cs="Sylfaen"/>
          <w:noProof/>
          <w:szCs w:val="28"/>
        </w:rPr>
        <w:t xml:space="preserve"> </w:t>
      </w:r>
      <w:r w:rsidR="00D02BA2">
        <w:rPr>
          <w:rFonts w:ascii="Sylfaen" w:hAnsi="Sylfaen" w:cs="Sylfaen"/>
          <w:noProof/>
          <w:szCs w:val="28"/>
        </w:rPr>
        <w:t>2022 წლის 12 თვეში</w:t>
      </w:r>
      <w:r w:rsidR="00BE1304">
        <w:rPr>
          <w:rFonts w:ascii="Sylfaen" w:hAnsi="Sylfaen" w:cs="Sylfaen"/>
          <w:noProof/>
          <w:szCs w:val="28"/>
        </w:rPr>
        <w:t xml:space="preserve"> სახელმწიფო</w:t>
      </w:r>
      <w:r w:rsidR="00426530">
        <w:rPr>
          <w:rFonts w:ascii="Sylfaen" w:hAnsi="Sylfaen" w:cs="Sylfaen"/>
          <w:noProof/>
          <w:szCs w:val="28"/>
        </w:rPr>
        <w:t xml:space="preserve"> ბიუჯეტით</w:t>
      </w:r>
      <w:r w:rsidR="00426530" w:rsidRPr="007F59F6">
        <w:rPr>
          <w:rFonts w:ascii="Sylfaen" w:hAnsi="Sylfaen" w:cs="Sylfaen"/>
          <w:noProof/>
          <w:szCs w:val="28"/>
        </w:rPr>
        <w:t xml:space="preserve"> გამოყოფილმა დაზუსტებულმა ასიგნებებმა </w:t>
      </w:r>
      <w:r w:rsidR="00426530" w:rsidRPr="00C5798F">
        <w:rPr>
          <w:rFonts w:ascii="Sylfaen" w:hAnsi="Sylfaen" w:cs="Sylfaen"/>
          <w:noProof/>
          <w:szCs w:val="28"/>
        </w:rPr>
        <w:t>შეადგინა</w:t>
      </w:r>
      <w:r w:rsidR="00426530" w:rsidRPr="00C5798F">
        <w:rPr>
          <w:rFonts w:ascii="Sylfaen" w:hAnsi="Sylfaen"/>
          <w:noProof/>
          <w:szCs w:val="28"/>
        </w:rPr>
        <w:t xml:space="preserve"> </w:t>
      </w:r>
      <w:r w:rsidR="00F42D89">
        <w:rPr>
          <w:rFonts w:ascii="Sylfaen" w:hAnsi="Sylfaen" w:cs="Sylfaen"/>
          <w:noProof/>
          <w:szCs w:val="28"/>
          <w:lang w:val="ka-GE"/>
        </w:rPr>
        <w:t>763</w:t>
      </w:r>
      <w:r w:rsidR="00426530" w:rsidRPr="007F59F6">
        <w:rPr>
          <w:rFonts w:ascii="Sylfaen" w:hAnsi="Sylfaen" w:cs="Sylfaen"/>
          <w:noProof/>
          <w:szCs w:val="28"/>
        </w:rPr>
        <w:t xml:space="preserve"> </w:t>
      </w:r>
      <w:r w:rsidR="00F42D89">
        <w:rPr>
          <w:rFonts w:ascii="Sylfaen" w:hAnsi="Sylfaen" w:cs="Sylfaen"/>
          <w:noProof/>
          <w:szCs w:val="28"/>
          <w:lang w:val="ka-GE"/>
        </w:rPr>
        <w:t>982</w:t>
      </w:r>
      <w:r w:rsidR="00426530" w:rsidRPr="007F59F6">
        <w:rPr>
          <w:rFonts w:ascii="Sylfaen" w:hAnsi="Sylfaen" w:cs="Sylfaen"/>
          <w:noProof/>
          <w:szCs w:val="28"/>
        </w:rPr>
        <w:t>.</w:t>
      </w:r>
      <w:r w:rsidR="00F42D89">
        <w:rPr>
          <w:rFonts w:ascii="Sylfaen" w:hAnsi="Sylfaen" w:cs="Sylfaen"/>
          <w:noProof/>
          <w:szCs w:val="28"/>
          <w:lang w:val="ka-GE"/>
        </w:rPr>
        <w:t>6</w:t>
      </w:r>
      <w:r w:rsidR="00426530" w:rsidRPr="007F59F6">
        <w:rPr>
          <w:rFonts w:ascii="Sylfaen" w:hAnsi="Sylfaen" w:cs="Sylfaen"/>
          <w:noProof/>
          <w:szCs w:val="28"/>
        </w:rPr>
        <w:t xml:space="preserve"> ათასი ლარი, ხოლო ფაქტიურმა დაფინანსებამ - </w:t>
      </w:r>
      <w:r w:rsidR="00F42D89">
        <w:rPr>
          <w:rFonts w:ascii="Sylfaen" w:hAnsi="Sylfaen" w:cs="Sylfaen"/>
          <w:noProof/>
          <w:szCs w:val="28"/>
          <w:lang w:val="ka-GE"/>
        </w:rPr>
        <w:t>760</w:t>
      </w:r>
      <w:r w:rsidR="00426530" w:rsidRPr="007F59F6">
        <w:rPr>
          <w:rFonts w:ascii="Sylfaen" w:hAnsi="Sylfaen" w:cs="Sylfaen"/>
          <w:noProof/>
          <w:szCs w:val="28"/>
        </w:rPr>
        <w:t xml:space="preserve"> </w:t>
      </w:r>
      <w:r w:rsidR="00F42D89">
        <w:rPr>
          <w:rFonts w:ascii="Sylfaen" w:hAnsi="Sylfaen" w:cs="Sylfaen"/>
          <w:noProof/>
          <w:szCs w:val="28"/>
          <w:lang w:val="ka-GE"/>
        </w:rPr>
        <w:t>420</w:t>
      </w:r>
      <w:r w:rsidR="00426530" w:rsidRPr="007F59F6">
        <w:rPr>
          <w:rFonts w:ascii="Sylfaen" w:hAnsi="Sylfaen" w:cs="Sylfaen"/>
          <w:noProof/>
          <w:szCs w:val="28"/>
        </w:rPr>
        <w:t>.</w:t>
      </w:r>
      <w:r w:rsidR="00720409">
        <w:rPr>
          <w:rFonts w:ascii="Sylfaen" w:hAnsi="Sylfaen" w:cs="Sylfaen"/>
          <w:noProof/>
          <w:szCs w:val="28"/>
        </w:rPr>
        <w:t>3</w:t>
      </w:r>
      <w:r w:rsidR="00426530" w:rsidRPr="007F59F6">
        <w:rPr>
          <w:rFonts w:ascii="Sylfaen" w:hAnsi="Sylfaen" w:cs="Sylfaen"/>
          <w:noProof/>
          <w:szCs w:val="28"/>
        </w:rPr>
        <w:t xml:space="preserve"> ათასი ლარი, </w:t>
      </w:r>
      <w:r w:rsidR="00426530">
        <w:rPr>
          <w:rFonts w:ascii="Sylfaen" w:hAnsi="Sylfaen" w:cs="Sylfaen"/>
          <w:noProof/>
          <w:szCs w:val="28"/>
        </w:rPr>
        <w:t xml:space="preserve">რაც 2021 წლის შესაბამის მაჩვენებელზე </w:t>
      </w:r>
      <w:r w:rsidR="00173989">
        <w:rPr>
          <w:rFonts w:ascii="Sylfaen" w:hAnsi="Sylfaen" w:cs="Sylfaen"/>
          <w:noProof/>
          <w:szCs w:val="28"/>
          <w:lang w:val="ka-GE"/>
        </w:rPr>
        <w:t>95</w:t>
      </w:r>
      <w:r w:rsidR="00426530">
        <w:rPr>
          <w:rFonts w:ascii="Sylfaen" w:hAnsi="Sylfaen" w:cs="Sylfaen"/>
          <w:noProof/>
          <w:szCs w:val="28"/>
        </w:rPr>
        <w:t xml:space="preserve"> </w:t>
      </w:r>
      <w:r w:rsidR="00173989">
        <w:rPr>
          <w:rFonts w:ascii="Sylfaen" w:hAnsi="Sylfaen" w:cs="Sylfaen"/>
          <w:noProof/>
          <w:szCs w:val="28"/>
          <w:lang w:val="ka-GE"/>
        </w:rPr>
        <w:t>040</w:t>
      </w:r>
      <w:r w:rsidR="00426530" w:rsidRPr="007F59F6">
        <w:rPr>
          <w:rFonts w:ascii="Sylfaen" w:hAnsi="Sylfaen" w:cs="Sylfaen"/>
          <w:noProof/>
          <w:szCs w:val="28"/>
        </w:rPr>
        <w:t>.</w:t>
      </w:r>
      <w:r w:rsidR="00173989">
        <w:rPr>
          <w:rFonts w:ascii="Sylfaen" w:hAnsi="Sylfaen" w:cs="Sylfaen"/>
          <w:noProof/>
          <w:szCs w:val="28"/>
          <w:lang w:val="ka-GE"/>
        </w:rPr>
        <w:t>5</w:t>
      </w:r>
      <w:r w:rsidR="00426530" w:rsidRPr="007F59F6">
        <w:rPr>
          <w:rFonts w:ascii="Sylfaen" w:hAnsi="Sylfaen" w:cs="Sylfaen"/>
          <w:noProof/>
          <w:szCs w:val="28"/>
        </w:rPr>
        <w:t xml:space="preserve"> ათასი ლარით </w:t>
      </w:r>
      <w:r w:rsidR="00173989">
        <w:rPr>
          <w:rFonts w:ascii="Sylfaen" w:hAnsi="Sylfaen" w:cs="Sylfaen"/>
          <w:noProof/>
          <w:szCs w:val="28"/>
          <w:lang w:val="ka-GE"/>
        </w:rPr>
        <w:t>მეტია</w:t>
      </w:r>
      <w:r w:rsidR="00426530" w:rsidRPr="007F59F6">
        <w:rPr>
          <w:rFonts w:ascii="Sylfaen" w:hAnsi="Sylfaen" w:cs="Sylfaen"/>
          <w:noProof/>
          <w:szCs w:val="28"/>
        </w:rPr>
        <w:t>.</w:t>
      </w:r>
      <w:r w:rsidR="00426530">
        <w:rPr>
          <w:rFonts w:ascii="Sylfaen" w:hAnsi="Sylfaen" w:cs="Sylfaen"/>
          <w:noProof/>
          <w:szCs w:val="28"/>
        </w:rPr>
        <w:t xml:space="preserve"> </w:t>
      </w:r>
    </w:p>
    <w:p w:rsidR="00426530" w:rsidRPr="007F59F6" w:rsidRDefault="00D02BA2" w:rsidP="00426530">
      <w:pPr>
        <w:spacing w:after="0"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7F59F6">
        <w:rPr>
          <w:rFonts w:ascii="Sylfaen" w:hAnsi="Sylfaen"/>
          <w:i/>
          <w:noProof/>
          <w:sz w:val="16"/>
          <w:szCs w:val="16"/>
        </w:rPr>
        <w:br/>
        <w:t xml:space="preserve"> </w:t>
      </w:r>
      <w:r w:rsidR="00426530" w:rsidRPr="007F59F6">
        <w:rPr>
          <w:rFonts w:ascii="Sylfaen" w:hAnsi="Sylfaen" w:cs="Sylfaen"/>
          <w:i/>
          <w:noProof/>
          <w:sz w:val="16"/>
          <w:szCs w:val="16"/>
        </w:rPr>
        <w:t>დაზუსტებული</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ასიგნებები</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და</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ფაქტიური</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დაფინანსება</w:t>
      </w:r>
    </w:p>
    <w:p w:rsidR="00426530" w:rsidRPr="007F59F6" w:rsidRDefault="00F42D89" w:rsidP="00426530">
      <w:pPr>
        <w:spacing w:after="0" w:line="240" w:lineRule="auto"/>
        <w:jc w:val="center"/>
        <w:rPr>
          <w:rFonts w:ascii="Sylfaen" w:hAnsi="Sylfaen" w:cs="Sylfaen"/>
          <w:b/>
          <w:noProof/>
          <w:sz w:val="18"/>
          <w:lang w:val="ka-GE"/>
        </w:rPr>
      </w:pPr>
      <w:r>
        <w:rPr>
          <w:noProof/>
        </w:rPr>
        <w:drawing>
          <wp:inline distT="0" distB="0" distL="0" distR="0" wp14:anchorId="30C5C4ED" wp14:editId="0A06617B">
            <wp:extent cx="5991225" cy="2475781"/>
            <wp:effectExtent l="0" t="0" r="0" b="127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26530" w:rsidRPr="007F59F6" w:rsidRDefault="00426530" w:rsidP="00426530">
      <w:pPr>
        <w:spacing w:after="0" w:line="240" w:lineRule="auto"/>
        <w:ind w:firstLine="720"/>
        <w:jc w:val="both"/>
        <w:rPr>
          <w:rFonts w:ascii="Sylfaen" w:hAnsi="Sylfaen" w:cs="Sylfaen"/>
          <w:b/>
          <w:noProof/>
          <w:szCs w:val="28"/>
          <w:lang w:val="ka-GE"/>
        </w:rPr>
      </w:pPr>
      <w:r w:rsidRPr="007F59F6">
        <w:rPr>
          <w:rFonts w:ascii="Sylfaen" w:hAnsi="Sylfaen" w:cs="Sylfaen"/>
          <w:noProof/>
          <w:szCs w:val="28"/>
        </w:rPr>
        <w:t>საქართველოს გარემოს დაცვისა და სოფლის მეურნეობის სამინისტროსათვის გამოყოფილ სახსრებში „ხარჯების“ მუხლის საკასო შესრულებამ შეადგინა 9</w:t>
      </w:r>
      <w:r w:rsidR="00F42D89">
        <w:rPr>
          <w:rFonts w:ascii="Sylfaen" w:hAnsi="Sylfaen" w:cs="Sylfaen"/>
          <w:noProof/>
          <w:szCs w:val="28"/>
          <w:lang w:val="ka-GE"/>
        </w:rPr>
        <w:t>2</w:t>
      </w:r>
      <w:r w:rsidRPr="007F59F6">
        <w:rPr>
          <w:rFonts w:ascii="Sylfaen" w:hAnsi="Sylfaen" w:cs="Sylfaen"/>
          <w:noProof/>
          <w:szCs w:val="28"/>
        </w:rPr>
        <w:t>.</w:t>
      </w:r>
      <w:r w:rsidR="00F42D89">
        <w:rPr>
          <w:rFonts w:ascii="Sylfaen" w:hAnsi="Sylfaen" w:cs="Sylfaen"/>
          <w:noProof/>
          <w:szCs w:val="28"/>
          <w:lang w:val="ka-GE"/>
        </w:rPr>
        <w:t>5</w:t>
      </w:r>
      <w:r w:rsidRPr="007F59F6">
        <w:rPr>
          <w:rFonts w:ascii="Sylfaen" w:hAnsi="Sylfaen" w:cs="Sylfaen"/>
          <w:noProof/>
          <w:szCs w:val="28"/>
        </w:rPr>
        <w:t xml:space="preserve">%, </w:t>
      </w:r>
      <w:r>
        <w:rPr>
          <w:rFonts w:ascii="Sylfaen" w:hAnsi="Sylfaen" w:cs="Sylfaen"/>
          <w:noProof/>
          <w:szCs w:val="28"/>
          <w:lang w:val="ka-GE"/>
        </w:rPr>
        <w:t xml:space="preserve">ხოლო </w:t>
      </w:r>
      <w:r w:rsidRPr="007F59F6">
        <w:rPr>
          <w:rFonts w:ascii="Sylfaen" w:hAnsi="Sylfaen" w:cs="Sylfaen"/>
          <w:noProof/>
          <w:szCs w:val="28"/>
        </w:rPr>
        <w:t xml:space="preserve">„არაფინანსური აქტივების ზრდის“ მუხლით - </w:t>
      </w:r>
      <w:r w:rsidR="00F42D89">
        <w:rPr>
          <w:rFonts w:ascii="Sylfaen" w:hAnsi="Sylfaen" w:cs="Sylfaen"/>
          <w:noProof/>
          <w:szCs w:val="28"/>
          <w:lang w:val="ka-GE"/>
        </w:rPr>
        <w:t>7</w:t>
      </w:r>
      <w:r w:rsidRPr="007F59F6">
        <w:rPr>
          <w:rFonts w:ascii="Sylfaen" w:hAnsi="Sylfaen" w:cs="Sylfaen"/>
          <w:noProof/>
          <w:szCs w:val="28"/>
        </w:rPr>
        <w:t>.</w:t>
      </w:r>
      <w:r w:rsidR="00F42D89">
        <w:rPr>
          <w:rFonts w:ascii="Sylfaen" w:hAnsi="Sylfaen" w:cs="Sylfaen"/>
          <w:noProof/>
          <w:szCs w:val="28"/>
          <w:lang w:val="ka-GE"/>
        </w:rPr>
        <w:t>5</w:t>
      </w:r>
      <w:r w:rsidRPr="007F59F6">
        <w:rPr>
          <w:rFonts w:ascii="Sylfaen" w:hAnsi="Sylfaen" w:cs="Sylfaen"/>
          <w:noProof/>
          <w:szCs w:val="28"/>
        </w:rPr>
        <w:t>%</w:t>
      </w:r>
      <w:r w:rsidRPr="007F59F6">
        <w:rPr>
          <w:rFonts w:ascii="Sylfaen" w:hAnsi="Sylfaen"/>
          <w:noProof/>
          <w:szCs w:val="28"/>
          <w:lang w:val="ka-GE"/>
        </w:rPr>
        <w:t>.</w:t>
      </w:r>
    </w:p>
    <w:p w:rsidR="00426530" w:rsidRDefault="00426530" w:rsidP="00426530">
      <w:pPr>
        <w:spacing w:after="0" w:line="240" w:lineRule="auto"/>
        <w:jc w:val="center"/>
        <w:rPr>
          <w:rFonts w:ascii="Sylfaen" w:hAnsi="Sylfaen" w:cs="Sylfaen"/>
          <w:b/>
          <w:noProof/>
          <w:szCs w:val="28"/>
        </w:rPr>
      </w:pPr>
    </w:p>
    <w:p w:rsidR="00426530" w:rsidRPr="007F59F6" w:rsidRDefault="00426530" w:rsidP="00426530">
      <w:pPr>
        <w:spacing w:after="0" w:line="240" w:lineRule="auto"/>
        <w:jc w:val="center"/>
        <w:rPr>
          <w:rFonts w:ascii="Sylfaen" w:hAnsi="Sylfaen" w:cs="Sylfaen"/>
          <w:b/>
          <w:noProof/>
          <w:szCs w:val="28"/>
        </w:rPr>
      </w:pPr>
      <w:r w:rsidRPr="001B1B41">
        <w:rPr>
          <w:rFonts w:ascii="Sylfaen" w:hAnsi="Sylfaen" w:cs="Sylfaen"/>
          <w:b/>
          <w:noProof/>
          <w:szCs w:val="28"/>
        </w:rPr>
        <w:t>საქართველოს განათლებისა და მეცნიერების სამინისტრო</w:t>
      </w:r>
    </w:p>
    <w:p w:rsidR="00426530" w:rsidRPr="007F59F6" w:rsidRDefault="00426530" w:rsidP="00426530">
      <w:pPr>
        <w:spacing w:after="0" w:line="240" w:lineRule="auto"/>
        <w:jc w:val="center"/>
        <w:rPr>
          <w:rFonts w:ascii="Sylfaen" w:hAnsi="Sylfaen" w:cs="Sylfaen"/>
          <w:b/>
          <w:noProof/>
          <w:szCs w:val="28"/>
        </w:rPr>
      </w:pPr>
    </w:p>
    <w:p w:rsidR="00426530" w:rsidRPr="001B1B41" w:rsidRDefault="00426530" w:rsidP="00426530">
      <w:pPr>
        <w:spacing w:after="0" w:line="240" w:lineRule="auto"/>
        <w:ind w:firstLine="720"/>
        <w:jc w:val="both"/>
        <w:rPr>
          <w:rFonts w:ascii="Sylfaen" w:hAnsi="Sylfaen" w:cs="Sylfaen"/>
          <w:noProof/>
          <w:szCs w:val="28"/>
        </w:rPr>
      </w:pPr>
      <w:r w:rsidRPr="001B1B41">
        <w:rPr>
          <w:rFonts w:ascii="Sylfaen" w:hAnsi="Sylfaen" w:cs="Sylfaen"/>
          <w:noProof/>
          <w:szCs w:val="28"/>
        </w:rPr>
        <w:t>საქართველოს განათლებისა და მეცნიერების სამინისტროსათვის</w:t>
      </w:r>
      <w:r w:rsidR="00BE1304">
        <w:rPr>
          <w:rFonts w:ascii="Sylfaen" w:hAnsi="Sylfaen" w:cs="Sylfaen"/>
          <w:noProof/>
          <w:szCs w:val="28"/>
        </w:rPr>
        <w:t xml:space="preserve"> </w:t>
      </w:r>
      <w:r w:rsidR="00D02BA2">
        <w:rPr>
          <w:rFonts w:ascii="Sylfaen" w:hAnsi="Sylfaen" w:cs="Sylfaen"/>
          <w:noProof/>
          <w:szCs w:val="28"/>
        </w:rPr>
        <w:t>2022 წლის 12 თვეში</w:t>
      </w:r>
      <w:r w:rsidR="00BE1304">
        <w:rPr>
          <w:rFonts w:ascii="Sylfaen" w:hAnsi="Sylfaen" w:cs="Sylfaen"/>
          <w:noProof/>
          <w:szCs w:val="28"/>
        </w:rPr>
        <w:t xml:space="preserve"> სახელმწიფო</w:t>
      </w:r>
      <w:r w:rsidRPr="001B1B41">
        <w:rPr>
          <w:rFonts w:ascii="Sylfaen" w:hAnsi="Sylfaen" w:cs="Sylfaen"/>
          <w:noProof/>
          <w:szCs w:val="28"/>
        </w:rPr>
        <w:t xml:space="preserve"> ბიუჯეტით გამოყოფილმა დაზუსტებულმა ასიგნებებმა შეადგინა </w:t>
      </w:r>
      <w:r w:rsidR="00720409">
        <w:rPr>
          <w:rFonts w:ascii="Sylfaen" w:hAnsi="Sylfaen" w:cs="Sylfaen"/>
          <w:noProof/>
          <w:szCs w:val="28"/>
        </w:rPr>
        <w:t xml:space="preserve">1 </w:t>
      </w:r>
      <w:r w:rsidR="00173989">
        <w:rPr>
          <w:rFonts w:ascii="Sylfaen" w:hAnsi="Sylfaen" w:cs="Sylfaen"/>
          <w:noProof/>
          <w:szCs w:val="28"/>
          <w:lang w:val="ka-GE"/>
        </w:rPr>
        <w:t>684</w:t>
      </w:r>
      <w:r w:rsidRPr="001B1B41">
        <w:rPr>
          <w:rFonts w:ascii="Sylfaen" w:hAnsi="Sylfaen" w:cs="Sylfaen"/>
          <w:noProof/>
          <w:szCs w:val="28"/>
          <w:lang w:val="ka-GE"/>
        </w:rPr>
        <w:t xml:space="preserve"> </w:t>
      </w:r>
      <w:r w:rsidR="00173989">
        <w:rPr>
          <w:rFonts w:ascii="Sylfaen" w:hAnsi="Sylfaen" w:cs="Sylfaen"/>
          <w:noProof/>
          <w:szCs w:val="28"/>
          <w:lang w:val="ka-GE"/>
        </w:rPr>
        <w:t>835</w:t>
      </w:r>
      <w:r w:rsidRPr="001B1B41">
        <w:rPr>
          <w:rFonts w:ascii="Sylfaen" w:hAnsi="Sylfaen" w:cs="Sylfaen"/>
          <w:noProof/>
          <w:szCs w:val="28"/>
        </w:rPr>
        <w:t>.</w:t>
      </w:r>
      <w:r w:rsidR="00173989">
        <w:rPr>
          <w:rFonts w:ascii="Sylfaen" w:hAnsi="Sylfaen" w:cs="Sylfaen"/>
          <w:noProof/>
          <w:szCs w:val="28"/>
          <w:lang w:val="ka-GE"/>
        </w:rPr>
        <w:t>9</w:t>
      </w:r>
      <w:r w:rsidRPr="001B1B41">
        <w:rPr>
          <w:rFonts w:ascii="Sylfaen" w:hAnsi="Sylfaen" w:cs="Sylfaen"/>
          <w:noProof/>
          <w:szCs w:val="28"/>
        </w:rPr>
        <w:t xml:space="preserve"> ათასი ლარი, ხოლო ფაქტიურმა დაფინანსებამ - </w:t>
      </w:r>
      <w:r w:rsidR="00720409">
        <w:rPr>
          <w:rFonts w:ascii="Sylfaen" w:hAnsi="Sylfaen" w:cs="Sylfaen"/>
          <w:noProof/>
          <w:szCs w:val="28"/>
        </w:rPr>
        <w:t xml:space="preserve">1 </w:t>
      </w:r>
      <w:r w:rsidR="00173989">
        <w:rPr>
          <w:rFonts w:ascii="Sylfaen" w:hAnsi="Sylfaen" w:cs="Sylfaen"/>
          <w:noProof/>
          <w:szCs w:val="28"/>
          <w:lang w:val="ka-GE"/>
        </w:rPr>
        <w:t>697</w:t>
      </w:r>
      <w:r w:rsidRPr="001B1B41">
        <w:rPr>
          <w:rFonts w:ascii="Sylfaen" w:hAnsi="Sylfaen" w:cs="Sylfaen"/>
          <w:noProof/>
          <w:szCs w:val="28"/>
        </w:rPr>
        <w:t xml:space="preserve"> </w:t>
      </w:r>
      <w:r w:rsidR="00173989">
        <w:rPr>
          <w:rFonts w:ascii="Sylfaen" w:hAnsi="Sylfaen" w:cs="Sylfaen"/>
          <w:noProof/>
          <w:szCs w:val="28"/>
          <w:lang w:val="ka-GE"/>
        </w:rPr>
        <w:t>345</w:t>
      </w:r>
      <w:r w:rsidRPr="001B1B41">
        <w:rPr>
          <w:rFonts w:ascii="Sylfaen" w:hAnsi="Sylfaen" w:cs="Sylfaen"/>
          <w:noProof/>
          <w:szCs w:val="28"/>
        </w:rPr>
        <w:t>.</w:t>
      </w:r>
      <w:r w:rsidR="00720409">
        <w:rPr>
          <w:rFonts w:ascii="Sylfaen" w:hAnsi="Sylfaen" w:cs="Sylfaen"/>
          <w:noProof/>
          <w:szCs w:val="28"/>
        </w:rPr>
        <w:t>4</w:t>
      </w:r>
      <w:r w:rsidRPr="001B1B41">
        <w:rPr>
          <w:rFonts w:ascii="Sylfaen" w:hAnsi="Sylfaen" w:cs="Sylfaen"/>
          <w:noProof/>
          <w:szCs w:val="28"/>
        </w:rPr>
        <w:t xml:space="preserve"> ათასი ლარი, რაც 2021 წლის შესაბამის მაჩვენებელზე </w:t>
      </w:r>
      <w:r w:rsidR="00173989">
        <w:rPr>
          <w:rFonts w:ascii="Sylfaen" w:hAnsi="Sylfaen" w:cs="Sylfaen"/>
          <w:noProof/>
          <w:szCs w:val="28"/>
          <w:lang w:val="ka-GE"/>
        </w:rPr>
        <w:t>170</w:t>
      </w:r>
      <w:r w:rsidRPr="001B1B41">
        <w:rPr>
          <w:rFonts w:ascii="Sylfaen" w:hAnsi="Sylfaen" w:cs="Sylfaen"/>
          <w:noProof/>
          <w:szCs w:val="28"/>
          <w:lang w:val="ka-GE"/>
        </w:rPr>
        <w:t xml:space="preserve"> </w:t>
      </w:r>
      <w:r w:rsidR="00173989">
        <w:rPr>
          <w:rFonts w:ascii="Sylfaen" w:hAnsi="Sylfaen" w:cs="Sylfaen"/>
          <w:noProof/>
          <w:szCs w:val="28"/>
          <w:lang w:val="ka-GE"/>
        </w:rPr>
        <w:t>424</w:t>
      </w:r>
      <w:r w:rsidRPr="001B1B41">
        <w:rPr>
          <w:rFonts w:ascii="Sylfaen" w:hAnsi="Sylfaen" w:cs="Sylfaen"/>
          <w:noProof/>
          <w:szCs w:val="28"/>
        </w:rPr>
        <w:t>.</w:t>
      </w:r>
      <w:r w:rsidR="00173989">
        <w:rPr>
          <w:rFonts w:ascii="Sylfaen" w:hAnsi="Sylfaen" w:cs="Sylfaen"/>
          <w:noProof/>
          <w:szCs w:val="28"/>
          <w:lang w:val="ka-GE"/>
        </w:rPr>
        <w:t>0</w:t>
      </w:r>
      <w:r w:rsidRPr="001B1B41">
        <w:rPr>
          <w:rFonts w:ascii="Sylfaen" w:hAnsi="Sylfaen" w:cs="Sylfaen"/>
          <w:noProof/>
          <w:szCs w:val="28"/>
        </w:rPr>
        <w:t xml:space="preserve"> ათასი ლარით </w:t>
      </w:r>
      <w:r w:rsidRPr="001B1B41">
        <w:rPr>
          <w:rFonts w:ascii="Sylfaen" w:hAnsi="Sylfaen" w:cs="Sylfaen"/>
          <w:noProof/>
          <w:szCs w:val="28"/>
          <w:lang w:val="ka-GE"/>
        </w:rPr>
        <w:t>მეტია</w:t>
      </w:r>
      <w:r w:rsidRPr="001B1B41">
        <w:rPr>
          <w:rFonts w:ascii="Sylfaen" w:hAnsi="Sylfaen" w:cs="Sylfaen"/>
          <w:noProof/>
          <w:szCs w:val="28"/>
        </w:rPr>
        <w:t>.</w:t>
      </w:r>
    </w:p>
    <w:p w:rsidR="00426530" w:rsidRPr="007F59F6" w:rsidRDefault="00D02BA2" w:rsidP="00426530">
      <w:pPr>
        <w:spacing w:after="0"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7F59F6">
        <w:rPr>
          <w:rFonts w:ascii="Sylfaen" w:hAnsi="Sylfaen"/>
          <w:i/>
          <w:noProof/>
          <w:sz w:val="16"/>
          <w:szCs w:val="16"/>
        </w:rPr>
        <w:br/>
        <w:t xml:space="preserve"> </w:t>
      </w:r>
      <w:r w:rsidR="00426530" w:rsidRPr="007F59F6">
        <w:rPr>
          <w:rFonts w:ascii="Sylfaen" w:hAnsi="Sylfaen" w:cs="Sylfaen"/>
          <w:i/>
          <w:noProof/>
          <w:sz w:val="16"/>
          <w:szCs w:val="16"/>
        </w:rPr>
        <w:t>დაზუსტებული</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ასიგნებები</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და</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ფაქტიური</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დაფინანსება</w:t>
      </w:r>
    </w:p>
    <w:p w:rsidR="00426530" w:rsidRDefault="00173989" w:rsidP="00426530">
      <w:pPr>
        <w:tabs>
          <w:tab w:val="left" w:pos="540"/>
          <w:tab w:val="left" w:pos="1710"/>
        </w:tabs>
        <w:spacing w:after="0" w:line="240" w:lineRule="auto"/>
        <w:jc w:val="center"/>
        <w:rPr>
          <w:rFonts w:ascii="Sylfaen" w:hAnsi="Sylfaen" w:cs="Sylfaen"/>
          <w:noProof/>
          <w:szCs w:val="28"/>
        </w:rPr>
      </w:pPr>
      <w:r>
        <w:rPr>
          <w:noProof/>
        </w:rPr>
        <w:drawing>
          <wp:inline distT="0" distB="0" distL="0" distR="0" wp14:anchorId="5E88604F" wp14:editId="7615722A">
            <wp:extent cx="5943600" cy="2518913"/>
            <wp:effectExtent l="0" t="0" r="0" b="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26530" w:rsidRPr="007F59F6" w:rsidRDefault="00426530" w:rsidP="004045F7">
      <w:pPr>
        <w:tabs>
          <w:tab w:val="left" w:pos="540"/>
          <w:tab w:val="left" w:pos="1710"/>
        </w:tabs>
        <w:spacing w:after="0" w:line="240" w:lineRule="auto"/>
        <w:jc w:val="both"/>
        <w:rPr>
          <w:rFonts w:ascii="Sylfaen" w:hAnsi="Sylfaen" w:cs="Sylfaen"/>
          <w:noProof/>
          <w:szCs w:val="28"/>
          <w:lang w:val="ka-GE"/>
        </w:rPr>
      </w:pPr>
      <w:r>
        <w:rPr>
          <w:rFonts w:ascii="Sylfaen" w:hAnsi="Sylfaen" w:cs="Sylfaen"/>
          <w:noProof/>
          <w:szCs w:val="28"/>
        </w:rPr>
        <w:tab/>
      </w:r>
      <w:r w:rsidRPr="001B1B41">
        <w:rPr>
          <w:rFonts w:ascii="Sylfaen" w:hAnsi="Sylfaen" w:cs="Sylfaen"/>
          <w:noProof/>
          <w:szCs w:val="28"/>
        </w:rPr>
        <w:t>საქართველოს განათლებისა და მეცნიერების სამინისტროსათვის</w:t>
      </w:r>
      <w:r>
        <w:rPr>
          <w:rFonts w:ascii="Sylfaen" w:hAnsi="Sylfaen" w:cs="Sylfaen"/>
          <w:noProof/>
          <w:szCs w:val="28"/>
        </w:rPr>
        <w:t xml:space="preserve"> </w:t>
      </w:r>
      <w:r w:rsidRPr="007F59F6">
        <w:rPr>
          <w:rFonts w:ascii="Sylfaen" w:hAnsi="Sylfaen" w:cs="Sylfaen"/>
          <w:noProof/>
          <w:szCs w:val="28"/>
        </w:rPr>
        <w:t>გამოყოფილ</w:t>
      </w:r>
      <w:r w:rsidRPr="007F59F6">
        <w:rPr>
          <w:rFonts w:ascii="Sylfaen" w:hAnsi="Sylfaen"/>
          <w:noProof/>
          <w:szCs w:val="28"/>
        </w:rPr>
        <w:t xml:space="preserve"> </w:t>
      </w:r>
      <w:r w:rsidRPr="007F59F6">
        <w:rPr>
          <w:rFonts w:ascii="Sylfaen" w:hAnsi="Sylfaen" w:cs="Sylfaen"/>
          <w:noProof/>
          <w:szCs w:val="28"/>
        </w:rPr>
        <w:t>სახსრებში</w:t>
      </w:r>
      <w:r w:rsidRPr="007F59F6">
        <w:rPr>
          <w:rFonts w:ascii="Sylfaen" w:hAnsi="Sylfaen"/>
          <w:noProof/>
          <w:szCs w:val="28"/>
        </w:rPr>
        <w:t xml:space="preserve"> </w:t>
      </w:r>
      <w:r w:rsidRPr="007F59F6">
        <w:rPr>
          <w:rFonts w:ascii="Sylfaen" w:hAnsi="Sylfaen"/>
          <w:noProof/>
          <w:szCs w:val="28"/>
          <w:lang w:val="ka-GE"/>
        </w:rPr>
        <w:t>„</w:t>
      </w:r>
      <w:r w:rsidRPr="007F59F6">
        <w:rPr>
          <w:rFonts w:ascii="Sylfaen" w:hAnsi="Sylfaen"/>
          <w:noProof/>
          <w:szCs w:val="28"/>
        </w:rPr>
        <w:t xml:space="preserve">ხარჯების“ </w:t>
      </w:r>
      <w:r w:rsidRPr="007F59F6">
        <w:rPr>
          <w:rFonts w:ascii="Sylfaen" w:hAnsi="Sylfaen" w:cs="Sylfaen"/>
          <w:noProof/>
          <w:szCs w:val="28"/>
        </w:rPr>
        <w:t>მუხლის</w:t>
      </w:r>
      <w:r w:rsidRPr="007F59F6">
        <w:rPr>
          <w:rFonts w:ascii="Sylfaen" w:hAnsi="Sylfaen"/>
          <w:noProof/>
          <w:szCs w:val="28"/>
        </w:rPr>
        <w:t xml:space="preserve"> </w:t>
      </w:r>
      <w:r w:rsidRPr="007F59F6">
        <w:rPr>
          <w:rFonts w:ascii="Sylfaen" w:hAnsi="Sylfaen" w:cs="Sylfaen"/>
          <w:noProof/>
          <w:szCs w:val="28"/>
        </w:rPr>
        <w:t>საკასო</w:t>
      </w:r>
      <w:r w:rsidRPr="007F59F6">
        <w:rPr>
          <w:rFonts w:ascii="Sylfaen" w:hAnsi="Sylfaen"/>
          <w:noProof/>
          <w:szCs w:val="28"/>
        </w:rPr>
        <w:t xml:space="preserve"> </w:t>
      </w:r>
      <w:r w:rsidRPr="007F59F6">
        <w:rPr>
          <w:rFonts w:ascii="Sylfaen" w:hAnsi="Sylfaen" w:cs="Sylfaen"/>
          <w:noProof/>
          <w:szCs w:val="28"/>
        </w:rPr>
        <w:t>შესრულებამ</w:t>
      </w:r>
      <w:r w:rsidRPr="007F59F6">
        <w:rPr>
          <w:rFonts w:ascii="Sylfaen" w:hAnsi="Sylfaen"/>
          <w:noProof/>
          <w:szCs w:val="28"/>
        </w:rPr>
        <w:t xml:space="preserve"> </w:t>
      </w:r>
      <w:r w:rsidRPr="007F59F6">
        <w:rPr>
          <w:rFonts w:ascii="Sylfaen" w:hAnsi="Sylfaen" w:cs="Sylfaen"/>
          <w:noProof/>
          <w:szCs w:val="28"/>
        </w:rPr>
        <w:t xml:space="preserve">შეადგინა </w:t>
      </w:r>
      <w:r w:rsidRPr="007F59F6">
        <w:rPr>
          <w:rFonts w:ascii="Sylfaen" w:eastAsia="Times New Roman" w:hAnsi="Sylfaen"/>
        </w:rPr>
        <w:t>9</w:t>
      </w:r>
      <w:r w:rsidR="00173989">
        <w:rPr>
          <w:rFonts w:ascii="Sylfaen" w:eastAsia="Times New Roman" w:hAnsi="Sylfaen"/>
          <w:lang w:val="ka-GE"/>
        </w:rPr>
        <w:t>3</w:t>
      </w:r>
      <w:r w:rsidRPr="007F59F6">
        <w:rPr>
          <w:rFonts w:ascii="Sylfaen" w:eastAsia="Times New Roman" w:hAnsi="Sylfaen"/>
        </w:rPr>
        <w:t>.</w:t>
      </w:r>
      <w:r w:rsidR="00173989">
        <w:rPr>
          <w:rFonts w:ascii="Sylfaen" w:eastAsia="Times New Roman" w:hAnsi="Sylfaen"/>
          <w:lang w:val="ka-GE"/>
        </w:rPr>
        <w:t>5</w:t>
      </w:r>
      <w:r w:rsidRPr="007F59F6">
        <w:rPr>
          <w:rFonts w:ascii="Sylfaen" w:eastAsia="Times New Roman" w:hAnsi="Sylfaen"/>
        </w:rPr>
        <w:t>%</w:t>
      </w:r>
      <w:r w:rsidRPr="007F59F6">
        <w:rPr>
          <w:rFonts w:ascii="Sylfaen" w:hAnsi="Sylfaen"/>
          <w:noProof/>
          <w:szCs w:val="28"/>
        </w:rPr>
        <w:t>,</w:t>
      </w:r>
      <w:r w:rsidRPr="007F59F6">
        <w:rPr>
          <w:rFonts w:ascii="Sylfaen" w:hAnsi="Sylfaen"/>
          <w:noProof/>
          <w:szCs w:val="28"/>
          <w:lang w:val="ka-GE"/>
        </w:rPr>
        <w:t xml:space="preserve"> </w:t>
      </w:r>
      <w:r>
        <w:rPr>
          <w:rFonts w:ascii="Sylfaen" w:hAnsi="Sylfaen"/>
          <w:noProof/>
          <w:szCs w:val="28"/>
          <w:lang w:val="ka-GE"/>
        </w:rPr>
        <w:t xml:space="preserve">ხოლო </w:t>
      </w:r>
      <w:r w:rsidRPr="007F59F6">
        <w:rPr>
          <w:rFonts w:ascii="Sylfaen" w:hAnsi="Sylfaen" w:cs="Sylfaen"/>
          <w:noProof/>
          <w:szCs w:val="28"/>
        </w:rPr>
        <w:t xml:space="preserve">„არაფინანსური აქტივების ზრდის“ მუხლით - </w:t>
      </w:r>
      <w:r w:rsidR="00173989">
        <w:rPr>
          <w:rFonts w:ascii="Sylfaen" w:hAnsi="Sylfaen" w:cs="Sylfaen"/>
          <w:noProof/>
          <w:szCs w:val="28"/>
          <w:lang w:val="ka-GE"/>
        </w:rPr>
        <w:t>6</w:t>
      </w:r>
      <w:r w:rsidRPr="007F59F6">
        <w:rPr>
          <w:rFonts w:ascii="Sylfaen" w:hAnsi="Sylfaen" w:cs="Sylfaen"/>
          <w:noProof/>
          <w:szCs w:val="28"/>
        </w:rPr>
        <w:t>.</w:t>
      </w:r>
      <w:r w:rsidR="00173989">
        <w:rPr>
          <w:rFonts w:ascii="Sylfaen" w:hAnsi="Sylfaen" w:cs="Sylfaen"/>
          <w:noProof/>
          <w:szCs w:val="28"/>
          <w:lang w:val="ka-GE"/>
        </w:rPr>
        <w:t>5</w:t>
      </w:r>
      <w:r w:rsidRPr="007F59F6">
        <w:rPr>
          <w:rFonts w:ascii="Sylfaen" w:hAnsi="Sylfaen" w:cs="Sylfaen"/>
          <w:noProof/>
          <w:szCs w:val="28"/>
        </w:rPr>
        <w:t>%</w:t>
      </w:r>
      <w:r w:rsidRPr="003C3A17">
        <w:rPr>
          <w:rFonts w:ascii="Sylfaen" w:hAnsi="Sylfaen" w:cs="Sylfaen"/>
          <w:noProof/>
          <w:szCs w:val="28"/>
        </w:rPr>
        <w:t>.</w:t>
      </w:r>
      <w:r w:rsidRPr="007F59F6">
        <w:rPr>
          <w:rFonts w:ascii="Sylfaen" w:hAnsi="Sylfaen" w:cs="Sylfaen"/>
          <w:noProof/>
          <w:szCs w:val="28"/>
          <w:lang w:val="ka-GE"/>
        </w:rPr>
        <w:t xml:space="preserve"> </w:t>
      </w:r>
    </w:p>
    <w:p w:rsidR="00426530" w:rsidRDefault="00426530" w:rsidP="00426530">
      <w:pPr>
        <w:spacing w:after="0" w:line="240" w:lineRule="auto"/>
        <w:jc w:val="center"/>
        <w:rPr>
          <w:rFonts w:ascii="Sylfaen" w:hAnsi="Sylfaen" w:cs="Sylfaen"/>
          <w:b/>
          <w:noProof/>
          <w:szCs w:val="28"/>
        </w:rPr>
      </w:pPr>
      <w:r w:rsidRPr="001B1B41">
        <w:rPr>
          <w:rFonts w:ascii="Sylfaen" w:hAnsi="Sylfaen" w:cs="Sylfaen"/>
          <w:b/>
          <w:noProof/>
          <w:szCs w:val="28"/>
        </w:rPr>
        <w:lastRenderedPageBreak/>
        <w:t>საქართველოს კულტურის, სპორტისა და ახალგაზრდობის სამინისტრო</w:t>
      </w:r>
    </w:p>
    <w:p w:rsidR="00426530" w:rsidRPr="007F59F6" w:rsidRDefault="00426530" w:rsidP="00426530">
      <w:pPr>
        <w:spacing w:after="0" w:line="240" w:lineRule="auto"/>
        <w:jc w:val="center"/>
        <w:rPr>
          <w:rFonts w:ascii="Sylfaen" w:hAnsi="Sylfaen" w:cs="Sylfaen"/>
          <w:b/>
          <w:noProof/>
          <w:szCs w:val="28"/>
        </w:rPr>
      </w:pPr>
    </w:p>
    <w:p w:rsidR="00426530" w:rsidRPr="001B1B41" w:rsidRDefault="00426530" w:rsidP="00426530">
      <w:pPr>
        <w:spacing w:after="0" w:line="240" w:lineRule="auto"/>
        <w:ind w:firstLine="720"/>
        <w:jc w:val="both"/>
        <w:rPr>
          <w:rFonts w:ascii="Sylfaen" w:hAnsi="Sylfaen" w:cs="Sylfaen"/>
          <w:noProof/>
          <w:szCs w:val="28"/>
        </w:rPr>
      </w:pPr>
      <w:r w:rsidRPr="001B1B41">
        <w:rPr>
          <w:rFonts w:ascii="Sylfaen" w:hAnsi="Sylfaen" w:cs="Sylfaen"/>
          <w:noProof/>
          <w:szCs w:val="28"/>
        </w:rPr>
        <w:t>საქართველოს კულტურის, სპორტისა და ახალგაზრდობის სამინისტროსათვის</w:t>
      </w:r>
      <w:r w:rsidR="00BE1304">
        <w:rPr>
          <w:rFonts w:ascii="Sylfaen" w:hAnsi="Sylfaen" w:cs="Sylfaen"/>
          <w:noProof/>
          <w:szCs w:val="28"/>
        </w:rPr>
        <w:t xml:space="preserve"> </w:t>
      </w:r>
      <w:r w:rsidR="00D02BA2">
        <w:rPr>
          <w:rFonts w:ascii="Sylfaen" w:hAnsi="Sylfaen" w:cs="Sylfaen"/>
          <w:noProof/>
          <w:szCs w:val="28"/>
        </w:rPr>
        <w:t>2022 წლის 12 თვეში</w:t>
      </w:r>
      <w:r w:rsidR="00BE1304">
        <w:rPr>
          <w:rFonts w:ascii="Sylfaen" w:hAnsi="Sylfaen" w:cs="Sylfaen"/>
          <w:noProof/>
          <w:szCs w:val="28"/>
        </w:rPr>
        <w:t xml:space="preserve"> სახელმწიფო</w:t>
      </w:r>
      <w:r w:rsidRPr="001B1B41">
        <w:rPr>
          <w:rFonts w:ascii="Sylfaen" w:hAnsi="Sylfaen" w:cs="Sylfaen"/>
          <w:noProof/>
          <w:szCs w:val="28"/>
        </w:rPr>
        <w:t xml:space="preserve"> ბიუჯეტით გამოყოფილმა დაზუსტებულმა ასიგნებებმა შეადგინა </w:t>
      </w:r>
      <w:r w:rsidR="00173989">
        <w:rPr>
          <w:rFonts w:ascii="Sylfaen" w:hAnsi="Sylfaen" w:cs="Sylfaen"/>
          <w:noProof/>
          <w:szCs w:val="28"/>
          <w:lang w:val="ka-GE"/>
        </w:rPr>
        <w:t>472</w:t>
      </w:r>
      <w:r w:rsidRPr="001B1B41">
        <w:rPr>
          <w:rFonts w:ascii="Sylfaen" w:hAnsi="Sylfaen" w:cs="Sylfaen"/>
          <w:noProof/>
          <w:szCs w:val="28"/>
          <w:lang w:val="ka-GE"/>
        </w:rPr>
        <w:t xml:space="preserve"> </w:t>
      </w:r>
      <w:r w:rsidR="00173989">
        <w:rPr>
          <w:rFonts w:ascii="Sylfaen" w:hAnsi="Sylfaen" w:cs="Sylfaen"/>
          <w:noProof/>
          <w:szCs w:val="28"/>
          <w:lang w:val="ka-GE"/>
        </w:rPr>
        <w:t>221</w:t>
      </w:r>
      <w:r w:rsidRPr="001B1B41">
        <w:rPr>
          <w:rFonts w:ascii="Sylfaen" w:hAnsi="Sylfaen" w:cs="Sylfaen"/>
          <w:noProof/>
          <w:szCs w:val="28"/>
        </w:rPr>
        <w:t>.</w:t>
      </w:r>
      <w:r w:rsidR="00173989">
        <w:rPr>
          <w:rFonts w:ascii="Sylfaen" w:hAnsi="Sylfaen" w:cs="Sylfaen"/>
          <w:noProof/>
          <w:szCs w:val="28"/>
          <w:lang w:val="ka-GE"/>
        </w:rPr>
        <w:t>0</w:t>
      </w:r>
      <w:r w:rsidRPr="001B1B41">
        <w:rPr>
          <w:rFonts w:ascii="Sylfaen" w:hAnsi="Sylfaen" w:cs="Sylfaen"/>
          <w:noProof/>
          <w:szCs w:val="28"/>
        </w:rPr>
        <w:t xml:space="preserve"> ათასი ლარი, ხოლო ფაქტიურმა დაფინანსებამ - </w:t>
      </w:r>
      <w:r w:rsidR="00173989">
        <w:rPr>
          <w:rFonts w:ascii="Sylfaen" w:hAnsi="Sylfaen" w:cs="Sylfaen"/>
          <w:noProof/>
          <w:szCs w:val="28"/>
          <w:lang w:val="ka-GE"/>
        </w:rPr>
        <w:t>476</w:t>
      </w:r>
      <w:r w:rsidRPr="001B1B41">
        <w:rPr>
          <w:rFonts w:ascii="Sylfaen" w:hAnsi="Sylfaen" w:cs="Sylfaen"/>
          <w:noProof/>
          <w:szCs w:val="28"/>
        </w:rPr>
        <w:t xml:space="preserve"> </w:t>
      </w:r>
      <w:r w:rsidR="00173989">
        <w:rPr>
          <w:rFonts w:ascii="Sylfaen" w:hAnsi="Sylfaen" w:cs="Sylfaen"/>
          <w:noProof/>
          <w:szCs w:val="28"/>
          <w:lang w:val="ka-GE"/>
        </w:rPr>
        <w:t>230</w:t>
      </w:r>
      <w:r w:rsidRPr="001B1B41">
        <w:rPr>
          <w:rFonts w:ascii="Sylfaen" w:hAnsi="Sylfaen" w:cs="Sylfaen"/>
          <w:noProof/>
          <w:szCs w:val="28"/>
        </w:rPr>
        <w:t>.</w:t>
      </w:r>
      <w:r w:rsidR="00173989">
        <w:rPr>
          <w:rFonts w:ascii="Sylfaen" w:hAnsi="Sylfaen" w:cs="Sylfaen"/>
          <w:noProof/>
          <w:szCs w:val="28"/>
          <w:lang w:val="ka-GE"/>
        </w:rPr>
        <w:t>4</w:t>
      </w:r>
      <w:r w:rsidRPr="001B1B41">
        <w:rPr>
          <w:rFonts w:ascii="Sylfaen" w:hAnsi="Sylfaen" w:cs="Sylfaen"/>
          <w:noProof/>
          <w:szCs w:val="28"/>
        </w:rPr>
        <w:t xml:space="preserve"> ათასი ლარი, რაც 2021 წლის შესაბამის მაჩვენებელზე </w:t>
      </w:r>
      <w:r w:rsidR="00173989">
        <w:rPr>
          <w:rFonts w:ascii="Sylfaen" w:hAnsi="Sylfaen" w:cs="Sylfaen"/>
          <w:noProof/>
          <w:szCs w:val="28"/>
          <w:lang w:val="ka-GE"/>
        </w:rPr>
        <w:t>116</w:t>
      </w:r>
      <w:r w:rsidRPr="001B1B41">
        <w:rPr>
          <w:rFonts w:ascii="Sylfaen" w:hAnsi="Sylfaen" w:cs="Sylfaen"/>
          <w:noProof/>
          <w:szCs w:val="28"/>
          <w:lang w:val="ka-GE"/>
        </w:rPr>
        <w:t xml:space="preserve"> </w:t>
      </w:r>
      <w:r w:rsidR="00173989">
        <w:rPr>
          <w:rFonts w:ascii="Sylfaen" w:hAnsi="Sylfaen" w:cs="Sylfaen"/>
          <w:noProof/>
          <w:szCs w:val="28"/>
          <w:lang w:val="ka-GE"/>
        </w:rPr>
        <w:t>983</w:t>
      </w:r>
      <w:r w:rsidRPr="001B1B41">
        <w:rPr>
          <w:rFonts w:ascii="Sylfaen" w:hAnsi="Sylfaen" w:cs="Sylfaen"/>
          <w:noProof/>
          <w:szCs w:val="28"/>
        </w:rPr>
        <w:t>.</w:t>
      </w:r>
      <w:r w:rsidR="00173989">
        <w:rPr>
          <w:rFonts w:ascii="Sylfaen" w:hAnsi="Sylfaen" w:cs="Sylfaen"/>
          <w:noProof/>
          <w:szCs w:val="28"/>
          <w:lang w:val="ka-GE"/>
        </w:rPr>
        <w:t>7</w:t>
      </w:r>
      <w:r w:rsidRPr="001B1B41">
        <w:rPr>
          <w:rFonts w:ascii="Sylfaen" w:hAnsi="Sylfaen" w:cs="Sylfaen"/>
          <w:noProof/>
          <w:szCs w:val="28"/>
        </w:rPr>
        <w:t xml:space="preserve"> ათასი ლარით </w:t>
      </w:r>
      <w:r w:rsidRPr="001B1B41">
        <w:rPr>
          <w:rFonts w:ascii="Sylfaen" w:hAnsi="Sylfaen" w:cs="Sylfaen"/>
          <w:noProof/>
          <w:szCs w:val="28"/>
          <w:lang w:val="ka-GE"/>
        </w:rPr>
        <w:t>მეტია</w:t>
      </w:r>
      <w:r w:rsidRPr="001B1B41">
        <w:rPr>
          <w:rFonts w:ascii="Sylfaen" w:hAnsi="Sylfaen" w:cs="Sylfaen"/>
          <w:noProof/>
          <w:szCs w:val="28"/>
        </w:rPr>
        <w:t>.</w:t>
      </w:r>
    </w:p>
    <w:p w:rsidR="00426530" w:rsidRPr="007F59F6" w:rsidRDefault="00D02BA2" w:rsidP="00426530">
      <w:pPr>
        <w:spacing w:after="0"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7F59F6">
        <w:rPr>
          <w:rFonts w:ascii="Sylfaen" w:hAnsi="Sylfaen"/>
          <w:i/>
          <w:noProof/>
          <w:sz w:val="16"/>
          <w:szCs w:val="16"/>
        </w:rPr>
        <w:br/>
        <w:t xml:space="preserve"> </w:t>
      </w:r>
      <w:r w:rsidR="00426530" w:rsidRPr="007F59F6">
        <w:rPr>
          <w:rFonts w:ascii="Sylfaen" w:hAnsi="Sylfaen" w:cs="Sylfaen"/>
          <w:i/>
          <w:noProof/>
          <w:sz w:val="16"/>
          <w:szCs w:val="16"/>
        </w:rPr>
        <w:t>დაზუსტებული</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ასიგნებები</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და</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ფაქტიური</w:t>
      </w:r>
      <w:r w:rsidR="00426530" w:rsidRPr="007F59F6">
        <w:rPr>
          <w:rFonts w:ascii="Sylfaen" w:hAnsi="Sylfaen"/>
          <w:i/>
          <w:noProof/>
          <w:sz w:val="16"/>
          <w:szCs w:val="16"/>
        </w:rPr>
        <w:t xml:space="preserve"> </w:t>
      </w:r>
      <w:r w:rsidR="00426530" w:rsidRPr="007F59F6">
        <w:rPr>
          <w:rFonts w:ascii="Sylfaen" w:hAnsi="Sylfaen" w:cs="Sylfaen"/>
          <w:i/>
          <w:noProof/>
          <w:sz w:val="16"/>
          <w:szCs w:val="16"/>
        </w:rPr>
        <w:t>დაფინანსება</w:t>
      </w:r>
    </w:p>
    <w:p w:rsidR="00426530" w:rsidRDefault="00173989" w:rsidP="00426530">
      <w:pPr>
        <w:spacing w:after="0" w:line="240" w:lineRule="auto"/>
        <w:jc w:val="center"/>
        <w:rPr>
          <w:rFonts w:ascii="Sylfaen" w:hAnsi="Sylfaen" w:cs="Sylfaen"/>
          <w:noProof/>
          <w:szCs w:val="28"/>
        </w:rPr>
      </w:pPr>
      <w:r>
        <w:rPr>
          <w:noProof/>
        </w:rPr>
        <w:drawing>
          <wp:inline distT="0" distB="0" distL="0" distR="0" wp14:anchorId="67D35DD1" wp14:editId="5C6C7239">
            <wp:extent cx="5943600" cy="2536166"/>
            <wp:effectExtent l="0" t="0" r="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26530" w:rsidRDefault="00426530" w:rsidP="00426530">
      <w:pPr>
        <w:spacing w:after="0" w:line="240" w:lineRule="auto"/>
        <w:ind w:firstLine="720"/>
        <w:jc w:val="both"/>
        <w:rPr>
          <w:rFonts w:ascii="Sylfaen" w:hAnsi="Sylfaen" w:cs="Sylfaen"/>
          <w:b/>
          <w:bCs/>
          <w:noProof/>
          <w:szCs w:val="28"/>
          <w:lang w:val="ka-GE"/>
        </w:rPr>
      </w:pPr>
      <w:r w:rsidRPr="001B1B41">
        <w:rPr>
          <w:rFonts w:ascii="Sylfaen" w:hAnsi="Sylfaen" w:cs="Sylfaen"/>
          <w:noProof/>
          <w:szCs w:val="28"/>
        </w:rPr>
        <w:t>საქართველოს კულტურის, სპორტისა და ახალგაზრდობის სამინისტროსათვის</w:t>
      </w:r>
      <w:r w:rsidR="003F1645">
        <w:rPr>
          <w:rFonts w:ascii="Sylfaen" w:hAnsi="Sylfaen" w:cs="Sylfaen"/>
          <w:noProof/>
          <w:szCs w:val="28"/>
        </w:rPr>
        <w:t xml:space="preserve"> </w:t>
      </w:r>
      <w:r w:rsidRPr="007F59F6">
        <w:rPr>
          <w:rFonts w:ascii="Sylfaen" w:hAnsi="Sylfaen" w:cs="Sylfaen"/>
          <w:noProof/>
          <w:szCs w:val="28"/>
        </w:rPr>
        <w:t>გამოყოფილ</w:t>
      </w:r>
      <w:r w:rsidRPr="007F59F6">
        <w:rPr>
          <w:rFonts w:ascii="Sylfaen" w:hAnsi="Sylfaen"/>
          <w:noProof/>
          <w:szCs w:val="28"/>
        </w:rPr>
        <w:t xml:space="preserve"> </w:t>
      </w:r>
      <w:r w:rsidRPr="007F59F6">
        <w:rPr>
          <w:rFonts w:ascii="Sylfaen" w:hAnsi="Sylfaen" w:cs="Sylfaen"/>
          <w:noProof/>
          <w:szCs w:val="28"/>
        </w:rPr>
        <w:t>სახსრებში</w:t>
      </w:r>
      <w:r w:rsidRPr="007F59F6">
        <w:rPr>
          <w:rFonts w:ascii="Sylfaen" w:hAnsi="Sylfaen"/>
          <w:noProof/>
          <w:szCs w:val="28"/>
        </w:rPr>
        <w:t xml:space="preserve"> </w:t>
      </w:r>
      <w:r w:rsidRPr="007F59F6">
        <w:rPr>
          <w:rFonts w:ascii="Sylfaen" w:hAnsi="Sylfaen"/>
          <w:noProof/>
          <w:szCs w:val="28"/>
          <w:lang w:val="ka-GE"/>
        </w:rPr>
        <w:t>„</w:t>
      </w:r>
      <w:r w:rsidRPr="007F59F6">
        <w:rPr>
          <w:rFonts w:ascii="Sylfaen" w:hAnsi="Sylfaen"/>
          <w:noProof/>
          <w:szCs w:val="28"/>
        </w:rPr>
        <w:t xml:space="preserve">ხარჯების“ </w:t>
      </w:r>
      <w:r w:rsidRPr="007F59F6">
        <w:rPr>
          <w:rFonts w:ascii="Sylfaen" w:hAnsi="Sylfaen" w:cs="Sylfaen"/>
          <w:noProof/>
          <w:szCs w:val="28"/>
        </w:rPr>
        <w:t>მუხლის</w:t>
      </w:r>
      <w:r w:rsidRPr="007F59F6">
        <w:rPr>
          <w:rFonts w:ascii="Sylfaen" w:hAnsi="Sylfaen"/>
          <w:noProof/>
          <w:szCs w:val="28"/>
        </w:rPr>
        <w:t xml:space="preserve"> </w:t>
      </w:r>
      <w:r w:rsidRPr="007F59F6">
        <w:rPr>
          <w:rFonts w:ascii="Sylfaen" w:hAnsi="Sylfaen" w:cs="Sylfaen"/>
          <w:noProof/>
          <w:szCs w:val="28"/>
        </w:rPr>
        <w:t>საკასო</w:t>
      </w:r>
      <w:r w:rsidRPr="007F59F6">
        <w:rPr>
          <w:rFonts w:ascii="Sylfaen" w:hAnsi="Sylfaen"/>
          <w:noProof/>
          <w:szCs w:val="28"/>
        </w:rPr>
        <w:t xml:space="preserve"> </w:t>
      </w:r>
      <w:r w:rsidRPr="007F59F6">
        <w:rPr>
          <w:rFonts w:ascii="Sylfaen" w:hAnsi="Sylfaen" w:cs="Sylfaen"/>
          <w:noProof/>
          <w:szCs w:val="28"/>
        </w:rPr>
        <w:t>შესრულებამ</w:t>
      </w:r>
      <w:r w:rsidRPr="007F59F6">
        <w:rPr>
          <w:rFonts w:ascii="Sylfaen" w:hAnsi="Sylfaen"/>
          <w:noProof/>
          <w:szCs w:val="28"/>
        </w:rPr>
        <w:t xml:space="preserve"> </w:t>
      </w:r>
      <w:r w:rsidRPr="007F59F6">
        <w:rPr>
          <w:rFonts w:ascii="Sylfaen" w:hAnsi="Sylfaen" w:cs="Sylfaen"/>
          <w:noProof/>
          <w:szCs w:val="28"/>
        </w:rPr>
        <w:t xml:space="preserve">შეადგინა </w:t>
      </w:r>
      <w:r w:rsidR="00173989">
        <w:rPr>
          <w:rFonts w:ascii="Sylfaen" w:eastAsia="Times New Roman" w:hAnsi="Sylfaen"/>
          <w:lang w:val="ka-GE"/>
        </w:rPr>
        <w:t>89</w:t>
      </w:r>
      <w:r w:rsidRPr="007F59F6">
        <w:rPr>
          <w:rFonts w:ascii="Sylfaen" w:eastAsia="Times New Roman" w:hAnsi="Sylfaen"/>
        </w:rPr>
        <w:t>.</w:t>
      </w:r>
      <w:r w:rsidR="00173989">
        <w:rPr>
          <w:rFonts w:ascii="Sylfaen" w:eastAsia="Times New Roman" w:hAnsi="Sylfaen"/>
          <w:lang w:val="ka-GE"/>
        </w:rPr>
        <w:t>7</w:t>
      </w:r>
      <w:r w:rsidRPr="007F59F6">
        <w:rPr>
          <w:rFonts w:ascii="Sylfaen" w:eastAsia="Times New Roman" w:hAnsi="Sylfaen"/>
        </w:rPr>
        <w:t>%</w:t>
      </w:r>
      <w:r w:rsidRPr="007F59F6">
        <w:rPr>
          <w:rFonts w:ascii="Sylfaen" w:hAnsi="Sylfaen"/>
          <w:noProof/>
          <w:szCs w:val="28"/>
        </w:rPr>
        <w:t>,</w:t>
      </w:r>
      <w:r w:rsidRPr="007F59F6">
        <w:rPr>
          <w:rFonts w:ascii="Sylfaen" w:hAnsi="Sylfaen"/>
          <w:noProof/>
          <w:szCs w:val="28"/>
          <w:lang w:val="ka-GE"/>
        </w:rPr>
        <w:t xml:space="preserve"> </w:t>
      </w:r>
      <w:r w:rsidRPr="007F59F6">
        <w:rPr>
          <w:rFonts w:ascii="Sylfaen" w:hAnsi="Sylfaen" w:cs="Sylfaen"/>
          <w:noProof/>
          <w:szCs w:val="28"/>
        </w:rPr>
        <w:t xml:space="preserve">„არაფინანსური აქტივების ზრდის“ მუხლით - </w:t>
      </w:r>
      <w:r w:rsidR="00173989">
        <w:rPr>
          <w:rFonts w:ascii="Sylfaen" w:hAnsi="Sylfaen" w:cs="Sylfaen"/>
          <w:noProof/>
          <w:szCs w:val="28"/>
          <w:lang w:val="ka-GE"/>
        </w:rPr>
        <w:t>9</w:t>
      </w:r>
      <w:r w:rsidRPr="007F59F6">
        <w:rPr>
          <w:rFonts w:ascii="Sylfaen" w:hAnsi="Sylfaen" w:cs="Sylfaen"/>
          <w:noProof/>
          <w:szCs w:val="28"/>
        </w:rPr>
        <w:t>.</w:t>
      </w:r>
      <w:r w:rsidR="00173989">
        <w:rPr>
          <w:rFonts w:ascii="Sylfaen" w:hAnsi="Sylfaen" w:cs="Sylfaen"/>
          <w:noProof/>
          <w:szCs w:val="28"/>
          <w:lang w:val="ka-GE"/>
        </w:rPr>
        <w:t>7</w:t>
      </w:r>
      <w:r w:rsidRPr="007F59F6">
        <w:rPr>
          <w:rFonts w:ascii="Sylfaen" w:hAnsi="Sylfaen" w:cs="Sylfaen"/>
          <w:noProof/>
          <w:szCs w:val="28"/>
        </w:rPr>
        <w:t>%</w:t>
      </w:r>
      <w:r>
        <w:rPr>
          <w:rFonts w:ascii="Sylfaen" w:hAnsi="Sylfaen" w:cs="Sylfaen"/>
          <w:noProof/>
          <w:szCs w:val="28"/>
        </w:rPr>
        <w:t xml:space="preserve">, </w:t>
      </w:r>
      <w:r>
        <w:rPr>
          <w:rFonts w:ascii="Sylfaen" w:hAnsi="Sylfaen" w:cs="Sylfaen"/>
          <w:noProof/>
          <w:szCs w:val="28"/>
          <w:lang w:val="ka-GE"/>
        </w:rPr>
        <w:t xml:space="preserve">ხოლო ვალდებულებების კლების მუხლით - </w:t>
      </w:r>
      <w:r w:rsidR="00173989">
        <w:rPr>
          <w:rFonts w:ascii="Sylfaen" w:hAnsi="Sylfaen" w:cs="Sylfaen"/>
          <w:noProof/>
          <w:szCs w:val="28"/>
          <w:lang w:val="ka-GE"/>
        </w:rPr>
        <w:t>0</w:t>
      </w:r>
      <w:r>
        <w:rPr>
          <w:rFonts w:ascii="Sylfaen" w:hAnsi="Sylfaen" w:cs="Sylfaen"/>
          <w:noProof/>
          <w:szCs w:val="28"/>
          <w:lang w:val="ka-GE"/>
        </w:rPr>
        <w:t>.</w:t>
      </w:r>
      <w:r w:rsidR="00173989">
        <w:rPr>
          <w:rFonts w:ascii="Sylfaen" w:hAnsi="Sylfaen" w:cs="Sylfaen"/>
          <w:noProof/>
          <w:szCs w:val="28"/>
          <w:lang w:val="ka-GE"/>
        </w:rPr>
        <w:t>6</w:t>
      </w:r>
      <w:r>
        <w:rPr>
          <w:rFonts w:ascii="Sylfaen" w:hAnsi="Sylfaen" w:cs="Sylfaen"/>
          <w:noProof/>
          <w:szCs w:val="28"/>
          <w:lang w:val="ka-GE"/>
        </w:rPr>
        <w:t>%</w:t>
      </w:r>
      <w:r w:rsidRPr="003C3A17">
        <w:rPr>
          <w:rFonts w:ascii="Sylfaen" w:hAnsi="Sylfaen" w:cs="Sylfaen"/>
          <w:noProof/>
          <w:szCs w:val="28"/>
        </w:rPr>
        <w:t>.</w:t>
      </w:r>
    </w:p>
    <w:p w:rsidR="00426530" w:rsidRDefault="00426530" w:rsidP="00426530">
      <w:pPr>
        <w:spacing w:after="0" w:line="240" w:lineRule="auto"/>
        <w:jc w:val="center"/>
        <w:rPr>
          <w:rFonts w:ascii="Sylfaen" w:hAnsi="Sylfaen" w:cs="Sylfaen"/>
          <w:b/>
          <w:bCs/>
          <w:noProof/>
          <w:szCs w:val="28"/>
          <w:lang w:val="ka-GE"/>
        </w:rPr>
      </w:pPr>
    </w:p>
    <w:p w:rsidR="00426530" w:rsidRPr="008766AF" w:rsidRDefault="00426530" w:rsidP="00426530">
      <w:pPr>
        <w:spacing w:after="0" w:line="240" w:lineRule="auto"/>
        <w:jc w:val="center"/>
        <w:rPr>
          <w:rFonts w:ascii="Sylfaen" w:hAnsi="Sylfaen" w:cs="Sylfaen"/>
          <w:b/>
          <w:bCs/>
          <w:noProof/>
          <w:szCs w:val="28"/>
          <w:lang w:val="ka-GE"/>
        </w:rPr>
      </w:pPr>
      <w:r w:rsidRPr="008766AF">
        <w:rPr>
          <w:rFonts w:ascii="Sylfaen" w:hAnsi="Sylfaen" w:cs="Sylfaen"/>
          <w:b/>
          <w:bCs/>
          <w:noProof/>
          <w:szCs w:val="28"/>
          <w:lang w:val="ka-GE"/>
        </w:rPr>
        <w:t>საქართველოს</w:t>
      </w:r>
      <w:r w:rsidRPr="008766AF">
        <w:rPr>
          <w:rFonts w:ascii="Sylfaen" w:hAnsi="Sylfaen" w:cs="Arial"/>
          <w:b/>
          <w:bCs/>
          <w:noProof/>
          <w:szCs w:val="28"/>
          <w:lang w:val="ka-GE"/>
        </w:rPr>
        <w:t xml:space="preserve"> </w:t>
      </w:r>
      <w:r w:rsidRPr="008766AF">
        <w:rPr>
          <w:rFonts w:ascii="Sylfaen" w:hAnsi="Sylfaen" w:cs="Sylfaen"/>
          <w:b/>
          <w:bCs/>
          <w:noProof/>
          <w:szCs w:val="28"/>
          <w:lang w:val="ka-GE"/>
        </w:rPr>
        <w:t>დაზვერვის</w:t>
      </w:r>
      <w:r w:rsidRPr="008766AF">
        <w:rPr>
          <w:rFonts w:ascii="Sylfaen" w:hAnsi="Sylfaen" w:cs="Arial"/>
          <w:b/>
          <w:bCs/>
          <w:noProof/>
          <w:szCs w:val="28"/>
          <w:lang w:val="ka-GE"/>
        </w:rPr>
        <w:t xml:space="preserve"> </w:t>
      </w:r>
      <w:r w:rsidRPr="008766AF">
        <w:rPr>
          <w:rFonts w:ascii="Sylfaen" w:hAnsi="Sylfaen" w:cs="Sylfaen"/>
          <w:b/>
          <w:bCs/>
          <w:noProof/>
          <w:szCs w:val="28"/>
          <w:lang w:val="ka-GE"/>
        </w:rPr>
        <w:t>სამსახური</w:t>
      </w:r>
    </w:p>
    <w:p w:rsidR="00426530" w:rsidRPr="008766AF" w:rsidRDefault="00426530" w:rsidP="00426530">
      <w:pPr>
        <w:spacing w:after="0" w:line="240" w:lineRule="auto"/>
        <w:jc w:val="center"/>
        <w:rPr>
          <w:rFonts w:ascii="Sylfaen" w:hAnsi="Sylfaen" w:cs="Arial"/>
          <w:b/>
          <w:bCs/>
          <w:noProof/>
          <w:szCs w:val="28"/>
          <w:lang w:val="ka-GE"/>
        </w:rPr>
      </w:pPr>
    </w:p>
    <w:p w:rsidR="00426530" w:rsidRPr="008766AF" w:rsidRDefault="00426530" w:rsidP="00426530">
      <w:pPr>
        <w:spacing w:after="0" w:line="240" w:lineRule="auto"/>
        <w:jc w:val="both"/>
        <w:rPr>
          <w:rFonts w:ascii="Sylfaen" w:hAnsi="Sylfaen"/>
          <w:noProof/>
          <w:szCs w:val="28"/>
          <w:lang w:val="ka-GE"/>
        </w:rPr>
      </w:pPr>
      <w:r w:rsidRPr="008766AF">
        <w:rPr>
          <w:rFonts w:ascii="Sylfaen" w:hAnsi="Sylfaen"/>
          <w:noProof/>
          <w:szCs w:val="28"/>
          <w:lang w:val="ka-GE"/>
        </w:rPr>
        <w:tab/>
      </w:r>
      <w:r w:rsidRPr="008766AF">
        <w:rPr>
          <w:rFonts w:ascii="Sylfaen" w:hAnsi="Sylfaen" w:cs="Sylfaen"/>
          <w:noProof/>
          <w:szCs w:val="28"/>
          <w:lang w:val="ka-GE"/>
        </w:rPr>
        <w:t>საქართველოს</w:t>
      </w:r>
      <w:r w:rsidRPr="008766AF">
        <w:rPr>
          <w:rFonts w:ascii="Sylfaen" w:hAnsi="Sylfaen"/>
          <w:noProof/>
          <w:szCs w:val="28"/>
          <w:lang w:val="ka-GE"/>
        </w:rPr>
        <w:t xml:space="preserve"> </w:t>
      </w:r>
      <w:r w:rsidRPr="008766AF">
        <w:rPr>
          <w:rFonts w:ascii="Sylfaen" w:hAnsi="Sylfaen" w:cs="Sylfaen"/>
          <w:noProof/>
          <w:szCs w:val="28"/>
          <w:lang w:val="ka-GE"/>
        </w:rPr>
        <w:t>დაზვერვის სამსახურისათვის</w:t>
      </w:r>
      <w:r w:rsidR="00BE1304">
        <w:rPr>
          <w:rFonts w:ascii="Sylfaen" w:hAnsi="Sylfaen"/>
          <w:noProof/>
          <w:szCs w:val="28"/>
          <w:lang w:val="ka-GE"/>
        </w:rPr>
        <w:t xml:space="preserve"> </w:t>
      </w:r>
      <w:r w:rsidR="00D02BA2">
        <w:rPr>
          <w:rFonts w:ascii="Sylfaen" w:hAnsi="Sylfaen"/>
          <w:noProof/>
          <w:szCs w:val="28"/>
          <w:lang w:val="ka-GE"/>
        </w:rPr>
        <w:t>2022 წლის 12 თვეში</w:t>
      </w:r>
      <w:r w:rsidR="00BE1304">
        <w:rPr>
          <w:rFonts w:ascii="Sylfaen" w:hAnsi="Sylfaen"/>
          <w:noProof/>
          <w:szCs w:val="28"/>
          <w:lang w:val="ka-GE"/>
        </w:rPr>
        <w:t xml:space="preserve"> სახელმწიფო</w:t>
      </w:r>
      <w:r>
        <w:rPr>
          <w:rFonts w:ascii="Sylfaen" w:hAnsi="Sylfaen"/>
          <w:noProof/>
          <w:szCs w:val="28"/>
          <w:lang w:val="ka-GE"/>
        </w:rPr>
        <w:t xml:space="preserve"> ბიუჯეტით</w:t>
      </w:r>
      <w:r w:rsidRPr="008766AF">
        <w:rPr>
          <w:rFonts w:ascii="Sylfaen" w:hAnsi="Sylfaen"/>
          <w:noProof/>
          <w:szCs w:val="28"/>
          <w:lang w:val="ka-GE"/>
        </w:rPr>
        <w:t xml:space="preserve"> </w:t>
      </w:r>
      <w:r w:rsidRPr="008766AF">
        <w:rPr>
          <w:rFonts w:ascii="Sylfaen" w:hAnsi="Sylfaen" w:cs="Sylfaen"/>
          <w:noProof/>
          <w:szCs w:val="28"/>
          <w:lang w:val="ka-GE"/>
        </w:rPr>
        <w:t>გამოყოფილმა</w:t>
      </w:r>
      <w:r w:rsidRPr="008766AF">
        <w:rPr>
          <w:rFonts w:ascii="Sylfaen" w:hAnsi="Sylfaen"/>
          <w:noProof/>
          <w:szCs w:val="28"/>
          <w:lang w:val="ka-GE"/>
        </w:rPr>
        <w:t xml:space="preserve"> </w:t>
      </w:r>
      <w:r w:rsidRPr="008766AF">
        <w:rPr>
          <w:rFonts w:ascii="Sylfaen" w:hAnsi="Sylfaen" w:cs="Sylfaen"/>
          <w:noProof/>
          <w:szCs w:val="28"/>
          <w:lang w:val="ka-GE"/>
        </w:rPr>
        <w:t>დაზუსტებულმა ასიგნებებმა</w:t>
      </w:r>
      <w:r>
        <w:rPr>
          <w:rFonts w:ascii="Sylfaen" w:hAnsi="Sylfaen" w:cs="Sylfaen"/>
          <w:noProof/>
          <w:szCs w:val="28"/>
        </w:rPr>
        <w:t xml:space="preserve"> </w:t>
      </w:r>
      <w:r w:rsidR="00173989">
        <w:rPr>
          <w:rFonts w:ascii="Sylfaen" w:hAnsi="Sylfaen" w:cs="Sylfaen"/>
          <w:noProof/>
          <w:szCs w:val="28"/>
          <w:lang w:val="ka-GE"/>
        </w:rPr>
        <w:t>და</w:t>
      </w:r>
      <w:r>
        <w:rPr>
          <w:rFonts w:ascii="Sylfaen" w:hAnsi="Sylfaen" w:cs="Sylfaen"/>
          <w:noProof/>
          <w:szCs w:val="28"/>
          <w:lang w:val="ka-GE"/>
        </w:rPr>
        <w:t xml:space="preserve"> </w:t>
      </w:r>
      <w:r w:rsidR="00173989" w:rsidRPr="008766AF">
        <w:rPr>
          <w:rFonts w:ascii="Sylfaen" w:hAnsi="Sylfaen"/>
          <w:noProof/>
          <w:szCs w:val="28"/>
          <w:lang w:val="ka-GE"/>
        </w:rPr>
        <w:t xml:space="preserve">ფაქტიურმა </w:t>
      </w:r>
      <w:r w:rsidR="00173989">
        <w:rPr>
          <w:rFonts w:ascii="Sylfaen" w:hAnsi="Sylfaen"/>
          <w:noProof/>
          <w:szCs w:val="28"/>
          <w:lang w:val="ka-GE"/>
        </w:rPr>
        <w:t xml:space="preserve">დაფინანსებამ </w:t>
      </w:r>
      <w:r w:rsidR="00173989" w:rsidRPr="008766AF">
        <w:rPr>
          <w:rFonts w:ascii="Sylfaen" w:hAnsi="Sylfaen"/>
          <w:noProof/>
          <w:szCs w:val="28"/>
          <w:lang w:val="ka-GE"/>
        </w:rPr>
        <w:t>შეადგინა</w:t>
      </w:r>
      <w:r w:rsidR="00173989">
        <w:rPr>
          <w:rFonts w:ascii="Sylfaen" w:hAnsi="Sylfaen"/>
          <w:noProof/>
          <w:szCs w:val="28"/>
          <w:lang w:val="ka-GE"/>
        </w:rPr>
        <w:t xml:space="preserve"> </w:t>
      </w:r>
      <w:r w:rsidR="005C1606">
        <w:rPr>
          <w:rFonts w:ascii="Sylfaen" w:hAnsi="Sylfaen" w:cs="Sylfaen"/>
          <w:noProof/>
          <w:szCs w:val="28"/>
        </w:rPr>
        <w:t>1</w:t>
      </w:r>
      <w:r w:rsidR="00173989">
        <w:rPr>
          <w:rFonts w:ascii="Sylfaen" w:hAnsi="Sylfaen" w:cs="Sylfaen"/>
          <w:noProof/>
          <w:szCs w:val="28"/>
          <w:lang w:val="ka-GE"/>
        </w:rPr>
        <w:t>5</w:t>
      </w:r>
      <w:r>
        <w:rPr>
          <w:rFonts w:ascii="Sylfaen" w:hAnsi="Sylfaen" w:cs="Sylfaen"/>
          <w:noProof/>
          <w:szCs w:val="28"/>
          <w:lang w:val="ka-GE"/>
        </w:rPr>
        <w:t xml:space="preserve"> </w:t>
      </w:r>
      <w:r w:rsidR="00173989">
        <w:rPr>
          <w:rFonts w:ascii="Sylfaen" w:hAnsi="Sylfaen" w:cs="Sylfaen"/>
          <w:noProof/>
          <w:szCs w:val="28"/>
          <w:lang w:val="ka-GE"/>
        </w:rPr>
        <w:t>4</w:t>
      </w:r>
      <w:r w:rsidR="005C1606">
        <w:rPr>
          <w:rFonts w:ascii="Sylfaen" w:hAnsi="Sylfaen" w:cs="Sylfaen"/>
          <w:noProof/>
          <w:szCs w:val="28"/>
        </w:rPr>
        <w:t>00</w:t>
      </w:r>
      <w:r>
        <w:rPr>
          <w:rFonts w:ascii="Sylfaen" w:hAnsi="Sylfaen" w:cs="Sylfaen"/>
          <w:noProof/>
          <w:szCs w:val="28"/>
          <w:lang w:val="ka-GE"/>
        </w:rPr>
        <w:t>.0 ათასი ლარი,</w:t>
      </w:r>
      <w:r w:rsidRPr="008766AF">
        <w:rPr>
          <w:rFonts w:ascii="Sylfaen" w:hAnsi="Sylfaen"/>
          <w:noProof/>
          <w:szCs w:val="28"/>
          <w:lang w:val="ka-GE"/>
        </w:rPr>
        <w:t xml:space="preserve"> </w:t>
      </w:r>
      <w:r>
        <w:rPr>
          <w:rFonts w:ascii="Sylfaen" w:hAnsi="Sylfaen"/>
          <w:noProof/>
          <w:szCs w:val="28"/>
          <w:lang w:val="ka-GE"/>
        </w:rPr>
        <w:t xml:space="preserve">რაც 2021 წლის შესაბამის მაჩვენებელზე </w:t>
      </w:r>
      <w:r w:rsidR="005C1606">
        <w:rPr>
          <w:rFonts w:ascii="Sylfaen" w:hAnsi="Sylfaen"/>
          <w:noProof/>
          <w:szCs w:val="28"/>
        </w:rPr>
        <w:t xml:space="preserve">1 </w:t>
      </w:r>
      <w:r w:rsidR="00173989">
        <w:rPr>
          <w:rFonts w:ascii="Sylfaen" w:eastAsia="Times New Roman" w:hAnsi="Sylfaen"/>
          <w:color w:val="000000"/>
          <w:lang w:val="ka-GE"/>
        </w:rPr>
        <w:t>600</w:t>
      </w:r>
      <w:r w:rsidRPr="008766AF">
        <w:rPr>
          <w:rFonts w:ascii="Sylfaen" w:eastAsia="Times New Roman" w:hAnsi="Sylfaen"/>
          <w:color w:val="000000"/>
          <w:lang w:val="ka-GE"/>
        </w:rPr>
        <w:t>.</w:t>
      </w:r>
      <w:r w:rsidR="00173989">
        <w:rPr>
          <w:rFonts w:ascii="Sylfaen" w:eastAsia="Times New Roman" w:hAnsi="Sylfaen"/>
          <w:color w:val="000000"/>
          <w:lang w:val="ka-GE"/>
        </w:rPr>
        <w:t>0</w:t>
      </w:r>
      <w:r w:rsidRPr="008766AF">
        <w:rPr>
          <w:rFonts w:ascii="Sylfaen" w:hAnsi="Sylfaen"/>
          <w:noProof/>
          <w:szCs w:val="28"/>
          <w:lang w:val="ka-GE"/>
        </w:rPr>
        <w:t xml:space="preserve"> </w:t>
      </w:r>
      <w:r w:rsidRPr="008766AF">
        <w:rPr>
          <w:rFonts w:ascii="Sylfaen" w:hAnsi="Sylfaen" w:cs="Sylfaen"/>
          <w:noProof/>
          <w:szCs w:val="28"/>
          <w:lang w:val="ka-GE"/>
        </w:rPr>
        <w:t>ათასი</w:t>
      </w:r>
      <w:r w:rsidRPr="008766AF">
        <w:rPr>
          <w:rFonts w:ascii="Sylfaen" w:hAnsi="Sylfaen"/>
          <w:noProof/>
          <w:szCs w:val="28"/>
          <w:lang w:val="ka-GE"/>
        </w:rPr>
        <w:t xml:space="preserve"> </w:t>
      </w:r>
      <w:r w:rsidRPr="008766AF">
        <w:rPr>
          <w:rFonts w:ascii="Sylfaen" w:hAnsi="Sylfaen" w:cs="Sylfaen"/>
          <w:noProof/>
          <w:szCs w:val="28"/>
          <w:lang w:val="ka-GE"/>
        </w:rPr>
        <w:t>ლარით</w:t>
      </w:r>
      <w:r w:rsidRPr="008766AF">
        <w:rPr>
          <w:rFonts w:ascii="Sylfaen" w:hAnsi="Sylfaen"/>
          <w:noProof/>
          <w:szCs w:val="28"/>
          <w:lang w:val="ka-GE"/>
        </w:rPr>
        <w:t xml:space="preserve"> მეტია.</w:t>
      </w:r>
    </w:p>
    <w:p w:rsidR="00426530" w:rsidRPr="008766AF" w:rsidRDefault="00426530" w:rsidP="00426530">
      <w:pPr>
        <w:spacing w:after="0" w:line="240" w:lineRule="auto"/>
        <w:jc w:val="both"/>
        <w:rPr>
          <w:rFonts w:ascii="Sylfaen" w:hAnsi="Sylfaen"/>
          <w:noProof/>
          <w:szCs w:val="28"/>
          <w:lang w:val="ka-GE"/>
        </w:rPr>
      </w:pPr>
    </w:p>
    <w:p w:rsidR="00426530" w:rsidRPr="008766AF" w:rsidRDefault="00D02BA2" w:rsidP="00426530">
      <w:pPr>
        <w:spacing w:line="240" w:lineRule="auto"/>
        <w:jc w:val="right"/>
        <w:rPr>
          <w:rFonts w:ascii="Sylfaen" w:hAnsi="Sylfaen" w:cs="Sylfaen"/>
          <w:i/>
          <w:noProof/>
          <w:sz w:val="16"/>
          <w:szCs w:val="16"/>
          <w:lang w:val="ka-GE"/>
        </w:rPr>
      </w:pPr>
      <w:r>
        <w:rPr>
          <w:rFonts w:ascii="Sylfaen" w:hAnsi="Sylfaen"/>
          <w:i/>
          <w:noProof/>
          <w:sz w:val="16"/>
          <w:szCs w:val="16"/>
          <w:lang w:val="ka-GE"/>
        </w:rPr>
        <w:t>2021-2022 წლებში 12 თვეში გამოყოფილი</w:t>
      </w:r>
      <w:r w:rsidR="00426530" w:rsidRPr="008766AF">
        <w:rPr>
          <w:rFonts w:ascii="Sylfaen" w:hAnsi="Sylfaen"/>
          <w:i/>
          <w:noProof/>
          <w:sz w:val="16"/>
          <w:szCs w:val="16"/>
          <w:lang w:val="ka-GE"/>
        </w:rPr>
        <w:br/>
        <w:t xml:space="preserve"> </w:t>
      </w:r>
      <w:r w:rsidR="00426530" w:rsidRPr="008766AF">
        <w:rPr>
          <w:rFonts w:ascii="Sylfaen" w:hAnsi="Sylfaen" w:cs="Sylfaen"/>
          <w:i/>
          <w:noProof/>
          <w:sz w:val="16"/>
          <w:szCs w:val="16"/>
          <w:lang w:val="ka-GE"/>
        </w:rPr>
        <w:t>დაზუსტებული</w:t>
      </w:r>
      <w:r w:rsidR="00426530" w:rsidRPr="008766AF">
        <w:rPr>
          <w:rFonts w:ascii="Sylfaen" w:hAnsi="Sylfaen"/>
          <w:i/>
          <w:noProof/>
          <w:sz w:val="16"/>
          <w:szCs w:val="16"/>
          <w:lang w:val="ka-GE"/>
        </w:rPr>
        <w:t xml:space="preserve"> </w:t>
      </w:r>
      <w:r w:rsidR="00426530" w:rsidRPr="008766AF">
        <w:rPr>
          <w:rFonts w:ascii="Sylfaen" w:hAnsi="Sylfaen" w:cs="Sylfaen"/>
          <w:i/>
          <w:noProof/>
          <w:sz w:val="16"/>
          <w:szCs w:val="16"/>
          <w:lang w:val="ka-GE"/>
        </w:rPr>
        <w:t>ასიგნებები</w:t>
      </w:r>
      <w:r w:rsidR="00426530" w:rsidRPr="008766AF">
        <w:rPr>
          <w:rFonts w:ascii="Sylfaen" w:hAnsi="Sylfaen"/>
          <w:i/>
          <w:noProof/>
          <w:sz w:val="16"/>
          <w:szCs w:val="16"/>
          <w:lang w:val="ka-GE"/>
        </w:rPr>
        <w:t xml:space="preserve"> </w:t>
      </w:r>
      <w:r w:rsidR="00426530" w:rsidRPr="008766AF">
        <w:rPr>
          <w:rFonts w:ascii="Sylfaen" w:hAnsi="Sylfaen" w:cs="Sylfaen"/>
          <w:i/>
          <w:noProof/>
          <w:sz w:val="16"/>
          <w:szCs w:val="16"/>
          <w:lang w:val="ka-GE"/>
        </w:rPr>
        <w:t>და</w:t>
      </w:r>
      <w:r w:rsidR="00426530" w:rsidRPr="008766AF">
        <w:rPr>
          <w:rFonts w:ascii="Sylfaen" w:hAnsi="Sylfaen"/>
          <w:i/>
          <w:noProof/>
          <w:sz w:val="16"/>
          <w:szCs w:val="16"/>
          <w:lang w:val="ka-GE"/>
        </w:rPr>
        <w:t xml:space="preserve"> </w:t>
      </w:r>
      <w:r w:rsidR="00426530" w:rsidRPr="008766AF">
        <w:rPr>
          <w:rFonts w:ascii="Sylfaen" w:hAnsi="Sylfaen" w:cs="Sylfaen"/>
          <w:i/>
          <w:noProof/>
          <w:sz w:val="16"/>
          <w:szCs w:val="16"/>
          <w:lang w:val="ka-GE"/>
        </w:rPr>
        <w:t>ფაქტიური</w:t>
      </w:r>
      <w:r w:rsidR="00426530" w:rsidRPr="008766AF">
        <w:rPr>
          <w:rFonts w:ascii="Sylfaen" w:hAnsi="Sylfaen"/>
          <w:i/>
          <w:noProof/>
          <w:sz w:val="16"/>
          <w:szCs w:val="16"/>
          <w:lang w:val="ka-GE"/>
        </w:rPr>
        <w:t xml:space="preserve"> </w:t>
      </w:r>
      <w:r w:rsidR="00426530" w:rsidRPr="008766AF">
        <w:rPr>
          <w:rFonts w:ascii="Sylfaen" w:hAnsi="Sylfaen" w:cs="Sylfaen"/>
          <w:i/>
          <w:noProof/>
          <w:sz w:val="16"/>
          <w:szCs w:val="16"/>
          <w:lang w:val="ka-GE"/>
        </w:rPr>
        <w:t>დაფინანსება</w:t>
      </w:r>
    </w:p>
    <w:p w:rsidR="00426530" w:rsidRPr="00BE7596" w:rsidRDefault="00173989" w:rsidP="00426530">
      <w:pPr>
        <w:spacing w:line="240" w:lineRule="auto"/>
        <w:jc w:val="center"/>
        <w:rPr>
          <w:rFonts w:ascii="Sylfaen" w:hAnsi="Sylfaen"/>
          <w:b/>
          <w:noProof/>
          <w:sz w:val="18"/>
          <w:highlight w:val="yellow"/>
          <w:lang w:val="ka-GE"/>
        </w:rPr>
      </w:pPr>
      <w:r>
        <w:rPr>
          <w:noProof/>
        </w:rPr>
        <w:drawing>
          <wp:inline distT="0" distB="0" distL="0" distR="0" wp14:anchorId="59F0A455" wp14:editId="0B6AF412">
            <wp:extent cx="5943600" cy="2691441"/>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26530" w:rsidRPr="008766AF" w:rsidRDefault="00426530" w:rsidP="00426530">
      <w:pPr>
        <w:spacing w:line="240" w:lineRule="auto"/>
        <w:jc w:val="center"/>
        <w:rPr>
          <w:rFonts w:ascii="Sylfaen" w:hAnsi="Sylfaen" w:cs="Sylfaen"/>
          <w:b/>
          <w:noProof/>
          <w:szCs w:val="28"/>
          <w:lang w:val="ka-GE"/>
        </w:rPr>
      </w:pPr>
      <w:r w:rsidRPr="008766AF">
        <w:rPr>
          <w:rFonts w:ascii="Sylfaen" w:hAnsi="Sylfaen" w:cs="Sylfaen"/>
          <w:b/>
          <w:noProof/>
          <w:szCs w:val="28"/>
          <w:lang w:val="ka-GE"/>
        </w:rPr>
        <w:lastRenderedPageBreak/>
        <w:t>სსიპ - საჯარო სამსახურის ბიურო</w:t>
      </w:r>
    </w:p>
    <w:p w:rsidR="00426530" w:rsidRPr="008766AF" w:rsidRDefault="00426530" w:rsidP="00426530">
      <w:pPr>
        <w:spacing w:line="240" w:lineRule="auto"/>
        <w:ind w:firstLine="720"/>
        <w:jc w:val="both"/>
        <w:rPr>
          <w:rFonts w:ascii="Sylfaen" w:hAnsi="Sylfaen"/>
          <w:u w:color="FF0000"/>
          <w:lang w:val="ka-GE"/>
        </w:rPr>
      </w:pPr>
      <w:r w:rsidRPr="008766AF">
        <w:rPr>
          <w:rFonts w:ascii="Sylfaen" w:hAnsi="Sylfaen"/>
          <w:u w:color="FF0000"/>
          <w:lang w:val="ka-GE"/>
        </w:rPr>
        <w:t>სსიპ - საჯარო სამსახურის ბიუროსათვის</w:t>
      </w:r>
      <w:r w:rsidR="00BE1304">
        <w:rPr>
          <w:rFonts w:ascii="Sylfaen" w:hAnsi="Sylfaen"/>
          <w:u w:color="FF0000"/>
          <w:lang w:val="ka-GE"/>
        </w:rPr>
        <w:t xml:space="preserve"> </w:t>
      </w:r>
      <w:r w:rsidR="00D02BA2">
        <w:rPr>
          <w:rFonts w:ascii="Sylfaen" w:hAnsi="Sylfaen"/>
          <w:u w:color="FF0000"/>
          <w:lang w:val="ka-GE"/>
        </w:rPr>
        <w:t>2022 წლის 12 თვეში</w:t>
      </w:r>
      <w:r w:rsidR="00BE1304">
        <w:rPr>
          <w:rFonts w:ascii="Sylfaen" w:hAnsi="Sylfaen"/>
          <w:u w:color="FF0000"/>
          <w:lang w:val="ka-GE"/>
        </w:rPr>
        <w:t xml:space="preserve"> სახელმწიფო</w:t>
      </w:r>
      <w:r>
        <w:rPr>
          <w:rFonts w:ascii="Sylfaen" w:hAnsi="Sylfaen"/>
          <w:u w:color="FF0000"/>
          <w:lang w:val="ka-GE"/>
        </w:rPr>
        <w:t xml:space="preserve"> ბიუჯეტით</w:t>
      </w:r>
      <w:r w:rsidRPr="008766AF">
        <w:rPr>
          <w:rFonts w:ascii="Sylfaen" w:hAnsi="Sylfaen"/>
          <w:u w:color="FF0000"/>
          <w:lang w:val="ka-GE"/>
        </w:rPr>
        <w:t xml:space="preserve"> გამოყოფილმა დაზუსტებულმა ასიგნებებმა შეადგინა</w:t>
      </w:r>
      <w:r w:rsidRPr="008766AF">
        <w:rPr>
          <w:rFonts w:ascii="Sylfaen" w:hAnsi="Sylfaen"/>
          <w:u w:color="FF0000"/>
        </w:rPr>
        <w:t xml:space="preserve"> </w:t>
      </w:r>
      <w:r w:rsidRPr="008766AF">
        <w:rPr>
          <w:rFonts w:ascii="Sylfaen" w:hAnsi="Sylfaen"/>
          <w:u w:color="FF0000"/>
          <w:lang w:val="ka-GE"/>
        </w:rPr>
        <w:t xml:space="preserve"> </w:t>
      </w:r>
      <w:r w:rsidR="003F1645">
        <w:rPr>
          <w:rFonts w:ascii="Sylfaen" w:hAnsi="Sylfaen"/>
          <w:u w:color="FF0000"/>
        </w:rPr>
        <w:t xml:space="preserve">1 </w:t>
      </w:r>
      <w:r w:rsidR="001B7F1F">
        <w:rPr>
          <w:rFonts w:ascii="Sylfaen" w:eastAsia="Times New Roman" w:hAnsi="Sylfaen"/>
          <w:color w:val="000000"/>
          <w:lang w:val="ka-GE"/>
        </w:rPr>
        <w:t>705</w:t>
      </w:r>
      <w:r w:rsidRPr="008766AF">
        <w:rPr>
          <w:rFonts w:ascii="Sylfaen" w:eastAsia="Times New Roman" w:hAnsi="Sylfaen"/>
          <w:color w:val="000000"/>
          <w:lang w:val="ka-GE"/>
        </w:rPr>
        <w:t>.</w:t>
      </w:r>
      <w:r w:rsidR="001B7F1F">
        <w:rPr>
          <w:rFonts w:ascii="Sylfaen" w:eastAsia="Times New Roman" w:hAnsi="Sylfaen"/>
          <w:color w:val="000000"/>
          <w:lang w:val="ka-GE"/>
        </w:rPr>
        <w:t>0</w:t>
      </w:r>
      <w:r w:rsidRPr="008766AF">
        <w:rPr>
          <w:rFonts w:ascii="Sylfaen" w:eastAsia="Times New Roman" w:hAnsi="Sylfaen"/>
          <w:color w:val="000000"/>
          <w:lang w:val="ka-GE"/>
        </w:rPr>
        <w:t xml:space="preserve"> </w:t>
      </w:r>
      <w:r w:rsidRPr="008766AF">
        <w:rPr>
          <w:rFonts w:ascii="Sylfaen" w:hAnsi="Sylfaen"/>
          <w:u w:color="FF0000"/>
          <w:lang w:val="ka-GE"/>
        </w:rPr>
        <w:t xml:space="preserve">ათასი ლარი, ხოლო ფაქტიურმა შესრულებამ </w:t>
      </w:r>
      <w:r w:rsidRPr="008766AF">
        <w:rPr>
          <w:rFonts w:ascii="Sylfaen" w:hAnsi="Sylfaen"/>
          <w:u w:color="FF0000"/>
        </w:rPr>
        <w:t xml:space="preserve">- </w:t>
      </w:r>
      <w:r w:rsidR="001B7F1F">
        <w:rPr>
          <w:rFonts w:ascii="Sylfaen" w:hAnsi="Sylfaen"/>
          <w:u w:color="FF0000"/>
          <w:lang w:val="ka-GE"/>
        </w:rPr>
        <w:t>2</w:t>
      </w:r>
      <w:r>
        <w:rPr>
          <w:rFonts w:ascii="Sylfaen" w:hAnsi="Sylfaen"/>
          <w:u w:color="FF0000"/>
        </w:rPr>
        <w:t xml:space="preserve"> </w:t>
      </w:r>
      <w:r w:rsidR="001B7F1F">
        <w:rPr>
          <w:rFonts w:ascii="Sylfaen" w:hAnsi="Sylfaen"/>
          <w:u w:color="FF0000"/>
          <w:lang w:val="ka-GE"/>
        </w:rPr>
        <w:t>327</w:t>
      </w:r>
      <w:r w:rsidRPr="008766AF">
        <w:rPr>
          <w:rFonts w:ascii="Sylfaen" w:eastAsia="Times New Roman" w:hAnsi="Sylfaen"/>
          <w:color w:val="000000"/>
        </w:rPr>
        <w:t>.</w:t>
      </w:r>
      <w:r w:rsidR="001B7F1F">
        <w:rPr>
          <w:rFonts w:ascii="Sylfaen" w:eastAsia="Times New Roman" w:hAnsi="Sylfaen"/>
          <w:color w:val="000000"/>
          <w:lang w:val="ka-GE"/>
        </w:rPr>
        <w:t>9</w:t>
      </w:r>
      <w:r w:rsidRPr="008766AF">
        <w:rPr>
          <w:rFonts w:ascii="Sylfaen" w:eastAsia="Times New Roman" w:hAnsi="Sylfaen"/>
          <w:color w:val="000000"/>
          <w:lang w:val="ka-GE"/>
        </w:rPr>
        <w:t xml:space="preserve"> </w:t>
      </w:r>
      <w:r w:rsidRPr="008766AF">
        <w:rPr>
          <w:rFonts w:ascii="Sylfaen" w:hAnsi="Sylfaen"/>
          <w:u w:color="FF0000"/>
          <w:lang w:val="ka-GE"/>
        </w:rPr>
        <w:t xml:space="preserve">ათასი ლარი, </w:t>
      </w:r>
      <w:r>
        <w:rPr>
          <w:rFonts w:ascii="Sylfaen" w:hAnsi="Sylfaen"/>
          <w:u w:color="FF0000"/>
          <w:lang w:val="ka-GE"/>
        </w:rPr>
        <w:t xml:space="preserve">რაც 2021 წლის შესაბამის მაჩვენებელზე </w:t>
      </w:r>
      <w:r w:rsidR="003F1645">
        <w:rPr>
          <w:rFonts w:ascii="Sylfaen" w:eastAsia="Times New Roman" w:hAnsi="Sylfaen"/>
          <w:color w:val="000000"/>
        </w:rPr>
        <w:t>1</w:t>
      </w:r>
      <w:r w:rsidR="001B7F1F">
        <w:rPr>
          <w:rFonts w:ascii="Sylfaen" w:eastAsia="Times New Roman" w:hAnsi="Sylfaen"/>
          <w:color w:val="000000"/>
          <w:lang w:val="ka-GE"/>
        </w:rPr>
        <w:t>48</w:t>
      </w:r>
      <w:r w:rsidRPr="008766AF">
        <w:rPr>
          <w:rFonts w:ascii="Sylfaen" w:eastAsia="Times New Roman" w:hAnsi="Sylfaen"/>
          <w:color w:val="000000"/>
        </w:rPr>
        <w:t>.</w:t>
      </w:r>
      <w:r w:rsidR="001B7F1F">
        <w:rPr>
          <w:rFonts w:ascii="Sylfaen" w:eastAsia="Times New Roman" w:hAnsi="Sylfaen"/>
          <w:color w:val="000000"/>
          <w:lang w:val="ka-GE"/>
        </w:rPr>
        <w:t>3</w:t>
      </w:r>
      <w:r w:rsidRPr="008766AF">
        <w:rPr>
          <w:rFonts w:ascii="Sylfaen" w:eastAsia="Times New Roman" w:hAnsi="Sylfaen"/>
          <w:color w:val="000000"/>
          <w:lang w:val="ka-GE"/>
        </w:rPr>
        <w:t xml:space="preserve"> </w:t>
      </w:r>
      <w:r w:rsidRPr="008766AF">
        <w:rPr>
          <w:rFonts w:ascii="Sylfaen" w:hAnsi="Sylfaen"/>
          <w:u w:color="FF0000"/>
          <w:lang w:val="ka-GE"/>
        </w:rPr>
        <w:t>ათასი ლარით მეტია.</w:t>
      </w:r>
    </w:p>
    <w:p w:rsidR="00426530" w:rsidRPr="008766AF" w:rsidRDefault="00D02BA2" w:rsidP="00426530">
      <w:pPr>
        <w:spacing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8766AF">
        <w:rPr>
          <w:rFonts w:ascii="Sylfaen" w:hAnsi="Sylfaen"/>
          <w:i/>
          <w:noProof/>
          <w:sz w:val="16"/>
          <w:szCs w:val="16"/>
        </w:rPr>
        <w:br/>
        <w:t xml:space="preserve"> </w:t>
      </w:r>
      <w:r w:rsidR="00426530" w:rsidRPr="008766AF">
        <w:rPr>
          <w:rFonts w:ascii="Sylfaen" w:hAnsi="Sylfaen" w:cs="Sylfaen"/>
          <w:i/>
          <w:noProof/>
          <w:sz w:val="16"/>
          <w:szCs w:val="16"/>
        </w:rPr>
        <w:t>დაზუსტებული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ასიგნებები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ფაქტიური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დაფინანსება</w:t>
      </w:r>
    </w:p>
    <w:p w:rsidR="00426530" w:rsidRPr="008766AF" w:rsidRDefault="001B7F1F" w:rsidP="00426530">
      <w:pPr>
        <w:spacing w:after="0" w:line="240" w:lineRule="auto"/>
        <w:jc w:val="center"/>
        <w:rPr>
          <w:rFonts w:ascii="Sylfaen" w:hAnsi="Sylfaen"/>
          <w:u w:color="FF0000"/>
          <w:lang w:val="ka-GE"/>
        </w:rPr>
      </w:pPr>
      <w:r>
        <w:rPr>
          <w:noProof/>
        </w:rPr>
        <w:drawing>
          <wp:inline distT="0" distB="0" distL="0" distR="0" wp14:anchorId="5335B43F" wp14:editId="122CEAD7">
            <wp:extent cx="5943600" cy="2406770"/>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26530" w:rsidRPr="003F1645" w:rsidRDefault="003F1645" w:rsidP="003F1645">
      <w:pPr>
        <w:spacing w:line="240" w:lineRule="auto"/>
        <w:ind w:firstLine="720"/>
        <w:jc w:val="both"/>
        <w:rPr>
          <w:rFonts w:ascii="Sylfaen" w:hAnsi="Sylfaen" w:cs="Sylfaen"/>
          <w:b/>
          <w:noProof/>
          <w:szCs w:val="28"/>
        </w:rPr>
      </w:pPr>
      <w:r w:rsidRPr="008766AF">
        <w:rPr>
          <w:rFonts w:ascii="Sylfaen" w:hAnsi="Sylfaen"/>
          <w:u w:color="FF0000"/>
          <w:lang w:val="ka-GE"/>
        </w:rPr>
        <w:t>სსიპ - საჯარო სამსახურის ბიუროსათვის</w:t>
      </w:r>
      <w:r>
        <w:rPr>
          <w:rFonts w:ascii="Sylfaen" w:hAnsi="Sylfaen"/>
          <w:u w:color="FF0000"/>
        </w:rPr>
        <w:t xml:space="preserve"> </w:t>
      </w:r>
      <w:r w:rsidRPr="007F59F6">
        <w:rPr>
          <w:rFonts w:ascii="Sylfaen" w:hAnsi="Sylfaen" w:cs="Sylfaen"/>
          <w:noProof/>
          <w:szCs w:val="28"/>
        </w:rPr>
        <w:t>გამოყოფილ</w:t>
      </w:r>
      <w:r w:rsidRPr="007F59F6">
        <w:rPr>
          <w:rFonts w:ascii="Sylfaen" w:hAnsi="Sylfaen"/>
          <w:noProof/>
          <w:szCs w:val="28"/>
        </w:rPr>
        <w:t xml:space="preserve"> </w:t>
      </w:r>
      <w:r w:rsidRPr="007F59F6">
        <w:rPr>
          <w:rFonts w:ascii="Sylfaen" w:hAnsi="Sylfaen" w:cs="Sylfaen"/>
          <w:noProof/>
          <w:szCs w:val="28"/>
        </w:rPr>
        <w:t>სახსრებში</w:t>
      </w:r>
      <w:r w:rsidRPr="007F59F6">
        <w:rPr>
          <w:rFonts w:ascii="Sylfaen" w:hAnsi="Sylfaen"/>
          <w:noProof/>
          <w:szCs w:val="28"/>
        </w:rPr>
        <w:t xml:space="preserve"> </w:t>
      </w:r>
      <w:r w:rsidRPr="007F59F6">
        <w:rPr>
          <w:rFonts w:ascii="Sylfaen" w:hAnsi="Sylfaen"/>
          <w:noProof/>
          <w:szCs w:val="28"/>
          <w:lang w:val="ka-GE"/>
        </w:rPr>
        <w:t>„</w:t>
      </w:r>
      <w:r w:rsidRPr="007F59F6">
        <w:rPr>
          <w:rFonts w:ascii="Sylfaen" w:hAnsi="Sylfaen"/>
          <w:noProof/>
          <w:szCs w:val="28"/>
        </w:rPr>
        <w:t xml:space="preserve">ხარჯების“ </w:t>
      </w:r>
      <w:r w:rsidRPr="007F59F6">
        <w:rPr>
          <w:rFonts w:ascii="Sylfaen" w:hAnsi="Sylfaen" w:cs="Sylfaen"/>
          <w:noProof/>
          <w:szCs w:val="28"/>
        </w:rPr>
        <w:t>მუხლის</w:t>
      </w:r>
      <w:r w:rsidRPr="007F59F6">
        <w:rPr>
          <w:rFonts w:ascii="Sylfaen" w:hAnsi="Sylfaen"/>
          <w:noProof/>
          <w:szCs w:val="28"/>
        </w:rPr>
        <w:t xml:space="preserve"> </w:t>
      </w:r>
      <w:r w:rsidRPr="007F59F6">
        <w:rPr>
          <w:rFonts w:ascii="Sylfaen" w:hAnsi="Sylfaen" w:cs="Sylfaen"/>
          <w:noProof/>
          <w:szCs w:val="28"/>
        </w:rPr>
        <w:t>საკასო</w:t>
      </w:r>
      <w:r w:rsidRPr="007F59F6">
        <w:rPr>
          <w:rFonts w:ascii="Sylfaen" w:hAnsi="Sylfaen"/>
          <w:noProof/>
          <w:szCs w:val="28"/>
        </w:rPr>
        <w:t xml:space="preserve"> </w:t>
      </w:r>
      <w:r w:rsidRPr="007F59F6">
        <w:rPr>
          <w:rFonts w:ascii="Sylfaen" w:hAnsi="Sylfaen" w:cs="Sylfaen"/>
          <w:noProof/>
          <w:szCs w:val="28"/>
        </w:rPr>
        <w:t>შესრულებამ</w:t>
      </w:r>
      <w:r w:rsidRPr="007F59F6">
        <w:rPr>
          <w:rFonts w:ascii="Sylfaen" w:hAnsi="Sylfaen"/>
          <w:noProof/>
          <w:szCs w:val="28"/>
        </w:rPr>
        <w:t xml:space="preserve"> </w:t>
      </w:r>
      <w:r w:rsidRPr="007F59F6">
        <w:rPr>
          <w:rFonts w:ascii="Sylfaen" w:hAnsi="Sylfaen" w:cs="Sylfaen"/>
          <w:noProof/>
          <w:szCs w:val="28"/>
        </w:rPr>
        <w:t xml:space="preserve">შეადგინა </w:t>
      </w:r>
      <w:r w:rsidRPr="007F59F6">
        <w:rPr>
          <w:rFonts w:ascii="Sylfaen" w:eastAsia="Times New Roman" w:hAnsi="Sylfaen"/>
        </w:rPr>
        <w:t>9</w:t>
      </w:r>
      <w:r w:rsidR="001B7F1F">
        <w:rPr>
          <w:rFonts w:ascii="Sylfaen" w:eastAsia="Times New Roman" w:hAnsi="Sylfaen"/>
          <w:lang w:val="ka-GE"/>
        </w:rPr>
        <w:t>5</w:t>
      </w:r>
      <w:r w:rsidRPr="007F59F6">
        <w:rPr>
          <w:rFonts w:ascii="Sylfaen" w:eastAsia="Times New Roman" w:hAnsi="Sylfaen"/>
        </w:rPr>
        <w:t>.</w:t>
      </w:r>
      <w:r w:rsidR="001B7F1F">
        <w:rPr>
          <w:rFonts w:ascii="Sylfaen" w:eastAsia="Times New Roman" w:hAnsi="Sylfaen"/>
          <w:lang w:val="ka-GE"/>
        </w:rPr>
        <w:t>3</w:t>
      </w:r>
      <w:r w:rsidRPr="007F59F6">
        <w:rPr>
          <w:rFonts w:ascii="Sylfaen" w:eastAsia="Times New Roman" w:hAnsi="Sylfaen"/>
        </w:rPr>
        <w:t>%</w:t>
      </w:r>
      <w:r w:rsidRPr="007F59F6">
        <w:rPr>
          <w:rFonts w:ascii="Sylfaen" w:hAnsi="Sylfaen"/>
          <w:noProof/>
          <w:szCs w:val="28"/>
        </w:rPr>
        <w:t>,</w:t>
      </w:r>
      <w:r w:rsidRPr="007F59F6">
        <w:rPr>
          <w:rFonts w:ascii="Sylfaen" w:hAnsi="Sylfaen"/>
          <w:noProof/>
          <w:szCs w:val="28"/>
          <w:lang w:val="ka-GE"/>
        </w:rPr>
        <w:t xml:space="preserve"> </w:t>
      </w:r>
      <w:r>
        <w:rPr>
          <w:rFonts w:ascii="Sylfaen" w:hAnsi="Sylfaen"/>
          <w:noProof/>
          <w:szCs w:val="28"/>
          <w:lang w:val="ka-GE"/>
        </w:rPr>
        <w:t xml:space="preserve">ხოლო </w:t>
      </w:r>
      <w:r w:rsidRPr="007F59F6">
        <w:rPr>
          <w:rFonts w:ascii="Sylfaen" w:hAnsi="Sylfaen" w:cs="Sylfaen"/>
          <w:noProof/>
          <w:szCs w:val="28"/>
        </w:rPr>
        <w:t xml:space="preserve">„არაფინანსური აქტივების ზრდის“ მუხლით - </w:t>
      </w:r>
      <w:r w:rsidR="001B7F1F">
        <w:rPr>
          <w:rFonts w:ascii="Sylfaen" w:hAnsi="Sylfaen" w:cs="Sylfaen"/>
          <w:noProof/>
          <w:szCs w:val="28"/>
          <w:lang w:val="ka-GE"/>
        </w:rPr>
        <w:t>4</w:t>
      </w:r>
      <w:r w:rsidRPr="007F59F6">
        <w:rPr>
          <w:rFonts w:ascii="Sylfaen" w:hAnsi="Sylfaen" w:cs="Sylfaen"/>
          <w:noProof/>
          <w:szCs w:val="28"/>
        </w:rPr>
        <w:t>.</w:t>
      </w:r>
      <w:r w:rsidR="001B7F1F">
        <w:rPr>
          <w:rFonts w:ascii="Sylfaen" w:hAnsi="Sylfaen" w:cs="Sylfaen"/>
          <w:noProof/>
          <w:szCs w:val="28"/>
          <w:lang w:val="ka-GE"/>
        </w:rPr>
        <w:t>7</w:t>
      </w:r>
      <w:r w:rsidRPr="007F59F6">
        <w:rPr>
          <w:rFonts w:ascii="Sylfaen" w:hAnsi="Sylfaen" w:cs="Sylfaen"/>
          <w:noProof/>
          <w:szCs w:val="28"/>
        </w:rPr>
        <w:t>%</w:t>
      </w:r>
      <w:r w:rsidRPr="003C3A17">
        <w:rPr>
          <w:rFonts w:ascii="Sylfaen" w:hAnsi="Sylfaen" w:cs="Sylfaen"/>
          <w:noProof/>
          <w:szCs w:val="28"/>
        </w:rPr>
        <w:t>.</w:t>
      </w:r>
    </w:p>
    <w:p w:rsidR="00426530" w:rsidRPr="008766AF" w:rsidRDefault="00426530" w:rsidP="00426530">
      <w:pPr>
        <w:spacing w:line="240" w:lineRule="auto"/>
        <w:jc w:val="center"/>
        <w:rPr>
          <w:rFonts w:ascii="Sylfaen" w:hAnsi="Sylfaen" w:cs="Sylfaen"/>
          <w:b/>
          <w:noProof/>
          <w:szCs w:val="28"/>
          <w:lang w:val="ka-GE"/>
        </w:rPr>
      </w:pPr>
      <w:r w:rsidRPr="008766AF">
        <w:rPr>
          <w:rFonts w:ascii="Sylfaen" w:hAnsi="Sylfaen" w:cs="Sylfaen"/>
          <w:b/>
          <w:noProof/>
          <w:szCs w:val="28"/>
          <w:lang w:val="ka-GE"/>
        </w:rPr>
        <w:t>სსიპ - იურიდიული დახმარების სამსახური</w:t>
      </w:r>
    </w:p>
    <w:p w:rsidR="00426530" w:rsidRPr="008766AF" w:rsidRDefault="00426530" w:rsidP="00426530">
      <w:pPr>
        <w:spacing w:line="240" w:lineRule="auto"/>
        <w:ind w:firstLine="720"/>
        <w:jc w:val="both"/>
        <w:rPr>
          <w:rFonts w:ascii="Sylfaen" w:hAnsi="Sylfaen" w:cs="Sylfaen"/>
          <w:noProof/>
          <w:lang w:val="ka-GE"/>
        </w:rPr>
      </w:pPr>
      <w:r w:rsidRPr="008766AF">
        <w:rPr>
          <w:rFonts w:ascii="Sylfaen" w:hAnsi="Sylfaen" w:cs="Sylfaen"/>
          <w:noProof/>
          <w:lang w:val="ka-GE"/>
        </w:rPr>
        <w:t>სსიპ იურიდიული დახმარების სამსახურისათვის</w:t>
      </w:r>
      <w:r w:rsidR="00BE1304">
        <w:rPr>
          <w:rFonts w:ascii="Sylfaen" w:hAnsi="Sylfaen" w:cs="Sylfaen"/>
          <w:noProof/>
          <w:lang w:val="ka-GE"/>
        </w:rPr>
        <w:t xml:space="preserve"> </w:t>
      </w:r>
      <w:r w:rsidR="00D02BA2">
        <w:rPr>
          <w:rFonts w:ascii="Sylfaen" w:hAnsi="Sylfaen" w:cs="Sylfaen"/>
          <w:noProof/>
          <w:lang w:val="ka-GE"/>
        </w:rPr>
        <w:t>2022 წლის 12 თვეში</w:t>
      </w:r>
      <w:r w:rsidR="00BE1304">
        <w:rPr>
          <w:rFonts w:ascii="Sylfaen" w:hAnsi="Sylfaen" w:cs="Sylfaen"/>
          <w:noProof/>
          <w:lang w:val="ka-GE"/>
        </w:rPr>
        <w:t xml:space="preserve"> სახელმწიფო</w:t>
      </w:r>
      <w:r>
        <w:rPr>
          <w:rFonts w:ascii="Sylfaen" w:hAnsi="Sylfaen" w:cs="Sylfaen"/>
          <w:noProof/>
          <w:lang w:val="ka-GE"/>
        </w:rPr>
        <w:t xml:space="preserve"> ბიუჯეტით</w:t>
      </w:r>
      <w:r w:rsidRPr="008766AF">
        <w:rPr>
          <w:rFonts w:ascii="Sylfaen" w:hAnsi="Sylfaen" w:cs="Sylfaen"/>
          <w:noProof/>
          <w:lang w:val="ka-GE"/>
        </w:rPr>
        <w:t xml:space="preserve"> გამოყოფილმა დაზუსტებულმა ასიგნებებმა შეადგინა </w:t>
      </w:r>
      <w:r w:rsidR="001B7F1F">
        <w:rPr>
          <w:rFonts w:ascii="Sylfaen" w:hAnsi="Sylfaen" w:cs="Sylfaen"/>
          <w:noProof/>
          <w:lang w:val="ka-GE"/>
        </w:rPr>
        <w:t>8</w:t>
      </w:r>
      <w:r>
        <w:rPr>
          <w:rFonts w:ascii="Sylfaen" w:hAnsi="Sylfaen" w:cs="Sylfaen"/>
          <w:noProof/>
        </w:rPr>
        <w:t xml:space="preserve"> </w:t>
      </w:r>
      <w:r w:rsidR="001B7F1F">
        <w:rPr>
          <w:rFonts w:ascii="Sylfaen" w:hAnsi="Sylfaen" w:cs="Sylfaen"/>
          <w:noProof/>
          <w:lang w:val="ka-GE"/>
        </w:rPr>
        <w:t>170</w:t>
      </w:r>
      <w:r w:rsidRPr="008766AF">
        <w:rPr>
          <w:rFonts w:ascii="Sylfaen" w:hAnsi="Sylfaen" w:cs="Sylfaen"/>
          <w:noProof/>
          <w:lang w:val="ka-GE"/>
        </w:rPr>
        <w:t>.</w:t>
      </w:r>
      <w:r w:rsidR="001B7F1F">
        <w:rPr>
          <w:rFonts w:ascii="Sylfaen" w:hAnsi="Sylfaen" w:cs="Sylfaen"/>
          <w:noProof/>
          <w:lang w:val="ka-GE"/>
        </w:rPr>
        <w:t>5</w:t>
      </w:r>
      <w:r w:rsidRPr="008766AF">
        <w:rPr>
          <w:rFonts w:ascii="Sylfaen" w:hAnsi="Sylfaen" w:cs="Sylfaen"/>
          <w:noProof/>
          <w:lang w:val="ka-GE"/>
        </w:rPr>
        <w:t xml:space="preserve"> ათასი ლარი, ხოლო ფაქტიურმა შესრულებამ - </w:t>
      </w:r>
      <w:r w:rsidR="001B7F1F">
        <w:rPr>
          <w:rFonts w:ascii="Sylfaen" w:hAnsi="Sylfaen" w:cs="Sylfaen"/>
          <w:noProof/>
          <w:lang w:val="ka-GE"/>
        </w:rPr>
        <w:t>8</w:t>
      </w:r>
      <w:r w:rsidRPr="008766AF">
        <w:rPr>
          <w:rFonts w:ascii="Sylfaen" w:hAnsi="Sylfaen" w:cs="Sylfaen"/>
          <w:noProof/>
        </w:rPr>
        <w:t xml:space="preserve"> </w:t>
      </w:r>
      <w:r w:rsidR="001B7F1F">
        <w:rPr>
          <w:rFonts w:ascii="Sylfaen" w:hAnsi="Sylfaen" w:cs="Sylfaen"/>
          <w:noProof/>
          <w:lang w:val="ka-GE"/>
        </w:rPr>
        <w:t>078</w:t>
      </w:r>
      <w:r w:rsidRPr="008766AF">
        <w:rPr>
          <w:rFonts w:ascii="Sylfaen" w:hAnsi="Sylfaen" w:cs="Sylfaen"/>
          <w:noProof/>
        </w:rPr>
        <w:t>.</w:t>
      </w:r>
      <w:r w:rsidR="001B7F1F">
        <w:rPr>
          <w:rFonts w:ascii="Sylfaen" w:hAnsi="Sylfaen" w:cs="Sylfaen"/>
          <w:noProof/>
          <w:lang w:val="ka-GE"/>
        </w:rPr>
        <w:t>1</w:t>
      </w:r>
      <w:r w:rsidRPr="008766AF">
        <w:rPr>
          <w:rFonts w:ascii="Sylfaen" w:hAnsi="Sylfaen" w:cs="Sylfaen"/>
          <w:noProof/>
          <w:lang w:val="ka-GE"/>
        </w:rPr>
        <w:t xml:space="preserve"> ათასი ლარი, </w:t>
      </w:r>
      <w:r>
        <w:rPr>
          <w:rFonts w:ascii="Sylfaen" w:hAnsi="Sylfaen" w:cs="Sylfaen"/>
          <w:noProof/>
          <w:lang w:val="ka-GE"/>
        </w:rPr>
        <w:t xml:space="preserve">რაც 2021 წლის შესაბამის მაჩვენებელზე </w:t>
      </w:r>
      <w:r w:rsidR="001B7F1F">
        <w:rPr>
          <w:rFonts w:ascii="Sylfaen" w:hAnsi="Sylfaen" w:cs="Sylfaen"/>
          <w:noProof/>
          <w:lang w:val="ka-GE"/>
        </w:rPr>
        <w:t>728</w:t>
      </w:r>
      <w:r w:rsidRPr="008766AF">
        <w:rPr>
          <w:rFonts w:ascii="Sylfaen" w:hAnsi="Sylfaen" w:cs="Sylfaen"/>
          <w:noProof/>
        </w:rPr>
        <w:t>.</w:t>
      </w:r>
      <w:r w:rsidR="001B7F1F">
        <w:rPr>
          <w:rFonts w:ascii="Sylfaen" w:hAnsi="Sylfaen" w:cs="Sylfaen"/>
          <w:noProof/>
          <w:lang w:val="ka-GE"/>
        </w:rPr>
        <w:t>9</w:t>
      </w:r>
      <w:r w:rsidRPr="008766AF">
        <w:rPr>
          <w:rFonts w:ascii="Sylfaen" w:hAnsi="Sylfaen" w:cs="Sylfaen"/>
          <w:noProof/>
          <w:lang w:val="ka-GE"/>
        </w:rPr>
        <w:t xml:space="preserve"> ათასი ლარით მეტია.</w:t>
      </w:r>
    </w:p>
    <w:p w:rsidR="00426530" w:rsidRPr="008766AF" w:rsidRDefault="00D02BA2" w:rsidP="00426530">
      <w:pPr>
        <w:spacing w:line="240" w:lineRule="auto"/>
        <w:jc w:val="right"/>
        <w:rPr>
          <w:rFonts w:ascii="Sylfaen" w:hAnsi="Sylfaen" w:cs="Sylfaen"/>
          <w:i/>
          <w:noProof/>
          <w:sz w:val="16"/>
          <w:szCs w:val="16"/>
          <w:lang w:val="ka-GE"/>
        </w:rPr>
      </w:pPr>
      <w:r>
        <w:rPr>
          <w:rFonts w:ascii="Sylfaen" w:hAnsi="Sylfaen"/>
          <w:i/>
          <w:noProof/>
          <w:sz w:val="16"/>
          <w:szCs w:val="16"/>
        </w:rPr>
        <w:t>2021-2022 წლებში 12 თვეში გამოყოფილი</w:t>
      </w:r>
      <w:r w:rsidR="00426530" w:rsidRPr="008766AF">
        <w:rPr>
          <w:rFonts w:ascii="Sylfaen" w:hAnsi="Sylfaen"/>
          <w:i/>
          <w:noProof/>
          <w:sz w:val="16"/>
          <w:szCs w:val="16"/>
        </w:rPr>
        <w:br/>
        <w:t xml:space="preserve"> </w:t>
      </w:r>
      <w:r w:rsidR="00426530" w:rsidRPr="008766AF">
        <w:rPr>
          <w:rFonts w:ascii="Sylfaen" w:hAnsi="Sylfaen" w:cs="Sylfaen"/>
          <w:i/>
          <w:noProof/>
          <w:sz w:val="16"/>
          <w:szCs w:val="16"/>
        </w:rPr>
        <w:t>დაზუსტებული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ასიგნებები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ფაქტიური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დაფინანსება</w:t>
      </w:r>
    </w:p>
    <w:p w:rsidR="00426530" w:rsidRPr="008766AF" w:rsidRDefault="001B7F1F" w:rsidP="00426530">
      <w:pPr>
        <w:spacing w:before="240" w:after="0" w:line="240" w:lineRule="auto"/>
        <w:jc w:val="center"/>
        <w:rPr>
          <w:rFonts w:ascii="Sylfaen" w:hAnsi="Sylfaen" w:cs="Sylfaen"/>
          <w:i/>
          <w:noProof/>
          <w:sz w:val="16"/>
          <w:szCs w:val="16"/>
          <w:lang w:val="ka-GE"/>
        </w:rPr>
      </w:pPr>
      <w:r>
        <w:rPr>
          <w:noProof/>
        </w:rPr>
        <w:drawing>
          <wp:inline distT="0" distB="0" distL="0" distR="0" wp14:anchorId="00D77B59" wp14:editId="74104DFD">
            <wp:extent cx="5943600" cy="2544792"/>
            <wp:effectExtent l="0" t="0" r="0" b="8255"/>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26530" w:rsidRPr="008766AF" w:rsidRDefault="00426530" w:rsidP="00426530">
      <w:pPr>
        <w:spacing w:before="240" w:after="0" w:line="240" w:lineRule="auto"/>
        <w:ind w:firstLine="720"/>
        <w:jc w:val="both"/>
        <w:rPr>
          <w:rFonts w:ascii="Sylfaen" w:hAnsi="Sylfaen" w:cs="Sylfaen"/>
          <w:noProof/>
          <w:sz w:val="20"/>
          <w:szCs w:val="28"/>
          <w:lang w:val="ka-GE"/>
        </w:rPr>
      </w:pPr>
      <w:r w:rsidRPr="008766AF">
        <w:rPr>
          <w:rFonts w:ascii="Sylfaen" w:hAnsi="Sylfaen" w:cs="Sylfaen"/>
          <w:noProof/>
          <w:szCs w:val="28"/>
          <w:lang w:val="ka-GE"/>
        </w:rPr>
        <w:t xml:space="preserve">სსიპ - იურიდიული დახმარების სამსახურისთვის </w:t>
      </w:r>
      <w:r w:rsidRPr="008766AF">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Pr>
          <w:rFonts w:ascii="Sylfaen" w:hAnsi="Sylfaen" w:cs="Sylfaen"/>
          <w:noProof/>
        </w:rPr>
        <w:t>9</w:t>
      </w:r>
      <w:r w:rsidRPr="008766AF">
        <w:rPr>
          <w:rFonts w:ascii="Sylfaen" w:hAnsi="Sylfaen" w:cs="Sylfaen"/>
          <w:noProof/>
        </w:rPr>
        <w:t>.</w:t>
      </w:r>
      <w:r w:rsidR="001B7F1F">
        <w:rPr>
          <w:rFonts w:ascii="Sylfaen" w:hAnsi="Sylfaen" w:cs="Sylfaen"/>
          <w:noProof/>
          <w:lang w:val="ka-GE"/>
        </w:rPr>
        <w:t>3</w:t>
      </w:r>
      <w:r w:rsidRPr="008766AF">
        <w:rPr>
          <w:rFonts w:ascii="Sylfaen" w:hAnsi="Sylfaen" w:cs="Sylfaen"/>
          <w:noProof/>
          <w:lang w:val="ka-GE"/>
        </w:rPr>
        <w:t>%, ხოლო „არაფინანსური აქტივების ზრდის“ მუხლით</w:t>
      </w:r>
      <w:r>
        <w:rPr>
          <w:rFonts w:ascii="Sylfaen" w:hAnsi="Sylfaen" w:cs="Sylfaen"/>
          <w:noProof/>
        </w:rPr>
        <w:t xml:space="preserve"> </w:t>
      </w:r>
      <w:r w:rsidRPr="008766AF">
        <w:rPr>
          <w:rFonts w:ascii="Sylfaen" w:hAnsi="Sylfaen" w:cs="Sylfaen"/>
          <w:noProof/>
          <w:lang w:val="ka-GE"/>
        </w:rPr>
        <w:t>-</w:t>
      </w:r>
      <w:r>
        <w:rPr>
          <w:rFonts w:ascii="Sylfaen" w:hAnsi="Sylfaen" w:cs="Sylfaen"/>
          <w:noProof/>
        </w:rPr>
        <w:t xml:space="preserve"> 0</w:t>
      </w:r>
      <w:r w:rsidRPr="008766AF">
        <w:rPr>
          <w:rFonts w:ascii="Sylfaen" w:hAnsi="Sylfaen" w:cs="Sylfaen"/>
          <w:noProof/>
        </w:rPr>
        <w:t>.</w:t>
      </w:r>
      <w:r w:rsidR="001B7F1F">
        <w:rPr>
          <w:rFonts w:ascii="Sylfaen" w:hAnsi="Sylfaen" w:cs="Sylfaen"/>
          <w:noProof/>
          <w:lang w:val="ka-GE"/>
        </w:rPr>
        <w:t>7</w:t>
      </w:r>
      <w:r w:rsidRPr="008766AF">
        <w:rPr>
          <w:rFonts w:ascii="Sylfaen" w:hAnsi="Sylfaen" w:cs="Sylfaen"/>
          <w:noProof/>
          <w:lang w:val="ka-GE"/>
        </w:rPr>
        <w:t>%.</w:t>
      </w:r>
    </w:p>
    <w:p w:rsidR="00426530" w:rsidRPr="008766AF" w:rsidRDefault="00426530" w:rsidP="00426530">
      <w:pPr>
        <w:spacing w:line="240" w:lineRule="auto"/>
        <w:jc w:val="center"/>
        <w:rPr>
          <w:rFonts w:ascii="Sylfaen" w:hAnsi="Sylfaen" w:cs="Sylfaen"/>
          <w:b/>
          <w:noProof/>
          <w:szCs w:val="28"/>
          <w:lang w:val="ka-GE"/>
        </w:rPr>
      </w:pPr>
      <w:r w:rsidRPr="008766AF">
        <w:rPr>
          <w:rFonts w:ascii="Sylfaen" w:hAnsi="Sylfaen" w:cs="Sylfaen"/>
          <w:b/>
          <w:noProof/>
          <w:szCs w:val="28"/>
          <w:lang w:val="ka-GE"/>
        </w:rPr>
        <w:lastRenderedPageBreak/>
        <w:t>სსიპ - ვეტერანების საქმეთა სახელმწიფო სამსახური</w:t>
      </w:r>
    </w:p>
    <w:p w:rsidR="00426530" w:rsidRPr="008766AF" w:rsidRDefault="00426530" w:rsidP="00426530">
      <w:pPr>
        <w:spacing w:line="240" w:lineRule="auto"/>
        <w:ind w:firstLine="720"/>
        <w:jc w:val="both"/>
        <w:rPr>
          <w:rFonts w:ascii="Sylfaen" w:eastAsia="Times New Roman" w:hAnsi="Sylfaen"/>
          <w:lang w:val="ka-GE"/>
        </w:rPr>
      </w:pPr>
      <w:r w:rsidRPr="008766AF">
        <w:rPr>
          <w:rFonts w:ascii="Sylfaen" w:eastAsia="Times New Roman" w:hAnsi="Sylfaen"/>
          <w:lang w:val="ka-GE"/>
        </w:rPr>
        <w:t>სსიპ - ვეტერანების საქმეთა სახელმწიფო სამსახურისათვის</w:t>
      </w:r>
      <w:r w:rsidR="00BE1304">
        <w:rPr>
          <w:rFonts w:ascii="Sylfaen" w:eastAsia="Times New Roman" w:hAnsi="Sylfaen"/>
          <w:lang w:val="ka-GE"/>
        </w:rPr>
        <w:t xml:space="preserve"> </w:t>
      </w:r>
      <w:r w:rsidR="00D02BA2">
        <w:rPr>
          <w:rFonts w:ascii="Sylfaen" w:eastAsia="Times New Roman" w:hAnsi="Sylfaen"/>
          <w:lang w:val="ka-GE"/>
        </w:rPr>
        <w:t>2022 წლის 12 თვეში</w:t>
      </w:r>
      <w:r w:rsidR="00BE1304">
        <w:rPr>
          <w:rFonts w:ascii="Sylfaen" w:eastAsia="Times New Roman" w:hAnsi="Sylfaen"/>
          <w:lang w:val="ka-GE"/>
        </w:rPr>
        <w:t xml:space="preserve"> სახელმწიფო</w:t>
      </w:r>
      <w:r>
        <w:rPr>
          <w:rFonts w:ascii="Sylfaen" w:eastAsia="Times New Roman" w:hAnsi="Sylfaen"/>
          <w:lang w:val="ka-GE"/>
        </w:rPr>
        <w:t xml:space="preserve"> ბიუჯეტით</w:t>
      </w:r>
      <w:r w:rsidRPr="008766AF">
        <w:rPr>
          <w:rFonts w:ascii="Sylfaen" w:eastAsia="Times New Roman" w:hAnsi="Sylfaen"/>
          <w:lang w:val="ka-GE"/>
        </w:rPr>
        <w:t xml:space="preserve"> გამოყოფილმა სახსრებმა შეადგინა </w:t>
      </w:r>
      <w:r w:rsidR="008A7228">
        <w:rPr>
          <w:rFonts w:ascii="Sylfaen" w:eastAsia="Times New Roman" w:hAnsi="Sylfaen"/>
        </w:rPr>
        <w:t>9</w:t>
      </w:r>
      <w:r w:rsidRPr="008766AF">
        <w:rPr>
          <w:rFonts w:ascii="Sylfaen" w:eastAsia="Times New Roman" w:hAnsi="Sylfaen"/>
        </w:rPr>
        <w:t xml:space="preserve"> </w:t>
      </w:r>
      <w:r w:rsidR="008A7228">
        <w:rPr>
          <w:rFonts w:ascii="Sylfaen" w:eastAsia="Times New Roman" w:hAnsi="Sylfaen"/>
        </w:rPr>
        <w:t>495</w:t>
      </w:r>
      <w:r w:rsidRPr="008766AF">
        <w:rPr>
          <w:rFonts w:ascii="Sylfaen" w:eastAsia="Times New Roman" w:hAnsi="Sylfaen"/>
        </w:rPr>
        <w:t>.</w:t>
      </w:r>
      <w:r w:rsidR="008A7228">
        <w:rPr>
          <w:rFonts w:ascii="Sylfaen" w:eastAsia="Times New Roman" w:hAnsi="Sylfaen"/>
        </w:rPr>
        <w:t>0</w:t>
      </w:r>
      <w:r w:rsidRPr="008766AF">
        <w:rPr>
          <w:rFonts w:ascii="Sylfaen" w:eastAsia="Times New Roman" w:hAnsi="Sylfaen"/>
          <w:lang w:val="ka-GE"/>
        </w:rPr>
        <w:t xml:space="preserve"> ათასი ლარი, ხოლო ფაქტიურმა შესრულებამ</w:t>
      </w:r>
      <w:r w:rsidRPr="008766AF">
        <w:rPr>
          <w:rFonts w:ascii="Sylfaen" w:eastAsia="Times New Roman" w:hAnsi="Sylfaen"/>
        </w:rPr>
        <w:t xml:space="preserve"> </w:t>
      </w:r>
      <w:r w:rsidRPr="008766AF">
        <w:rPr>
          <w:rFonts w:ascii="Sylfaen" w:eastAsia="Times New Roman" w:hAnsi="Sylfaen"/>
          <w:lang w:val="ka-GE"/>
        </w:rPr>
        <w:t xml:space="preserve">- </w:t>
      </w:r>
      <w:r w:rsidR="008A7228">
        <w:rPr>
          <w:rFonts w:ascii="Sylfaen" w:eastAsia="Times New Roman" w:hAnsi="Sylfaen"/>
        </w:rPr>
        <w:t>9</w:t>
      </w:r>
      <w:r w:rsidRPr="008766AF">
        <w:rPr>
          <w:rFonts w:ascii="Sylfaen" w:eastAsia="Times New Roman" w:hAnsi="Sylfaen"/>
        </w:rPr>
        <w:t xml:space="preserve"> </w:t>
      </w:r>
      <w:r w:rsidR="008A7228">
        <w:rPr>
          <w:rFonts w:ascii="Sylfaen" w:eastAsia="Times New Roman" w:hAnsi="Sylfaen"/>
        </w:rPr>
        <w:t>479</w:t>
      </w:r>
      <w:r w:rsidRPr="008766AF">
        <w:rPr>
          <w:rFonts w:ascii="Sylfaen" w:eastAsia="Times New Roman" w:hAnsi="Sylfaen"/>
        </w:rPr>
        <w:t>.</w:t>
      </w:r>
      <w:r w:rsidR="008A7228">
        <w:rPr>
          <w:rFonts w:ascii="Sylfaen" w:eastAsia="Times New Roman" w:hAnsi="Sylfaen"/>
        </w:rPr>
        <w:t>8</w:t>
      </w:r>
      <w:r w:rsidRPr="008766AF">
        <w:rPr>
          <w:rFonts w:ascii="Sylfaen" w:eastAsia="Times New Roman" w:hAnsi="Sylfaen"/>
          <w:lang w:val="ka-GE"/>
        </w:rPr>
        <w:t xml:space="preserve"> ათასი ლარი,</w:t>
      </w:r>
      <w:r w:rsidRPr="008766AF">
        <w:rPr>
          <w:rFonts w:ascii="Sylfaen" w:eastAsia="Times New Roman" w:hAnsi="Sylfaen"/>
        </w:rPr>
        <w:t xml:space="preserve"> </w:t>
      </w:r>
      <w:r>
        <w:rPr>
          <w:rFonts w:ascii="Sylfaen" w:hAnsi="Sylfaen" w:cs="Sylfaen"/>
          <w:noProof/>
          <w:lang w:val="ka-GE"/>
        </w:rPr>
        <w:t xml:space="preserve">რაც 2021 წლის შესაბამის მაჩვენებელზე </w:t>
      </w:r>
      <w:r w:rsidR="008A7228">
        <w:rPr>
          <w:rFonts w:ascii="Sylfaen" w:hAnsi="Sylfaen" w:cs="Sylfaen"/>
          <w:noProof/>
        </w:rPr>
        <w:t>1 397</w:t>
      </w:r>
      <w:r w:rsidRPr="008766AF">
        <w:rPr>
          <w:rFonts w:ascii="Sylfaen" w:hAnsi="Sylfaen" w:cs="Sylfaen"/>
          <w:noProof/>
        </w:rPr>
        <w:t>.</w:t>
      </w:r>
      <w:r w:rsidR="008A7228">
        <w:rPr>
          <w:rFonts w:ascii="Sylfaen" w:hAnsi="Sylfaen" w:cs="Sylfaen"/>
          <w:noProof/>
        </w:rPr>
        <w:t>8</w:t>
      </w:r>
      <w:r w:rsidRPr="008766AF">
        <w:rPr>
          <w:rFonts w:ascii="Sylfaen" w:hAnsi="Sylfaen" w:cs="Sylfaen"/>
          <w:noProof/>
          <w:lang w:val="ka-GE"/>
        </w:rPr>
        <w:t xml:space="preserve"> ათასი ლარით მეტია.</w:t>
      </w:r>
      <w:r w:rsidRPr="008766AF">
        <w:rPr>
          <w:rFonts w:ascii="Sylfaen" w:eastAsia="Times New Roman" w:hAnsi="Sylfaen"/>
          <w:lang w:val="ka-GE"/>
        </w:rPr>
        <w:t xml:space="preserve"> </w:t>
      </w:r>
    </w:p>
    <w:p w:rsidR="00426530" w:rsidRPr="008766AF" w:rsidRDefault="00D02BA2" w:rsidP="00426530">
      <w:pPr>
        <w:spacing w:after="0"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8766AF">
        <w:rPr>
          <w:rFonts w:ascii="Sylfaen" w:hAnsi="Sylfaen"/>
          <w:i/>
          <w:noProof/>
          <w:sz w:val="16"/>
          <w:szCs w:val="16"/>
        </w:rPr>
        <w:br/>
        <w:t xml:space="preserve"> </w:t>
      </w:r>
      <w:r w:rsidR="00426530" w:rsidRPr="008766AF">
        <w:rPr>
          <w:rFonts w:ascii="Sylfaen" w:hAnsi="Sylfaen" w:cs="Sylfaen"/>
          <w:i/>
          <w:noProof/>
          <w:sz w:val="16"/>
          <w:szCs w:val="16"/>
        </w:rPr>
        <w:t>დაზუსტებული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ასიგნებები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ფაქტიური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დაფინანსება</w:t>
      </w:r>
    </w:p>
    <w:p w:rsidR="00426530" w:rsidRDefault="008A7228" w:rsidP="00426530">
      <w:pPr>
        <w:spacing w:after="0" w:line="240" w:lineRule="auto"/>
        <w:jc w:val="center"/>
        <w:rPr>
          <w:rFonts w:ascii="Sylfaen" w:eastAsia="Times New Roman" w:hAnsi="Sylfaen"/>
          <w:lang w:val="ka-GE"/>
        </w:rPr>
      </w:pPr>
      <w:r>
        <w:rPr>
          <w:noProof/>
        </w:rPr>
        <w:drawing>
          <wp:inline distT="0" distB="0" distL="0" distR="0" wp14:anchorId="26491F2F" wp14:editId="0ED38D1C">
            <wp:extent cx="5943600" cy="2803585"/>
            <wp:effectExtent l="0" t="0" r="0"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26530" w:rsidRPr="008766AF" w:rsidRDefault="00426530" w:rsidP="00426530">
      <w:pPr>
        <w:tabs>
          <w:tab w:val="left" w:pos="540"/>
          <w:tab w:val="left" w:pos="1710"/>
        </w:tabs>
        <w:spacing w:after="0" w:line="240" w:lineRule="auto"/>
        <w:jc w:val="both"/>
        <w:rPr>
          <w:rFonts w:ascii="Sylfaen" w:hAnsi="Sylfaen" w:cs="Sylfaen"/>
          <w:noProof/>
          <w:szCs w:val="28"/>
        </w:rPr>
      </w:pPr>
      <w:r w:rsidRPr="008766AF">
        <w:rPr>
          <w:rFonts w:ascii="Sylfaen" w:hAnsi="Sylfaen" w:cs="Sylfaen"/>
          <w:noProof/>
          <w:szCs w:val="28"/>
          <w:lang w:val="ka-GE"/>
        </w:rPr>
        <w:tab/>
        <w:t>სსიპ - ვეტერანების საქმეთა სახელმწიფო სამსახურისათვის გამოყოფილ სახსრებში „ხარჯების“ მუხლით გაწეულმა საკასო შესრულებამ შეადგინა 9</w:t>
      </w:r>
      <w:r>
        <w:rPr>
          <w:rFonts w:ascii="Sylfaen" w:hAnsi="Sylfaen" w:cs="Sylfaen"/>
          <w:noProof/>
          <w:szCs w:val="28"/>
        </w:rPr>
        <w:t>9</w:t>
      </w:r>
      <w:r w:rsidRPr="008766AF">
        <w:rPr>
          <w:rFonts w:ascii="Sylfaen" w:hAnsi="Sylfaen" w:cs="Sylfaen"/>
          <w:noProof/>
          <w:szCs w:val="28"/>
          <w:lang w:val="ka-GE"/>
        </w:rPr>
        <w:t>.</w:t>
      </w:r>
      <w:r w:rsidR="003B2FF3">
        <w:rPr>
          <w:rFonts w:ascii="Sylfaen" w:hAnsi="Sylfaen" w:cs="Sylfaen"/>
          <w:noProof/>
          <w:szCs w:val="28"/>
        </w:rPr>
        <w:t>4</w:t>
      </w:r>
      <w:r w:rsidRPr="008766AF">
        <w:rPr>
          <w:rFonts w:ascii="Sylfaen" w:hAnsi="Sylfaen" w:cs="Sylfaen"/>
          <w:noProof/>
          <w:szCs w:val="28"/>
          <w:lang w:val="ka-GE"/>
        </w:rPr>
        <w:t xml:space="preserve">%, ხოლო „არაფინანსური აქტივების ზრდის“ მუხლის - </w:t>
      </w:r>
      <w:r>
        <w:rPr>
          <w:rFonts w:ascii="Sylfaen" w:hAnsi="Sylfaen" w:cs="Sylfaen"/>
          <w:noProof/>
          <w:szCs w:val="28"/>
        </w:rPr>
        <w:t>0</w:t>
      </w:r>
      <w:r w:rsidRPr="008766AF">
        <w:rPr>
          <w:rFonts w:ascii="Sylfaen" w:hAnsi="Sylfaen" w:cs="Sylfaen"/>
          <w:noProof/>
          <w:szCs w:val="28"/>
          <w:lang w:val="ka-GE"/>
        </w:rPr>
        <w:t>.</w:t>
      </w:r>
      <w:r w:rsidR="003B2FF3">
        <w:rPr>
          <w:rFonts w:ascii="Sylfaen" w:hAnsi="Sylfaen" w:cs="Sylfaen"/>
          <w:noProof/>
          <w:szCs w:val="28"/>
        </w:rPr>
        <w:t>6</w:t>
      </w:r>
      <w:r w:rsidRPr="008766AF">
        <w:rPr>
          <w:rFonts w:ascii="Sylfaen" w:hAnsi="Sylfaen" w:cs="Sylfaen"/>
          <w:noProof/>
          <w:szCs w:val="28"/>
          <w:lang w:val="ka-GE"/>
        </w:rPr>
        <w:t>%</w:t>
      </w:r>
      <w:r w:rsidRPr="008766AF">
        <w:rPr>
          <w:rFonts w:ascii="Sylfaen" w:hAnsi="Sylfaen" w:cs="Sylfaen"/>
          <w:noProof/>
          <w:szCs w:val="28"/>
        </w:rPr>
        <w:t>.</w:t>
      </w:r>
    </w:p>
    <w:p w:rsidR="00426530" w:rsidRPr="008766AF" w:rsidRDefault="00426530" w:rsidP="00426530">
      <w:pPr>
        <w:spacing w:line="240" w:lineRule="auto"/>
        <w:jc w:val="center"/>
        <w:rPr>
          <w:rFonts w:ascii="Sylfaen" w:hAnsi="Sylfaen" w:cs="Sylfaen"/>
          <w:b/>
          <w:noProof/>
          <w:szCs w:val="28"/>
          <w:lang w:val="ka-GE"/>
        </w:rPr>
      </w:pPr>
      <w:r w:rsidRPr="008766AF">
        <w:rPr>
          <w:rFonts w:ascii="Sylfaen" w:hAnsi="Sylfaen" w:cs="Sylfaen"/>
          <w:b/>
          <w:noProof/>
          <w:szCs w:val="28"/>
          <w:lang w:val="ka-GE"/>
        </w:rPr>
        <w:t>სსიპ – საქართველოს ფინანსური მონიტორინგის სამსახური</w:t>
      </w:r>
    </w:p>
    <w:p w:rsidR="00426530" w:rsidRPr="008766AF" w:rsidRDefault="00426530" w:rsidP="00426530">
      <w:pPr>
        <w:spacing w:line="240" w:lineRule="auto"/>
        <w:ind w:firstLine="720"/>
        <w:jc w:val="both"/>
        <w:rPr>
          <w:rFonts w:ascii="Sylfaen" w:hAnsi="Sylfaen" w:cs="Sylfaen"/>
          <w:noProof/>
          <w:lang w:val="ka-GE"/>
        </w:rPr>
      </w:pPr>
      <w:r w:rsidRPr="008766AF">
        <w:rPr>
          <w:rFonts w:ascii="Sylfaen" w:eastAsia="Times New Roman" w:hAnsi="Sylfaen"/>
          <w:lang w:val="ka-GE"/>
        </w:rPr>
        <w:t>სსიპ - საქართველოს ფინანსური მონიტორინგის სამსახურისათვის</w:t>
      </w:r>
      <w:r w:rsidR="00BE1304">
        <w:rPr>
          <w:rFonts w:ascii="Sylfaen" w:eastAsia="Times New Roman" w:hAnsi="Sylfaen"/>
          <w:lang w:val="ka-GE"/>
        </w:rPr>
        <w:t xml:space="preserve"> </w:t>
      </w:r>
      <w:r w:rsidR="00D02BA2">
        <w:rPr>
          <w:rFonts w:ascii="Sylfaen" w:eastAsia="Times New Roman" w:hAnsi="Sylfaen"/>
          <w:lang w:val="ka-GE"/>
        </w:rPr>
        <w:t>2022 წლის 12 თვეში</w:t>
      </w:r>
      <w:r w:rsidR="00BE1304">
        <w:rPr>
          <w:rFonts w:ascii="Sylfaen" w:eastAsia="Times New Roman" w:hAnsi="Sylfaen"/>
          <w:lang w:val="ka-GE"/>
        </w:rPr>
        <w:t xml:space="preserve"> სახელმწიფო</w:t>
      </w:r>
      <w:r>
        <w:rPr>
          <w:rFonts w:ascii="Sylfaen" w:eastAsia="Times New Roman" w:hAnsi="Sylfaen"/>
          <w:lang w:val="ka-GE"/>
        </w:rPr>
        <w:t xml:space="preserve"> ბიუჯეტით</w:t>
      </w:r>
      <w:r w:rsidRPr="008766AF">
        <w:rPr>
          <w:rFonts w:ascii="Sylfaen" w:eastAsia="Times New Roman" w:hAnsi="Sylfaen"/>
          <w:lang w:val="ka-GE"/>
        </w:rPr>
        <w:t xml:space="preserve"> გამოყოფილმა სახსრებმა შეადგინა </w:t>
      </w:r>
      <w:r w:rsidR="008A7228">
        <w:rPr>
          <w:rFonts w:ascii="Sylfaen" w:eastAsia="Times New Roman" w:hAnsi="Sylfaen"/>
        </w:rPr>
        <w:t>2</w:t>
      </w:r>
      <w:r>
        <w:rPr>
          <w:rFonts w:ascii="Sylfaen" w:eastAsia="Times New Roman" w:hAnsi="Sylfaen"/>
        </w:rPr>
        <w:t xml:space="preserve"> </w:t>
      </w:r>
      <w:r w:rsidR="008A7228">
        <w:rPr>
          <w:rFonts w:ascii="Sylfaen" w:eastAsia="Times New Roman" w:hAnsi="Sylfaen"/>
        </w:rPr>
        <w:t>292</w:t>
      </w:r>
      <w:r w:rsidRPr="008766AF">
        <w:rPr>
          <w:rFonts w:ascii="Sylfaen" w:eastAsia="Times New Roman" w:hAnsi="Sylfaen"/>
        </w:rPr>
        <w:t>.</w:t>
      </w:r>
      <w:r>
        <w:rPr>
          <w:rFonts w:ascii="Sylfaen" w:eastAsia="Times New Roman" w:hAnsi="Sylfaen"/>
        </w:rPr>
        <w:t>0</w:t>
      </w:r>
      <w:r w:rsidRPr="008766AF">
        <w:rPr>
          <w:rFonts w:ascii="Sylfaen" w:eastAsia="Times New Roman" w:hAnsi="Sylfaen"/>
          <w:lang w:val="ka-GE"/>
        </w:rPr>
        <w:t xml:space="preserve"> ათასი ლარი, ხოლო ფაქტიურმა შესრულებამ - </w:t>
      </w:r>
      <w:r w:rsidR="008A7228">
        <w:rPr>
          <w:rFonts w:ascii="Sylfaen" w:eastAsia="Times New Roman" w:hAnsi="Sylfaen"/>
        </w:rPr>
        <w:t>2</w:t>
      </w:r>
      <w:r>
        <w:rPr>
          <w:rFonts w:ascii="Sylfaen" w:eastAsia="Times New Roman" w:hAnsi="Sylfaen"/>
        </w:rPr>
        <w:t xml:space="preserve"> </w:t>
      </w:r>
      <w:r w:rsidR="008A7228">
        <w:rPr>
          <w:rFonts w:ascii="Sylfaen" w:eastAsia="Times New Roman" w:hAnsi="Sylfaen"/>
        </w:rPr>
        <w:t>097</w:t>
      </w:r>
      <w:r w:rsidRPr="008766AF">
        <w:rPr>
          <w:rFonts w:ascii="Sylfaen" w:eastAsia="Times New Roman" w:hAnsi="Sylfaen"/>
        </w:rPr>
        <w:t>.</w:t>
      </w:r>
      <w:r w:rsidR="008A7228">
        <w:rPr>
          <w:rFonts w:ascii="Sylfaen" w:eastAsia="Times New Roman" w:hAnsi="Sylfaen"/>
        </w:rPr>
        <w:t>1</w:t>
      </w:r>
      <w:r w:rsidRPr="008766AF">
        <w:rPr>
          <w:rFonts w:ascii="Sylfaen" w:eastAsia="Times New Roman" w:hAnsi="Sylfaen"/>
        </w:rPr>
        <w:t xml:space="preserve"> </w:t>
      </w:r>
      <w:r w:rsidRPr="008766AF">
        <w:rPr>
          <w:rFonts w:ascii="Sylfaen" w:eastAsia="Times New Roman" w:hAnsi="Sylfaen"/>
          <w:lang w:val="ka-GE"/>
        </w:rPr>
        <w:t xml:space="preserve">ათასი ლარი, </w:t>
      </w:r>
      <w:r>
        <w:rPr>
          <w:rFonts w:ascii="Sylfaen" w:hAnsi="Sylfaen" w:cs="Sylfaen"/>
          <w:noProof/>
          <w:lang w:val="ka-GE"/>
        </w:rPr>
        <w:t xml:space="preserve">რაც 2021 წლის შესაბამის მაჩვენებელზე </w:t>
      </w:r>
      <w:r w:rsidR="008A7228">
        <w:rPr>
          <w:rFonts w:ascii="Sylfaen" w:hAnsi="Sylfaen" w:cs="Sylfaen"/>
          <w:noProof/>
        </w:rPr>
        <w:t>17</w:t>
      </w:r>
      <w:r w:rsidRPr="008766AF">
        <w:rPr>
          <w:rFonts w:ascii="Sylfaen" w:hAnsi="Sylfaen" w:cs="Sylfaen"/>
          <w:noProof/>
        </w:rPr>
        <w:t>.</w:t>
      </w:r>
      <w:r w:rsidR="008A7228">
        <w:rPr>
          <w:rFonts w:ascii="Sylfaen" w:hAnsi="Sylfaen" w:cs="Sylfaen"/>
          <w:noProof/>
        </w:rPr>
        <w:t>8</w:t>
      </w:r>
      <w:r w:rsidRPr="008766AF">
        <w:rPr>
          <w:rFonts w:ascii="Sylfaen" w:hAnsi="Sylfaen" w:cs="Sylfaen"/>
          <w:noProof/>
          <w:lang w:val="ka-GE"/>
        </w:rPr>
        <w:t xml:space="preserve"> ათასი ლარით </w:t>
      </w:r>
      <w:r w:rsidR="008A7228">
        <w:rPr>
          <w:rFonts w:ascii="Sylfaen" w:hAnsi="Sylfaen" w:cs="Sylfaen"/>
          <w:noProof/>
          <w:lang w:val="ka-GE"/>
        </w:rPr>
        <w:t>მეტია</w:t>
      </w:r>
      <w:r w:rsidRPr="008766AF">
        <w:rPr>
          <w:rFonts w:ascii="Sylfaen" w:hAnsi="Sylfaen" w:cs="Sylfaen"/>
          <w:noProof/>
          <w:lang w:val="ka-GE"/>
        </w:rPr>
        <w:t>.</w:t>
      </w:r>
    </w:p>
    <w:p w:rsidR="00426530" w:rsidRPr="008766AF"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8766AF">
        <w:rPr>
          <w:rFonts w:ascii="Sylfaen" w:hAnsi="Sylfaen"/>
          <w:i/>
          <w:noProof/>
          <w:sz w:val="16"/>
          <w:szCs w:val="16"/>
        </w:rPr>
        <w:br/>
        <w:t xml:space="preserve"> </w:t>
      </w:r>
      <w:r w:rsidR="00426530" w:rsidRPr="008766AF">
        <w:rPr>
          <w:rFonts w:ascii="Sylfaen" w:hAnsi="Sylfaen" w:cs="Sylfaen"/>
          <w:i/>
          <w:noProof/>
          <w:sz w:val="16"/>
          <w:szCs w:val="16"/>
        </w:rPr>
        <w:t>დაზუსტებული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ასიგნებები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ფაქტიური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დაფინანსება</w:t>
      </w:r>
    </w:p>
    <w:p w:rsidR="00426530" w:rsidRPr="008766AF" w:rsidRDefault="008A7228" w:rsidP="00426530">
      <w:pPr>
        <w:spacing w:before="240" w:after="0" w:line="240" w:lineRule="auto"/>
        <w:jc w:val="center"/>
        <w:rPr>
          <w:rFonts w:ascii="Sylfaen" w:eastAsia="Times New Roman" w:hAnsi="Sylfaen"/>
          <w:lang w:val="ka-GE"/>
        </w:rPr>
      </w:pPr>
      <w:r>
        <w:rPr>
          <w:noProof/>
        </w:rPr>
        <w:drawing>
          <wp:inline distT="0" distB="0" distL="0" distR="0" wp14:anchorId="14313E60" wp14:editId="3AFB2DB7">
            <wp:extent cx="5943600" cy="2294627"/>
            <wp:effectExtent l="0" t="0" r="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26530" w:rsidRPr="009549D0" w:rsidRDefault="00426530" w:rsidP="00426530">
      <w:pPr>
        <w:spacing w:line="240" w:lineRule="auto"/>
        <w:ind w:firstLine="720"/>
        <w:jc w:val="both"/>
        <w:rPr>
          <w:rFonts w:ascii="Sylfaen" w:hAnsi="Sylfaen" w:cs="Sylfaen"/>
          <w:bCs/>
          <w:noProof/>
          <w:szCs w:val="28"/>
        </w:rPr>
      </w:pPr>
      <w:r w:rsidRPr="008766AF">
        <w:rPr>
          <w:rFonts w:ascii="Sylfaen" w:eastAsia="Times New Roman" w:hAnsi="Sylfaen"/>
          <w:lang w:val="ka-GE"/>
        </w:rPr>
        <w:t>სსიპ - საქართველოს ფინანსური მონიტორინგის სამსახურისათვის</w:t>
      </w:r>
      <w:r>
        <w:rPr>
          <w:rFonts w:ascii="Sylfaen" w:eastAsia="Times New Roman" w:hAnsi="Sylfaen"/>
        </w:rPr>
        <w:t xml:space="preserve"> </w:t>
      </w:r>
      <w:r w:rsidRPr="008766AF">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w:t>
      </w:r>
      <w:r w:rsidR="00C5233A">
        <w:rPr>
          <w:rFonts w:ascii="Sylfaen" w:hAnsi="Sylfaen" w:cs="Sylfaen"/>
          <w:noProof/>
          <w:lang w:val="ka-GE"/>
        </w:rPr>
        <w:t xml:space="preserve"> </w:t>
      </w:r>
      <w:r w:rsidRPr="008766AF">
        <w:rPr>
          <w:rFonts w:ascii="Sylfaen" w:hAnsi="Sylfaen" w:cs="Sylfaen"/>
          <w:noProof/>
          <w:lang w:val="ka-GE"/>
        </w:rPr>
        <w:t>9</w:t>
      </w:r>
      <w:r>
        <w:rPr>
          <w:rFonts w:ascii="Sylfaen" w:hAnsi="Sylfaen" w:cs="Sylfaen"/>
          <w:noProof/>
        </w:rPr>
        <w:t>9</w:t>
      </w:r>
      <w:r w:rsidRPr="008766AF">
        <w:rPr>
          <w:rFonts w:ascii="Sylfaen" w:hAnsi="Sylfaen" w:cs="Sylfaen"/>
          <w:noProof/>
        </w:rPr>
        <w:t>.</w:t>
      </w:r>
      <w:r w:rsidR="008A7228">
        <w:rPr>
          <w:rFonts w:ascii="Sylfaen" w:hAnsi="Sylfaen" w:cs="Sylfaen"/>
          <w:noProof/>
        </w:rPr>
        <w:t>9</w:t>
      </w:r>
      <w:r w:rsidRPr="008766AF">
        <w:rPr>
          <w:rFonts w:ascii="Sylfaen" w:hAnsi="Sylfaen" w:cs="Sylfaen"/>
          <w:noProof/>
          <w:lang w:val="ka-GE"/>
        </w:rPr>
        <w:t>%, ხოლო „არაფინანსური აქტივების ზრდის“ მუხლით</w:t>
      </w:r>
      <w:r>
        <w:rPr>
          <w:rFonts w:ascii="Sylfaen" w:hAnsi="Sylfaen" w:cs="Sylfaen"/>
          <w:noProof/>
        </w:rPr>
        <w:t xml:space="preserve"> </w:t>
      </w:r>
      <w:r w:rsidRPr="008766AF">
        <w:rPr>
          <w:rFonts w:ascii="Sylfaen" w:hAnsi="Sylfaen" w:cs="Sylfaen"/>
          <w:noProof/>
          <w:lang w:val="ka-GE"/>
        </w:rPr>
        <w:t>-</w:t>
      </w:r>
      <w:r>
        <w:rPr>
          <w:rFonts w:ascii="Sylfaen" w:hAnsi="Sylfaen" w:cs="Sylfaen"/>
          <w:noProof/>
        </w:rPr>
        <w:t xml:space="preserve"> 0</w:t>
      </w:r>
      <w:r w:rsidRPr="008766AF">
        <w:rPr>
          <w:rFonts w:ascii="Sylfaen" w:hAnsi="Sylfaen" w:cs="Sylfaen"/>
          <w:noProof/>
        </w:rPr>
        <w:t>.</w:t>
      </w:r>
      <w:r w:rsidR="008A7228">
        <w:rPr>
          <w:rFonts w:ascii="Sylfaen" w:hAnsi="Sylfaen" w:cs="Sylfaen"/>
          <w:noProof/>
        </w:rPr>
        <w:t>1</w:t>
      </w:r>
      <w:r w:rsidRPr="008766AF">
        <w:rPr>
          <w:rFonts w:ascii="Sylfaen" w:hAnsi="Sylfaen" w:cs="Sylfaen"/>
          <w:noProof/>
          <w:lang w:val="ka-GE"/>
        </w:rPr>
        <w:t>%.</w:t>
      </w:r>
    </w:p>
    <w:p w:rsidR="00426530" w:rsidRPr="008766AF" w:rsidRDefault="00426530" w:rsidP="00426530">
      <w:pPr>
        <w:spacing w:line="240" w:lineRule="auto"/>
        <w:jc w:val="center"/>
        <w:rPr>
          <w:rFonts w:ascii="Sylfaen" w:hAnsi="Sylfaen" w:cs="Sylfaen"/>
          <w:b/>
          <w:noProof/>
          <w:szCs w:val="28"/>
          <w:lang w:val="ka-GE"/>
        </w:rPr>
      </w:pPr>
      <w:r w:rsidRPr="008766AF">
        <w:rPr>
          <w:rFonts w:ascii="Sylfaen" w:hAnsi="Sylfaen" w:cs="Sylfaen"/>
          <w:b/>
          <w:noProof/>
          <w:szCs w:val="28"/>
          <w:lang w:val="ka-GE"/>
        </w:rPr>
        <w:lastRenderedPageBreak/>
        <w:t>ა(ა)იპ - საქართველოს სოლიდარობის ფონდი</w:t>
      </w:r>
    </w:p>
    <w:p w:rsidR="00426530" w:rsidRPr="008766AF" w:rsidRDefault="00426530" w:rsidP="00426530">
      <w:pPr>
        <w:spacing w:line="240" w:lineRule="auto"/>
        <w:ind w:firstLine="720"/>
        <w:jc w:val="both"/>
        <w:rPr>
          <w:rFonts w:ascii="Sylfaen" w:eastAsia="Times New Roman" w:hAnsi="Sylfaen"/>
          <w:lang w:val="ka-GE"/>
        </w:rPr>
      </w:pPr>
      <w:r w:rsidRPr="008766AF">
        <w:rPr>
          <w:rFonts w:ascii="Sylfaen" w:eastAsia="Times New Roman" w:hAnsi="Sylfaen"/>
          <w:lang w:val="ka-GE"/>
        </w:rPr>
        <w:t>ა(ა)იპ - საქართველოს სოლიდარობის ფონდისათვის</w:t>
      </w:r>
      <w:r w:rsidR="00BE1304">
        <w:rPr>
          <w:rFonts w:ascii="Sylfaen" w:eastAsia="Times New Roman" w:hAnsi="Sylfaen"/>
          <w:lang w:val="ka-GE"/>
        </w:rPr>
        <w:t xml:space="preserve"> </w:t>
      </w:r>
      <w:r w:rsidR="00D02BA2">
        <w:rPr>
          <w:rFonts w:ascii="Sylfaen" w:eastAsia="Times New Roman" w:hAnsi="Sylfaen"/>
          <w:lang w:val="ka-GE"/>
        </w:rPr>
        <w:t>2022 წლის 12 თვეში</w:t>
      </w:r>
      <w:r w:rsidR="00BE1304">
        <w:rPr>
          <w:rFonts w:ascii="Sylfaen" w:eastAsia="Times New Roman" w:hAnsi="Sylfaen"/>
          <w:lang w:val="ka-GE"/>
        </w:rPr>
        <w:t xml:space="preserve"> სახელმწიფო</w:t>
      </w:r>
      <w:r>
        <w:rPr>
          <w:rFonts w:ascii="Sylfaen" w:eastAsia="Times New Roman" w:hAnsi="Sylfaen"/>
          <w:lang w:val="ka-GE"/>
        </w:rPr>
        <w:t xml:space="preserve"> ბიუჯეტით</w:t>
      </w:r>
      <w:r w:rsidRPr="008766AF">
        <w:rPr>
          <w:rFonts w:ascii="Sylfaen" w:eastAsia="Times New Roman" w:hAnsi="Sylfaen"/>
          <w:lang w:val="ka-GE"/>
        </w:rPr>
        <w:t xml:space="preserve"> გამოყოფილმა სახსრებმა შეადგინა </w:t>
      </w:r>
      <w:r w:rsidR="008A7228">
        <w:rPr>
          <w:rFonts w:ascii="Sylfaen" w:eastAsia="Times New Roman" w:hAnsi="Sylfaen"/>
          <w:lang w:val="ka-GE"/>
        </w:rPr>
        <w:t>278</w:t>
      </w:r>
      <w:r w:rsidRPr="008766AF">
        <w:rPr>
          <w:rFonts w:ascii="Sylfaen" w:eastAsia="Times New Roman" w:hAnsi="Sylfaen"/>
          <w:lang w:val="ka-GE"/>
        </w:rPr>
        <w:t>.</w:t>
      </w:r>
      <w:r w:rsidR="008A7228">
        <w:rPr>
          <w:rFonts w:ascii="Sylfaen" w:eastAsia="Times New Roman" w:hAnsi="Sylfaen"/>
          <w:lang w:val="ka-GE"/>
        </w:rPr>
        <w:t>6</w:t>
      </w:r>
      <w:r w:rsidRPr="008766AF">
        <w:rPr>
          <w:rFonts w:ascii="Sylfaen" w:eastAsia="Times New Roman" w:hAnsi="Sylfaen"/>
          <w:lang w:val="ka-GE"/>
        </w:rPr>
        <w:t xml:space="preserve"> ათასი ლარი, ხოლო ფაქტიურმა შესრულებამ - </w:t>
      </w:r>
      <w:r w:rsidR="008A7228">
        <w:rPr>
          <w:rFonts w:ascii="Sylfaen" w:eastAsia="Times New Roman" w:hAnsi="Sylfaen"/>
          <w:lang w:val="ka-GE"/>
        </w:rPr>
        <w:t>268</w:t>
      </w:r>
      <w:r w:rsidRPr="008766AF">
        <w:rPr>
          <w:rFonts w:ascii="Sylfaen" w:eastAsia="Times New Roman" w:hAnsi="Sylfaen"/>
        </w:rPr>
        <w:t>.</w:t>
      </w:r>
      <w:r w:rsidR="008A7228">
        <w:rPr>
          <w:rFonts w:ascii="Sylfaen" w:eastAsia="Times New Roman" w:hAnsi="Sylfaen"/>
          <w:lang w:val="ka-GE"/>
        </w:rPr>
        <w:t>8</w:t>
      </w:r>
      <w:r w:rsidRPr="008766AF">
        <w:rPr>
          <w:rFonts w:ascii="Sylfaen" w:eastAsia="Times New Roman" w:hAnsi="Sylfaen"/>
          <w:lang w:val="ka-GE"/>
        </w:rPr>
        <w:t xml:space="preserve"> ათასი ლარი, </w:t>
      </w:r>
      <w:r>
        <w:rPr>
          <w:rFonts w:ascii="Sylfaen" w:hAnsi="Sylfaen" w:cs="Sylfaen"/>
          <w:noProof/>
          <w:lang w:val="ka-GE"/>
        </w:rPr>
        <w:t xml:space="preserve">რაც 2021 წლის შესაბამის მაჩვენებელზე </w:t>
      </w:r>
      <w:r w:rsidR="008A7228">
        <w:rPr>
          <w:rFonts w:ascii="Sylfaen" w:hAnsi="Sylfaen" w:cs="Sylfaen"/>
          <w:noProof/>
          <w:lang w:val="ka-GE"/>
        </w:rPr>
        <w:t>21</w:t>
      </w:r>
      <w:r w:rsidR="0070063F">
        <w:rPr>
          <w:rFonts w:ascii="Sylfaen" w:hAnsi="Sylfaen" w:cs="Sylfaen"/>
          <w:noProof/>
          <w:lang w:val="ka-GE"/>
        </w:rPr>
        <w:t>.</w:t>
      </w:r>
      <w:r w:rsidR="008A7228">
        <w:rPr>
          <w:rFonts w:ascii="Sylfaen" w:hAnsi="Sylfaen" w:cs="Sylfaen"/>
          <w:noProof/>
          <w:lang w:val="ka-GE"/>
        </w:rPr>
        <w:t>7</w:t>
      </w:r>
      <w:r w:rsidRPr="008766AF">
        <w:rPr>
          <w:rFonts w:ascii="Sylfaen" w:hAnsi="Sylfaen" w:cs="Sylfaen"/>
          <w:noProof/>
          <w:lang w:val="ka-GE"/>
        </w:rPr>
        <w:t xml:space="preserve"> ათასი ლარით </w:t>
      </w:r>
      <w:r w:rsidR="00B15F7E">
        <w:rPr>
          <w:rFonts w:ascii="Sylfaen" w:hAnsi="Sylfaen" w:cs="Sylfaen"/>
          <w:noProof/>
          <w:lang w:val="ka-GE"/>
        </w:rPr>
        <w:t>მეტ</w:t>
      </w:r>
      <w:r>
        <w:rPr>
          <w:rFonts w:ascii="Sylfaen" w:hAnsi="Sylfaen" w:cs="Sylfaen"/>
          <w:noProof/>
          <w:lang w:val="ka-GE"/>
        </w:rPr>
        <w:t>ია</w:t>
      </w:r>
      <w:r w:rsidRPr="008766AF">
        <w:rPr>
          <w:rFonts w:ascii="Sylfaen" w:hAnsi="Sylfaen" w:cs="Sylfaen"/>
          <w:noProof/>
          <w:lang w:val="ka-GE"/>
        </w:rPr>
        <w:t>.</w:t>
      </w:r>
    </w:p>
    <w:p w:rsidR="00426530" w:rsidRPr="008766AF"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8766AF">
        <w:rPr>
          <w:rFonts w:ascii="Sylfaen" w:hAnsi="Sylfaen"/>
          <w:i/>
          <w:noProof/>
          <w:sz w:val="16"/>
          <w:szCs w:val="16"/>
        </w:rPr>
        <w:br/>
        <w:t xml:space="preserve"> დაზუსტებული ასიგნებები და ფაქტიური დაფინანსება</w:t>
      </w:r>
    </w:p>
    <w:p w:rsidR="00426530" w:rsidRPr="008766AF" w:rsidRDefault="008A7228" w:rsidP="00426530">
      <w:pPr>
        <w:spacing w:line="240" w:lineRule="auto"/>
        <w:jc w:val="center"/>
        <w:rPr>
          <w:rFonts w:ascii="Sylfaen" w:eastAsia="Times New Roman" w:hAnsi="Sylfaen"/>
          <w:lang w:val="ka-GE"/>
        </w:rPr>
      </w:pPr>
      <w:r>
        <w:rPr>
          <w:noProof/>
        </w:rPr>
        <w:drawing>
          <wp:inline distT="0" distB="0" distL="0" distR="0" wp14:anchorId="60C5C636" wp14:editId="6DFB4E1C">
            <wp:extent cx="5943600" cy="2769079"/>
            <wp:effectExtent l="0" t="0" r="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26530" w:rsidRPr="008766AF" w:rsidRDefault="00426530" w:rsidP="00426530">
      <w:pPr>
        <w:spacing w:line="240" w:lineRule="auto"/>
        <w:jc w:val="center"/>
        <w:rPr>
          <w:rFonts w:ascii="Sylfaen" w:hAnsi="Sylfaen" w:cs="Sylfaen"/>
          <w:b/>
          <w:bCs/>
          <w:noProof/>
          <w:szCs w:val="28"/>
          <w:lang w:val="ka-GE"/>
        </w:rPr>
      </w:pPr>
      <w:r w:rsidRPr="008766AF">
        <w:rPr>
          <w:rFonts w:ascii="Sylfaen" w:hAnsi="Sylfaen" w:cs="Sylfaen"/>
          <w:b/>
          <w:bCs/>
          <w:noProof/>
          <w:szCs w:val="28"/>
        </w:rPr>
        <w:t>საქართველოს</w:t>
      </w:r>
      <w:r w:rsidRPr="008766AF">
        <w:rPr>
          <w:rFonts w:ascii="Sylfaen" w:hAnsi="Sylfaen" w:cs="Arial"/>
          <w:b/>
          <w:bCs/>
          <w:noProof/>
          <w:szCs w:val="28"/>
        </w:rPr>
        <w:t xml:space="preserve"> </w:t>
      </w:r>
      <w:r w:rsidRPr="008766AF">
        <w:rPr>
          <w:rFonts w:ascii="Sylfaen" w:hAnsi="Sylfaen" w:cs="Sylfaen"/>
          <w:b/>
          <w:bCs/>
          <w:noProof/>
          <w:szCs w:val="28"/>
        </w:rPr>
        <w:t>სახელმწიფო</w:t>
      </w:r>
      <w:r w:rsidRPr="008766AF">
        <w:rPr>
          <w:rFonts w:ascii="Sylfaen" w:hAnsi="Sylfaen" w:cs="Arial"/>
          <w:b/>
          <w:bCs/>
          <w:noProof/>
          <w:szCs w:val="28"/>
        </w:rPr>
        <w:t xml:space="preserve"> </w:t>
      </w:r>
      <w:r w:rsidRPr="008766AF">
        <w:rPr>
          <w:rFonts w:ascii="Sylfaen" w:hAnsi="Sylfaen" w:cs="Sylfaen"/>
          <w:b/>
          <w:bCs/>
          <w:noProof/>
          <w:szCs w:val="28"/>
        </w:rPr>
        <w:t>დაცვის</w:t>
      </w:r>
      <w:r w:rsidRPr="008766AF">
        <w:rPr>
          <w:rFonts w:ascii="Sylfaen" w:hAnsi="Sylfaen" w:cs="Arial"/>
          <w:b/>
          <w:bCs/>
          <w:noProof/>
          <w:szCs w:val="28"/>
        </w:rPr>
        <w:t xml:space="preserve"> </w:t>
      </w:r>
      <w:r w:rsidRPr="008766AF">
        <w:rPr>
          <w:rFonts w:ascii="Sylfaen" w:hAnsi="Sylfaen" w:cs="Sylfaen"/>
          <w:b/>
          <w:bCs/>
          <w:noProof/>
          <w:szCs w:val="28"/>
        </w:rPr>
        <w:t>სპეციალური</w:t>
      </w:r>
      <w:r w:rsidRPr="008766AF">
        <w:rPr>
          <w:rFonts w:ascii="Sylfaen" w:hAnsi="Sylfaen" w:cs="Arial"/>
          <w:b/>
          <w:bCs/>
          <w:noProof/>
          <w:szCs w:val="28"/>
        </w:rPr>
        <w:t xml:space="preserve"> </w:t>
      </w:r>
      <w:r w:rsidRPr="008766AF">
        <w:rPr>
          <w:rFonts w:ascii="Sylfaen" w:hAnsi="Sylfaen" w:cs="Sylfaen"/>
          <w:b/>
          <w:bCs/>
          <w:noProof/>
          <w:szCs w:val="28"/>
        </w:rPr>
        <w:t>სამსახური</w:t>
      </w:r>
    </w:p>
    <w:p w:rsidR="00426530" w:rsidRPr="008766AF" w:rsidRDefault="00426530" w:rsidP="00426530">
      <w:pPr>
        <w:spacing w:after="0" w:line="240" w:lineRule="auto"/>
        <w:ind w:firstLine="720"/>
        <w:jc w:val="both"/>
        <w:rPr>
          <w:rFonts w:ascii="Sylfaen" w:hAnsi="Sylfaen" w:cs="Sylfaen"/>
          <w:noProof/>
          <w:szCs w:val="28"/>
          <w:lang w:val="ka-GE"/>
        </w:rPr>
      </w:pPr>
      <w:r w:rsidRPr="008766AF">
        <w:rPr>
          <w:rFonts w:ascii="Sylfaen" w:hAnsi="Sylfaen" w:cs="Sylfaen"/>
          <w:noProof/>
          <w:szCs w:val="28"/>
        </w:rPr>
        <w:t>საქართველოს</w:t>
      </w:r>
      <w:r w:rsidRPr="008766AF">
        <w:rPr>
          <w:rFonts w:ascii="Sylfaen" w:hAnsi="Sylfaen"/>
          <w:noProof/>
          <w:szCs w:val="28"/>
        </w:rPr>
        <w:t xml:space="preserve"> </w:t>
      </w:r>
      <w:r w:rsidRPr="008766AF">
        <w:rPr>
          <w:rFonts w:ascii="Sylfaen" w:hAnsi="Sylfaen" w:cs="Sylfaen"/>
          <w:noProof/>
          <w:szCs w:val="28"/>
        </w:rPr>
        <w:t>სახელმწიფო</w:t>
      </w:r>
      <w:r w:rsidRPr="008766AF">
        <w:rPr>
          <w:rFonts w:ascii="Sylfaen" w:hAnsi="Sylfaen"/>
          <w:noProof/>
          <w:szCs w:val="28"/>
        </w:rPr>
        <w:t xml:space="preserve"> </w:t>
      </w:r>
      <w:r w:rsidRPr="008766AF">
        <w:rPr>
          <w:rFonts w:ascii="Sylfaen" w:hAnsi="Sylfaen" w:cs="Sylfaen"/>
          <w:noProof/>
          <w:szCs w:val="28"/>
        </w:rPr>
        <w:t>დაცვის</w:t>
      </w:r>
      <w:r w:rsidRPr="008766AF">
        <w:rPr>
          <w:rFonts w:ascii="Sylfaen" w:hAnsi="Sylfaen"/>
          <w:noProof/>
          <w:szCs w:val="28"/>
        </w:rPr>
        <w:t xml:space="preserve"> </w:t>
      </w:r>
      <w:r w:rsidRPr="008766AF">
        <w:rPr>
          <w:rFonts w:ascii="Sylfaen" w:hAnsi="Sylfaen" w:cs="Sylfaen"/>
          <w:noProof/>
          <w:szCs w:val="28"/>
        </w:rPr>
        <w:t>სპეციალური</w:t>
      </w:r>
      <w:r w:rsidRPr="008766AF">
        <w:rPr>
          <w:rFonts w:ascii="Sylfaen" w:hAnsi="Sylfaen"/>
          <w:noProof/>
          <w:szCs w:val="28"/>
        </w:rPr>
        <w:t xml:space="preserve"> </w:t>
      </w:r>
      <w:r w:rsidRPr="008766AF">
        <w:rPr>
          <w:rFonts w:ascii="Sylfaen" w:hAnsi="Sylfaen" w:cs="Sylfaen"/>
          <w:noProof/>
          <w:szCs w:val="28"/>
        </w:rPr>
        <w:t>სამსახურისათვის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sidR="003B2FF3">
        <w:rPr>
          <w:rFonts w:ascii="Sylfaen" w:hAnsi="Sylfaen"/>
          <w:noProof/>
          <w:szCs w:val="28"/>
        </w:rPr>
        <w:t xml:space="preserve"> </w:t>
      </w:r>
      <w:r>
        <w:rPr>
          <w:rFonts w:ascii="Sylfaen" w:hAnsi="Sylfaen"/>
          <w:noProof/>
          <w:szCs w:val="28"/>
        </w:rPr>
        <w:t>ბიუჯეტით</w:t>
      </w:r>
      <w:r w:rsidRPr="008766AF">
        <w:rPr>
          <w:rFonts w:ascii="Sylfaen" w:hAnsi="Sylfaen"/>
          <w:noProof/>
          <w:szCs w:val="28"/>
        </w:rPr>
        <w:t xml:space="preserve"> </w:t>
      </w:r>
      <w:r w:rsidRPr="008766AF">
        <w:rPr>
          <w:rFonts w:ascii="Sylfaen" w:hAnsi="Sylfaen" w:cs="Sylfaen"/>
          <w:noProof/>
          <w:szCs w:val="28"/>
        </w:rPr>
        <w:t>გამოყოფილმა</w:t>
      </w:r>
      <w:r w:rsidRPr="008766AF">
        <w:rPr>
          <w:rFonts w:ascii="Sylfaen" w:hAnsi="Sylfaen"/>
          <w:noProof/>
          <w:szCs w:val="28"/>
        </w:rPr>
        <w:t xml:space="preserve"> </w:t>
      </w:r>
      <w:r w:rsidRPr="008766AF">
        <w:rPr>
          <w:rFonts w:ascii="Sylfaen" w:hAnsi="Sylfaen" w:cs="Sylfaen"/>
          <w:noProof/>
          <w:szCs w:val="28"/>
        </w:rPr>
        <w:t>დაზუსტებულმა</w:t>
      </w:r>
      <w:r w:rsidRPr="008766AF">
        <w:rPr>
          <w:rFonts w:ascii="Sylfaen" w:hAnsi="Sylfaen"/>
          <w:noProof/>
          <w:szCs w:val="28"/>
        </w:rPr>
        <w:t xml:space="preserve"> </w:t>
      </w:r>
      <w:r w:rsidRPr="008766AF">
        <w:rPr>
          <w:rFonts w:ascii="Sylfaen" w:hAnsi="Sylfaen" w:cs="Sylfaen"/>
          <w:noProof/>
          <w:szCs w:val="28"/>
        </w:rPr>
        <w:t>ასიგნებებმა</w:t>
      </w:r>
      <w:r w:rsidRPr="008766AF">
        <w:rPr>
          <w:rFonts w:ascii="Sylfaen" w:hAnsi="Sylfaen"/>
          <w:noProof/>
          <w:szCs w:val="28"/>
        </w:rPr>
        <w:t xml:space="preserve"> </w:t>
      </w:r>
      <w:r w:rsidRPr="008766AF">
        <w:rPr>
          <w:rFonts w:ascii="Sylfaen" w:hAnsi="Sylfaen" w:cs="Sylfaen"/>
          <w:noProof/>
          <w:szCs w:val="28"/>
        </w:rPr>
        <w:t xml:space="preserve">შეადგინა </w:t>
      </w:r>
      <w:r w:rsidR="008A7228">
        <w:rPr>
          <w:rFonts w:ascii="Sylfaen" w:eastAsia="Times New Roman" w:hAnsi="Sylfaen"/>
          <w:color w:val="000000"/>
          <w:lang w:val="ka-GE"/>
        </w:rPr>
        <w:t>72</w:t>
      </w:r>
      <w:r w:rsidRPr="008766AF">
        <w:rPr>
          <w:rFonts w:ascii="Sylfaen" w:eastAsia="Times New Roman" w:hAnsi="Sylfaen"/>
          <w:color w:val="000000"/>
        </w:rPr>
        <w:t xml:space="preserve"> </w:t>
      </w:r>
      <w:r w:rsidR="008A7228">
        <w:rPr>
          <w:rFonts w:ascii="Sylfaen" w:eastAsia="Times New Roman" w:hAnsi="Sylfaen"/>
          <w:color w:val="000000"/>
          <w:lang w:val="ka-GE"/>
        </w:rPr>
        <w:t>158</w:t>
      </w:r>
      <w:r w:rsidRPr="008766AF">
        <w:rPr>
          <w:rFonts w:ascii="Sylfaen" w:eastAsia="Times New Roman" w:hAnsi="Sylfaen"/>
          <w:color w:val="000000"/>
        </w:rPr>
        <w:t>.</w:t>
      </w:r>
      <w:r w:rsidR="008A7228">
        <w:rPr>
          <w:rFonts w:ascii="Sylfaen" w:eastAsia="Times New Roman" w:hAnsi="Sylfaen"/>
          <w:color w:val="000000"/>
          <w:lang w:val="ka-GE"/>
        </w:rPr>
        <w:t>8</w:t>
      </w:r>
      <w:r w:rsidRPr="008766AF">
        <w:rPr>
          <w:rFonts w:ascii="Sylfaen" w:eastAsia="Times New Roman" w:hAnsi="Sylfaen"/>
          <w:color w:val="000000"/>
          <w:lang w:val="ka-GE"/>
        </w:rPr>
        <w:t xml:space="preserve"> </w:t>
      </w:r>
      <w:r w:rsidRPr="008766AF">
        <w:rPr>
          <w:rFonts w:ascii="Sylfaen" w:hAnsi="Sylfaen" w:cs="Sylfaen"/>
          <w:noProof/>
          <w:szCs w:val="28"/>
        </w:rPr>
        <w:t>ათასი</w:t>
      </w:r>
      <w:r w:rsidRPr="008766AF">
        <w:rPr>
          <w:rFonts w:ascii="Sylfaen" w:hAnsi="Sylfaen"/>
          <w:noProof/>
          <w:szCs w:val="28"/>
        </w:rPr>
        <w:t xml:space="preserve"> </w:t>
      </w:r>
      <w:r w:rsidRPr="008766AF">
        <w:rPr>
          <w:rFonts w:ascii="Sylfaen" w:hAnsi="Sylfaen" w:cs="Sylfaen"/>
          <w:noProof/>
          <w:szCs w:val="28"/>
        </w:rPr>
        <w:t>ლარი</w:t>
      </w:r>
      <w:r w:rsidRPr="008766AF">
        <w:rPr>
          <w:rFonts w:ascii="Sylfaen" w:hAnsi="Sylfaen"/>
          <w:noProof/>
          <w:szCs w:val="28"/>
        </w:rPr>
        <w:t xml:space="preserve">, </w:t>
      </w:r>
      <w:r w:rsidRPr="008766AF">
        <w:rPr>
          <w:rFonts w:ascii="Sylfaen" w:hAnsi="Sylfaen" w:cs="Sylfaen"/>
          <w:noProof/>
          <w:szCs w:val="28"/>
        </w:rPr>
        <w:t>ხოლო</w:t>
      </w:r>
      <w:r w:rsidRPr="008766AF">
        <w:rPr>
          <w:rFonts w:ascii="Sylfaen" w:hAnsi="Sylfaen"/>
          <w:noProof/>
          <w:szCs w:val="28"/>
        </w:rPr>
        <w:t xml:space="preserve"> </w:t>
      </w:r>
      <w:r w:rsidRPr="008766AF">
        <w:rPr>
          <w:rFonts w:ascii="Sylfaen" w:hAnsi="Sylfaen" w:cs="Sylfaen"/>
          <w:noProof/>
          <w:szCs w:val="28"/>
        </w:rPr>
        <w:t>ფაქტიურმა</w:t>
      </w:r>
      <w:r w:rsidRPr="008766AF">
        <w:rPr>
          <w:rFonts w:ascii="Sylfaen" w:hAnsi="Sylfaen"/>
          <w:noProof/>
          <w:szCs w:val="28"/>
        </w:rPr>
        <w:t xml:space="preserve"> </w:t>
      </w:r>
      <w:r w:rsidRPr="008766AF">
        <w:rPr>
          <w:rFonts w:ascii="Sylfaen" w:hAnsi="Sylfaen" w:cs="Sylfaen"/>
          <w:noProof/>
          <w:szCs w:val="28"/>
        </w:rPr>
        <w:t>დაფინასებამ</w:t>
      </w:r>
      <w:r w:rsidRPr="008766AF">
        <w:rPr>
          <w:rFonts w:ascii="Sylfaen" w:hAnsi="Sylfaen"/>
          <w:noProof/>
          <w:szCs w:val="28"/>
        </w:rPr>
        <w:t xml:space="preserve"> - </w:t>
      </w:r>
      <w:r w:rsidR="008A7228">
        <w:rPr>
          <w:rFonts w:ascii="Sylfaen" w:eastAsia="Times New Roman" w:hAnsi="Sylfaen"/>
          <w:color w:val="000000"/>
          <w:lang w:val="ka-GE"/>
        </w:rPr>
        <w:t>72</w:t>
      </w:r>
      <w:r w:rsidRPr="008766AF">
        <w:rPr>
          <w:rFonts w:ascii="Sylfaen" w:eastAsia="Times New Roman" w:hAnsi="Sylfaen"/>
          <w:color w:val="000000"/>
        </w:rPr>
        <w:t xml:space="preserve"> </w:t>
      </w:r>
      <w:r w:rsidR="008A7228">
        <w:rPr>
          <w:rFonts w:ascii="Sylfaen" w:eastAsia="Times New Roman" w:hAnsi="Sylfaen"/>
          <w:color w:val="000000"/>
          <w:lang w:val="ka-GE"/>
        </w:rPr>
        <w:t>124</w:t>
      </w:r>
      <w:r w:rsidRPr="008766AF">
        <w:rPr>
          <w:rFonts w:ascii="Sylfaen" w:eastAsia="Times New Roman" w:hAnsi="Sylfaen"/>
          <w:color w:val="000000"/>
        </w:rPr>
        <w:t>.</w:t>
      </w:r>
      <w:r w:rsidR="008A7228">
        <w:rPr>
          <w:rFonts w:ascii="Sylfaen" w:eastAsia="Times New Roman" w:hAnsi="Sylfaen"/>
          <w:color w:val="000000"/>
          <w:lang w:val="ka-GE"/>
        </w:rPr>
        <w:t>1</w:t>
      </w:r>
      <w:r w:rsidRPr="008766AF">
        <w:rPr>
          <w:rFonts w:ascii="Sylfaen" w:eastAsia="Times New Roman" w:hAnsi="Sylfaen"/>
          <w:color w:val="000000"/>
          <w:lang w:val="ka-GE"/>
        </w:rPr>
        <w:t xml:space="preserve"> </w:t>
      </w:r>
      <w:r w:rsidRPr="008766AF">
        <w:rPr>
          <w:rFonts w:ascii="Sylfaen" w:hAnsi="Sylfaen" w:cs="Sylfaen"/>
          <w:noProof/>
          <w:szCs w:val="28"/>
        </w:rPr>
        <w:t>ათასი</w:t>
      </w:r>
      <w:r w:rsidRPr="008766AF">
        <w:rPr>
          <w:rFonts w:ascii="Sylfaen" w:hAnsi="Sylfaen"/>
          <w:noProof/>
          <w:szCs w:val="28"/>
        </w:rPr>
        <w:t xml:space="preserve"> </w:t>
      </w:r>
      <w:r w:rsidRPr="008766AF">
        <w:rPr>
          <w:rFonts w:ascii="Sylfaen" w:hAnsi="Sylfaen" w:cs="Sylfaen"/>
          <w:noProof/>
          <w:szCs w:val="28"/>
        </w:rPr>
        <w:t>ლარი</w:t>
      </w:r>
      <w:r w:rsidRPr="008766AF">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8A7228">
        <w:rPr>
          <w:rFonts w:ascii="Sylfaen" w:hAnsi="Sylfaen" w:cs="Sylfaen"/>
          <w:noProof/>
          <w:szCs w:val="28"/>
          <w:lang w:val="ka-GE"/>
        </w:rPr>
        <w:t>10</w:t>
      </w:r>
      <w:r w:rsidRPr="008766AF">
        <w:rPr>
          <w:rFonts w:ascii="Sylfaen" w:hAnsi="Sylfaen" w:cs="Sylfaen"/>
          <w:noProof/>
          <w:szCs w:val="28"/>
          <w:lang w:val="ka-GE"/>
        </w:rPr>
        <w:t xml:space="preserve"> </w:t>
      </w:r>
      <w:r w:rsidR="008A7228">
        <w:rPr>
          <w:rFonts w:ascii="Sylfaen" w:eastAsia="Times New Roman" w:hAnsi="Sylfaen"/>
          <w:color w:val="000000"/>
          <w:lang w:val="ka-GE"/>
        </w:rPr>
        <w:t>765</w:t>
      </w:r>
      <w:r w:rsidRPr="008766AF">
        <w:rPr>
          <w:rFonts w:ascii="Sylfaen" w:eastAsia="Times New Roman" w:hAnsi="Sylfaen"/>
          <w:color w:val="000000"/>
        </w:rPr>
        <w:t>.</w:t>
      </w:r>
      <w:r w:rsidR="008A7228">
        <w:rPr>
          <w:rFonts w:ascii="Sylfaen" w:eastAsia="Times New Roman" w:hAnsi="Sylfaen"/>
          <w:color w:val="000000"/>
          <w:lang w:val="ka-GE"/>
        </w:rPr>
        <w:t>5</w:t>
      </w:r>
      <w:r w:rsidRPr="008766AF">
        <w:rPr>
          <w:rFonts w:ascii="Sylfaen" w:eastAsia="Times New Roman" w:hAnsi="Sylfaen"/>
          <w:color w:val="000000"/>
        </w:rPr>
        <w:t xml:space="preserve"> </w:t>
      </w:r>
      <w:r w:rsidRPr="008766AF">
        <w:rPr>
          <w:rFonts w:ascii="Sylfaen" w:hAnsi="Sylfaen" w:cs="Sylfaen"/>
          <w:noProof/>
          <w:szCs w:val="28"/>
        </w:rPr>
        <w:t>ათასი</w:t>
      </w:r>
      <w:r w:rsidRPr="008766AF">
        <w:rPr>
          <w:rFonts w:ascii="Sylfaen" w:hAnsi="Sylfaen"/>
          <w:noProof/>
          <w:szCs w:val="28"/>
        </w:rPr>
        <w:t xml:space="preserve"> </w:t>
      </w:r>
      <w:r w:rsidRPr="008766AF">
        <w:rPr>
          <w:rFonts w:ascii="Sylfaen" w:hAnsi="Sylfaen" w:cs="Sylfaen"/>
          <w:noProof/>
          <w:szCs w:val="28"/>
        </w:rPr>
        <w:t>ლარით</w:t>
      </w:r>
      <w:r w:rsidRPr="008766AF">
        <w:rPr>
          <w:rFonts w:ascii="Sylfaen" w:hAnsi="Sylfaen"/>
          <w:noProof/>
          <w:szCs w:val="28"/>
        </w:rPr>
        <w:t xml:space="preserve"> </w:t>
      </w:r>
      <w:r w:rsidRPr="008766AF">
        <w:rPr>
          <w:rFonts w:ascii="Sylfaen" w:hAnsi="Sylfaen" w:cs="Sylfaen"/>
          <w:noProof/>
          <w:szCs w:val="28"/>
          <w:lang w:val="ka-GE"/>
        </w:rPr>
        <w:t>მეტია.</w:t>
      </w:r>
    </w:p>
    <w:p w:rsidR="00426530" w:rsidRPr="008766AF" w:rsidRDefault="00426530" w:rsidP="00426530">
      <w:pPr>
        <w:spacing w:after="0" w:line="240" w:lineRule="auto"/>
        <w:ind w:firstLine="720"/>
        <w:jc w:val="both"/>
        <w:rPr>
          <w:rFonts w:ascii="Sylfaen" w:hAnsi="Sylfaen" w:cs="Sylfaen"/>
          <w:noProof/>
          <w:szCs w:val="28"/>
          <w:lang w:val="ka-GE"/>
        </w:rPr>
      </w:pPr>
    </w:p>
    <w:p w:rsidR="00426530" w:rsidRPr="008766AF"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8766AF">
        <w:rPr>
          <w:rFonts w:ascii="Sylfaen" w:hAnsi="Sylfaen"/>
          <w:i/>
          <w:noProof/>
          <w:sz w:val="16"/>
          <w:szCs w:val="16"/>
        </w:rPr>
        <w:br/>
        <w:t xml:space="preserve"> </w:t>
      </w:r>
      <w:r w:rsidR="00426530" w:rsidRPr="008766AF">
        <w:rPr>
          <w:rFonts w:ascii="Sylfaen" w:hAnsi="Sylfaen" w:cs="Sylfaen"/>
          <w:i/>
          <w:noProof/>
          <w:sz w:val="16"/>
          <w:szCs w:val="16"/>
        </w:rPr>
        <w:t>დაზუსტებული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ასიგნებები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ფაქტიური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დაფინანსება</w:t>
      </w:r>
    </w:p>
    <w:p w:rsidR="00426530" w:rsidRPr="008766AF" w:rsidRDefault="008A7228" w:rsidP="00426530">
      <w:pPr>
        <w:tabs>
          <w:tab w:val="left" w:pos="540"/>
          <w:tab w:val="left" w:pos="1710"/>
        </w:tabs>
        <w:spacing w:after="0" w:line="240" w:lineRule="auto"/>
        <w:jc w:val="center"/>
        <w:rPr>
          <w:rFonts w:ascii="Sylfaen" w:hAnsi="Sylfaen" w:cs="Sylfaen"/>
          <w:noProof/>
          <w:szCs w:val="28"/>
          <w:lang w:val="ka-GE"/>
        </w:rPr>
      </w:pPr>
      <w:r>
        <w:rPr>
          <w:noProof/>
        </w:rPr>
        <w:drawing>
          <wp:inline distT="0" distB="0" distL="0" distR="0" wp14:anchorId="051BEE62" wp14:editId="226E7E1B">
            <wp:extent cx="5943600" cy="2613804"/>
            <wp:effectExtent l="0" t="0" r="0" b="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26530" w:rsidRPr="008766AF" w:rsidRDefault="00426530" w:rsidP="00426530">
      <w:pPr>
        <w:spacing w:after="0" w:line="240" w:lineRule="auto"/>
        <w:ind w:firstLine="720"/>
        <w:jc w:val="both"/>
        <w:rPr>
          <w:rFonts w:ascii="Sylfaen" w:hAnsi="Sylfaen" w:cs="Sylfaen"/>
          <w:noProof/>
          <w:szCs w:val="28"/>
        </w:rPr>
      </w:pPr>
      <w:r w:rsidRPr="008766AF">
        <w:rPr>
          <w:rFonts w:ascii="Sylfaen" w:hAnsi="Sylfaen" w:cs="Sylfaen"/>
          <w:noProof/>
          <w:szCs w:val="28"/>
        </w:rPr>
        <w:t xml:space="preserve">საქართველოს სახელმწიფო დაცვის სპეციალური სამსახურისათვის გამოყოფილ სახსრებში „ხარჯების“ მუხლის საკასო შესრულებამ შეადგინა </w:t>
      </w:r>
      <w:r w:rsidRPr="008766AF">
        <w:rPr>
          <w:rFonts w:ascii="Sylfaen" w:hAnsi="Sylfaen" w:cs="Sylfaen"/>
          <w:noProof/>
          <w:szCs w:val="28"/>
          <w:lang w:val="ka-GE"/>
        </w:rPr>
        <w:t>9</w:t>
      </w:r>
      <w:r w:rsidR="008A7228">
        <w:rPr>
          <w:rFonts w:ascii="Sylfaen" w:hAnsi="Sylfaen" w:cs="Sylfaen"/>
          <w:noProof/>
          <w:szCs w:val="28"/>
          <w:lang w:val="ka-GE"/>
        </w:rPr>
        <w:t>0</w:t>
      </w:r>
      <w:r w:rsidRPr="008766AF">
        <w:rPr>
          <w:rFonts w:ascii="Sylfaen" w:hAnsi="Sylfaen" w:cs="Sylfaen"/>
          <w:noProof/>
          <w:szCs w:val="28"/>
        </w:rPr>
        <w:t>.</w:t>
      </w:r>
      <w:r w:rsidR="008A7228">
        <w:rPr>
          <w:rFonts w:ascii="Sylfaen" w:hAnsi="Sylfaen" w:cs="Sylfaen"/>
          <w:noProof/>
          <w:szCs w:val="28"/>
          <w:lang w:val="ka-GE"/>
        </w:rPr>
        <w:t>9</w:t>
      </w:r>
      <w:r w:rsidRPr="008766AF">
        <w:rPr>
          <w:rFonts w:ascii="Sylfaen" w:hAnsi="Sylfaen" w:cs="Sylfaen"/>
          <w:noProof/>
          <w:szCs w:val="28"/>
        </w:rPr>
        <w:t xml:space="preserve">%, ხოლო „არაფინანსური აქტივების ზრდის“ მუხლით - </w:t>
      </w:r>
      <w:r w:rsidR="008A7228">
        <w:rPr>
          <w:rFonts w:ascii="Sylfaen" w:hAnsi="Sylfaen" w:cs="Sylfaen"/>
          <w:noProof/>
          <w:szCs w:val="28"/>
          <w:lang w:val="ka-GE"/>
        </w:rPr>
        <w:t>9</w:t>
      </w:r>
      <w:r w:rsidRPr="008766AF">
        <w:rPr>
          <w:rFonts w:ascii="Sylfaen" w:hAnsi="Sylfaen" w:cs="Sylfaen"/>
          <w:noProof/>
          <w:szCs w:val="28"/>
        </w:rPr>
        <w:t>.</w:t>
      </w:r>
      <w:r w:rsidR="008A7228">
        <w:rPr>
          <w:rFonts w:ascii="Sylfaen" w:hAnsi="Sylfaen" w:cs="Sylfaen"/>
          <w:noProof/>
          <w:szCs w:val="28"/>
          <w:lang w:val="ka-GE"/>
        </w:rPr>
        <w:t>1</w:t>
      </w:r>
      <w:r w:rsidRPr="008766AF">
        <w:rPr>
          <w:rFonts w:ascii="Sylfaen" w:hAnsi="Sylfaen" w:cs="Sylfaen"/>
          <w:noProof/>
          <w:szCs w:val="28"/>
        </w:rPr>
        <w:t>%.</w:t>
      </w:r>
    </w:p>
    <w:p w:rsidR="00426530" w:rsidRPr="008766AF" w:rsidRDefault="00426530" w:rsidP="00426530">
      <w:pPr>
        <w:spacing w:line="240" w:lineRule="auto"/>
        <w:jc w:val="center"/>
        <w:rPr>
          <w:rFonts w:ascii="Sylfaen" w:hAnsi="Sylfaen"/>
          <w:b/>
          <w:noProof/>
          <w:szCs w:val="28"/>
          <w:lang w:val="ka-GE"/>
        </w:rPr>
      </w:pPr>
      <w:r w:rsidRPr="008766AF">
        <w:rPr>
          <w:rFonts w:ascii="Sylfaen" w:hAnsi="Sylfaen" w:cs="Sylfaen"/>
          <w:b/>
          <w:noProof/>
          <w:szCs w:val="28"/>
          <w:lang w:val="sv-SE"/>
        </w:rPr>
        <w:lastRenderedPageBreak/>
        <w:t>საქართველოს</w:t>
      </w:r>
      <w:r w:rsidRPr="008766AF">
        <w:rPr>
          <w:rFonts w:ascii="Sylfaen" w:hAnsi="Sylfaen"/>
          <w:b/>
          <w:noProof/>
          <w:szCs w:val="28"/>
          <w:lang w:val="sv-SE"/>
        </w:rPr>
        <w:t xml:space="preserve"> </w:t>
      </w:r>
      <w:r w:rsidRPr="008766AF">
        <w:rPr>
          <w:rFonts w:ascii="Sylfaen" w:hAnsi="Sylfaen" w:cs="Sylfaen"/>
          <w:b/>
          <w:noProof/>
          <w:szCs w:val="28"/>
          <w:lang w:val="sv-SE"/>
        </w:rPr>
        <w:t>სახალხო</w:t>
      </w:r>
      <w:r w:rsidRPr="008766AF">
        <w:rPr>
          <w:rFonts w:ascii="Sylfaen" w:hAnsi="Sylfaen"/>
          <w:b/>
          <w:noProof/>
          <w:szCs w:val="28"/>
          <w:lang w:val="sv-SE"/>
        </w:rPr>
        <w:t xml:space="preserve"> </w:t>
      </w:r>
      <w:r w:rsidRPr="008766AF">
        <w:rPr>
          <w:rFonts w:ascii="Sylfaen" w:hAnsi="Sylfaen" w:cs="Sylfaen"/>
          <w:b/>
          <w:noProof/>
          <w:szCs w:val="28"/>
          <w:lang w:val="sv-SE"/>
        </w:rPr>
        <w:t>დამცველის</w:t>
      </w:r>
      <w:r w:rsidRPr="008766AF">
        <w:rPr>
          <w:rFonts w:ascii="Sylfaen" w:hAnsi="Sylfaen"/>
          <w:b/>
          <w:noProof/>
          <w:szCs w:val="28"/>
          <w:lang w:val="sv-SE"/>
        </w:rPr>
        <w:t xml:space="preserve"> </w:t>
      </w:r>
      <w:r w:rsidRPr="008766AF">
        <w:rPr>
          <w:rFonts w:ascii="Sylfaen" w:hAnsi="Sylfaen" w:cs="Sylfaen"/>
          <w:b/>
          <w:noProof/>
          <w:szCs w:val="28"/>
          <w:lang w:val="sv-SE"/>
        </w:rPr>
        <w:t>აპარატი</w:t>
      </w:r>
    </w:p>
    <w:p w:rsidR="00426530" w:rsidRPr="008766AF" w:rsidRDefault="00426530" w:rsidP="00426530">
      <w:pPr>
        <w:spacing w:line="240" w:lineRule="auto"/>
        <w:ind w:firstLine="720"/>
        <w:jc w:val="both"/>
        <w:rPr>
          <w:rFonts w:ascii="Sylfaen" w:hAnsi="Sylfaen"/>
          <w:noProof/>
          <w:szCs w:val="28"/>
          <w:lang w:val="sv-SE"/>
        </w:rPr>
      </w:pPr>
      <w:r w:rsidRPr="008766AF">
        <w:rPr>
          <w:rFonts w:ascii="Sylfaen" w:hAnsi="Sylfaen" w:cs="Sylfaen"/>
          <w:noProof/>
          <w:szCs w:val="28"/>
          <w:lang w:val="sv-SE"/>
        </w:rPr>
        <w:t>საქართველოს</w:t>
      </w:r>
      <w:r w:rsidRPr="008766AF">
        <w:rPr>
          <w:rFonts w:ascii="Sylfaen" w:hAnsi="Sylfaen"/>
          <w:noProof/>
          <w:szCs w:val="28"/>
          <w:lang w:val="sv-SE"/>
        </w:rPr>
        <w:t xml:space="preserve"> </w:t>
      </w:r>
      <w:r w:rsidRPr="008766AF">
        <w:rPr>
          <w:rFonts w:ascii="Sylfaen" w:hAnsi="Sylfaen" w:cs="Sylfaen"/>
          <w:noProof/>
          <w:szCs w:val="28"/>
          <w:lang w:val="sv-SE"/>
        </w:rPr>
        <w:t>სახალხო</w:t>
      </w:r>
      <w:r w:rsidRPr="008766AF">
        <w:rPr>
          <w:rFonts w:ascii="Sylfaen" w:hAnsi="Sylfaen"/>
          <w:noProof/>
          <w:szCs w:val="28"/>
          <w:lang w:val="sv-SE"/>
        </w:rPr>
        <w:t xml:space="preserve"> </w:t>
      </w:r>
      <w:r w:rsidRPr="008766AF">
        <w:rPr>
          <w:rFonts w:ascii="Sylfaen" w:hAnsi="Sylfaen" w:cs="Sylfaen"/>
          <w:noProof/>
          <w:szCs w:val="28"/>
          <w:lang w:val="sv-SE"/>
        </w:rPr>
        <w:t>დამცველის</w:t>
      </w:r>
      <w:r w:rsidRPr="008766AF">
        <w:rPr>
          <w:rFonts w:ascii="Sylfaen" w:hAnsi="Sylfaen"/>
          <w:noProof/>
          <w:szCs w:val="28"/>
          <w:lang w:val="sv-SE"/>
        </w:rPr>
        <w:t xml:space="preserve"> </w:t>
      </w:r>
      <w:r w:rsidRPr="008766AF">
        <w:rPr>
          <w:rFonts w:ascii="Sylfaen" w:hAnsi="Sylfaen" w:cs="Sylfaen"/>
          <w:noProof/>
          <w:szCs w:val="28"/>
          <w:lang w:val="sv-SE"/>
        </w:rPr>
        <w:t>აპარატისთვის</w:t>
      </w:r>
      <w:r w:rsidR="00BE1304">
        <w:rPr>
          <w:rFonts w:ascii="Sylfaen" w:hAnsi="Sylfaen"/>
          <w:noProof/>
          <w:szCs w:val="28"/>
          <w:lang w:val="sv-SE"/>
        </w:rPr>
        <w:t xml:space="preserve"> </w:t>
      </w:r>
      <w:r w:rsidR="00D02BA2">
        <w:rPr>
          <w:rFonts w:ascii="Sylfaen" w:hAnsi="Sylfaen"/>
          <w:noProof/>
          <w:szCs w:val="28"/>
          <w:lang w:val="sv-SE"/>
        </w:rPr>
        <w:t>2022 წლის 12 თვეში</w:t>
      </w:r>
      <w:r w:rsidR="00BE1304">
        <w:rPr>
          <w:rFonts w:ascii="Sylfaen" w:hAnsi="Sylfaen"/>
          <w:noProof/>
          <w:szCs w:val="28"/>
          <w:lang w:val="sv-SE"/>
        </w:rPr>
        <w:t xml:space="preserve"> სახელმწიფო</w:t>
      </w:r>
      <w:r>
        <w:rPr>
          <w:rFonts w:ascii="Sylfaen" w:hAnsi="Sylfaen"/>
          <w:noProof/>
          <w:szCs w:val="28"/>
          <w:lang w:val="sv-SE"/>
        </w:rPr>
        <w:t xml:space="preserve"> ბიუჯეტით</w:t>
      </w:r>
      <w:r w:rsidRPr="008766AF">
        <w:rPr>
          <w:rFonts w:ascii="Sylfaen" w:hAnsi="Sylfaen"/>
          <w:noProof/>
          <w:szCs w:val="28"/>
          <w:lang w:val="sv-SE"/>
        </w:rPr>
        <w:t xml:space="preserve"> </w:t>
      </w:r>
      <w:r w:rsidRPr="008766AF">
        <w:rPr>
          <w:rFonts w:ascii="Sylfaen" w:hAnsi="Sylfaen" w:cs="Sylfaen"/>
          <w:noProof/>
          <w:szCs w:val="28"/>
          <w:lang w:val="sv-SE"/>
        </w:rPr>
        <w:t>გამოყოფილმა</w:t>
      </w:r>
      <w:r w:rsidRPr="008766AF">
        <w:rPr>
          <w:rFonts w:ascii="Sylfaen" w:hAnsi="Sylfaen"/>
          <w:noProof/>
          <w:szCs w:val="28"/>
          <w:lang w:val="sv-SE"/>
        </w:rPr>
        <w:t xml:space="preserve"> </w:t>
      </w:r>
      <w:r w:rsidRPr="008766AF">
        <w:rPr>
          <w:rFonts w:ascii="Sylfaen" w:hAnsi="Sylfaen" w:cs="Sylfaen"/>
          <w:noProof/>
          <w:szCs w:val="28"/>
          <w:lang w:val="sv-SE"/>
        </w:rPr>
        <w:t>დაზუსტებულმა</w:t>
      </w:r>
      <w:r w:rsidRPr="008766AF">
        <w:rPr>
          <w:rFonts w:ascii="Sylfaen" w:hAnsi="Sylfaen"/>
          <w:noProof/>
          <w:szCs w:val="28"/>
          <w:lang w:val="sv-SE"/>
        </w:rPr>
        <w:t xml:space="preserve"> </w:t>
      </w:r>
      <w:r w:rsidRPr="008766AF">
        <w:rPr>
          <w:rFonts w:ascii="Sylfaen" w:hAnsi="Sylfaen" w:cs="Sylfaen"/>
          <w:noProof/>
          <w:szCs w:val="28"/>
          <w:lang w:val="sv-SE"/>
        </w:rPr>
        <w:t>ასიგნებებმა</w:t>
      </w:r>
      <w:r w:rsidRPr="008766AF">
        <w:rPr>
          <w:rFonts w:ascii="Sylfaen" w:hAnsi="Sylfaen"/>
          <w:noProof/>
          <w:szCs w:val="28"/>
          <w:lang w:val="sv-SE"/>
        </w:rPr>
        <w:t xml:space="preserve"> </w:t>
      </w:r>
      <w:r w:rsidRPr="008766AF">
        <w:rPr>
          <w:rFonts w:ascii="Sylfaen" w:hAnsi="Sylfaen" w:cs="Sylfaen"/>
          <w:noProof/>
          <w:szCs w:val="28"/>
          <w:lang w:val="sv-SE"/>
        </w:rPr>
        <w:t xml:space="preserve">შეადგინა </w:t>
      </w:r>
      <w:r w:rsidR="008A7228">
        <w:rPr>
          <w:rFonts w:ascii="Sylfaen" w:eastAsia="Times New Roman" w:hAnsi="Sylfaen"/>
          <w:color w:val="000000"/>
          <w:lang w:val="ka-GE"/>
        </w:rPr>
        <w:t>8</w:t>
      </w:r>
      <w:r w:rsidRPr="008766AF">
        <w:rPr>
          <w:rFonts w:ascii="Sylfaen" w:eastAsia="Times New Roman" w:hAnsi="Sylfaen"/>
          <w:color w:val="000000"/>
        </w:rPr>
        <w:t xml:space="preserve"> </w:t>
      </w:r>
      <w:r w:rsidR="008A7228">
        <w:rPr>
          <w:rFonts w:ascii="Sylfaen" w:eastAsia="Times New Roman" w:hAnsi="Sylfaen"/>
          <w:color w:val="000000"/>
          <w:lang w:val="ka-GE"/>
        </w:rPr>
        <w:t>869</w:t>
      </w:r>
      <w:r w:rsidRPr="008766AF">
        <w:rPr>
          <w:rFonts w:ascii="Sylfaen" w:eastAsia="Times New Roman" w:hAnsi="Sylfaen"/>
          <w:color w:val="000000"/>
        </w:rPr>
        <w:t>.</w:t>
      </w:r>
      <w:r w:rsidR="008A7228">
        <w:rPr>
          <w:rFonts w:ascii="Sylfaen" w:eastAsia="Times New Roman" w:hAnsi="Sylfaen"/>
          <w:color w:val="000000"/>
          <w:lang w:val="ka-GE"/>
        </w:rPr>
        <w:t>0</w:t>
      </w:r>
      <w:r w:rsidRPr="008766AF">
        <w:rPr>
          <w:rFonts w:ascii="Sylfaen" w:eastAsia="Times New Roman" w:hAnsi="Sylfaen"/>
          <w:color w:val="000000"/>
          <w:lang w:val="ka-GE"/>
        </w:rPr>
        <w:t xml:space="preserve"> </w:t>
      </w:r>
      <w:r w:rsidRPr="008766AF">
        <w:rPr>
          <w:rFonts w:ascii="Sylfaen" w:hAnsi="Sylfaen" w:cs="Sylfaen"/>
          <w:noProof/>
          <w:szCs w:val="28"/>
          <w:lang w:val="sv-SE"/>
        </w:rPr>
        <w:t>ათასი</w:t>
      </w:r>
      <w:r w:rsidRPr="008766AF">
        <w:rPr>
          <w:rFonts w:ascii="Sylfaen" w:hAnsi="Sylfaen"/>
          <w:noProof/>
          <w:szCs w:val="28"/>
          <w:lang w:val="sv-SE"/>
        </w:rPr>
        <w:t xml:space="preserve"> </w:t>
      </w:r>
      <w:r w:rsidRPr="008766AF">
        <w:rPr>
          <w:rFonts w:ascii="Sylfaen" w:hAnsi="Sylfaen" w:cs="Sylfaen"/>
          <w:noProof/>
          <w:szCs w:val="28"/>
          <w:lang w:val="sv-SE"/>
        </w:rPr>
        <w:t>ლარი</w:t>
      </w:r>
      <w:r w:rsidRPr="008766AF">
        <w:rPr>
          <w:rFonts w:ascii="Sylfaen" w:hAnsi="Sylfaen"/>
          <w:noProof/>
          <w:szCs w:val="28"/>
          <w:lang w:val="sv-SE"/>
        </w:rPr>
        <w:t xml:space="preserve">, </w:t>
      </w:r>
      <w:r w:rsidRPr="008766AF">
        <w:rPr>
          <w:rFonts w:ascii="Sylfaen" w:hAnsi="Sylfaen" w:cs="Sylfaen"/>
          <w:noProof/>
          <w:szCs w:val="28"/>
          <w:lang w:val="sv-SE"/>
        </w:rPr>
        <w:t>ხოლო</w:t>
      </w:r>
      <w:r w:rsidRPr="008766AF">
        <w:rPr>
          <w:rFonts w:ascii="Sylfaen" w:hAnsi="Sylfaen"/>
          <w:noProof/>
          <w:szCs w:val="28"/>
          <w:lang w:val="sv-SE"/>
        </w:rPr>
        <w:t xml:space="preserve"> </w:t>
      </w:r>
      <w:r w:rsidRPr="008766AF">
        <w:rPr>
          <w:rFonts w:ascii="Sylfaen" w:hAnsi="Sylfaen" w:cs="Sylfaen"/>
          <w:noProof/>
          <w:szCs w:val="28"/>
          <w:lang w:val="sv-SE"/>
        </w:rPr>
        <w:t>ფაქტიურმა</w:t>
      </w:r>
      <w:r w:rsidRPr="008766AF">
        <w:rPr>
          <w:rFonts w:ascii="Sylfaen" w:hAnsi="Sylfaen"/>
          <w:noProof/>
          <w:szCs w:val="28"/>
          <w:lang w:val="sv-SE"/>
        </w:rPr>
        <w:t xml:space="preserve"> </w:t>
      </w:r>
      <w:r w:rsidRPr="008766AF">
        <w:rPr>
          <w:rFonts w:ascii="Sylfaen" w:hAnsi="Sylfaen" w:cs="Sylfaen"/>
          <w:noProof/>
          <w:szCs w:val="28"/>
          <w:lang w:val="sv-SE"/>
        </w:rPr>
        <w:t>დაფინანსებამ</w:t>
      </w:r>
      <w:r w:rsidRPr="008766AF">
        <w:rPr>
          <w:rFonts w:ascii="Sylfaen" w:hAnsi="Sylfaen" w:cs="Sylfaen"/>
          <w:noProof/>
          <w:szCs w:val="28"/>
          <w:lang w:val="ka-GE"/>
        </w:rPr>
        <w:t xml:space="preserve"> </w:t>
      </w:r>
      <w:r w:rsidRPr="008766AF">
        <w:rPr>
          <w:rFonts w:ascii="Sylfaen" w:hAnsi="Sylfaen"/>
          <w:noProof/>
          <w:szCs w:val="28"/>
          <w:lang w:val="sv-SE"/>
        </w:rPr>
        <w:t xml:space="preserve">- </w:t>
      </w:r>
      <w:r w:rsidR="008A7228">
        <w:rPr>
          <w:rFonts w:ascii="Sylfaen" w:eastAsia="Times New Roman" w:hAnsi="Sylfaen"/>
          <w:color w:val="000000"/>
          <w:lang w:val="ka-GE"/>
        </w:rPr>
        <w:t>7</w:t>
      </w:r>
      <w:r w:rsidRPr="008766AF">
        <w:rPr>
          <w:rFonts w:ascii="Sylfaen" w:eastAsia="Times New Roman" w:hAnsi="Sylfaen"/>
          <w:color w:val="000000"/>
        </w:rPr>
        <w:t xml:space="preserve"> </w:t>
      </w:r>
      <w:r w:rsidR="008A7228">
        <w:rPr>
          <w:rFonts w:ascii="Sylfaen" w:eastAsia="Times New Roman" w:hAnsi="Sylfaen"/>
          <w:color w:val="000000"/>
          <w:lang w:val="ka-GE"/>
        </w:rPr>
        <w:t>899</w:t>
      </w:r>
      <w:r w:rsidRPr="008766AF">
        <w:rPr>
          <w:rFonts w:ascii="Sylfaen" w:eastAsia="Times New Roman" w:hAnsi="Sylfaen"/>
          <w:color w:val="000000"/>
        </w:rPr>
        <w:t>.</w:t>
      </w:r>
      <w:r w:rsidR="008A7228">
        <w:rPr>
          <w:rFonts w:ascii="Sylfaen" w:eastAsia="Times New Roman" w:hAnsi="Sylfaen"/>
          <w:color w:val="000000"/>
          <w:lang w:val="ka-GE"/>
        </w:rPr>
        <w:t>0</w:t>
      </w:r>
      <w:r w:rsidRPr="008766AF">
        <w:rPr>
          <w:rFonts w:ascii="Sylfaen" w:eastAsia="Times New Roman" w:hAnsi="Sylfaen"/>
          <w:color w:val="000000"/>
          <w:lang w:val="ka-GE"/>
        </w:rPr>
        <w:t xml:space="preserve"> </w:t>
      </w:r>
      <w:r w:rsidRPr="008766AF">
        <w:rPr>
          <w:rFonts w:ascii="Sylfaen" w:hAnsi="Sylfaen" w:cs="Sylfaen"/>
          <w:noProof/>
          <w:szCs w:val="28"/>
          <w:lang w:val="sv-SE"/>
        </w:rPr>
        <w:t>ათასი</w:t>
      </w:r>
      <w:r w:rsidRPr="008766AF">
        <w:rPr>
          <w:rFonts w:ascii="Sylfaen" w:hAnsi="Sylfaen"/>
          <w:noProof/>
          <w:szCs w:val="28"/>
          <w:lang w:val="sv-SE"/>
        </w:rPr>
        <w:t xml:space="preserve"> </w:t>
      </w:r>
      <w:r w:rsidRPr="008766AF">
        <w:rPr>
          <w:rFonts w:ascii="Sylfaen" w:hAnsi="Sylfaen" w:cs="Sylfaen"/>
          <w:noProof/>
          <w:szCs w:val="28"/>
          <w:lang w:val="sv-SE"/>
        </w:rPr>
        <w:t>ლარი</w:t>
      </w:r>
      <w:r w:rsidRPr="008766AF">
        <w:rPr>
          <w:rFonts w:ascii="Sylfaen" w:hAnsi="Sylfaen"/>
          <w:noProof/>
          <w:szCs w:val="28"/>
          <w:lang w:val="sv-SE"/>
        </w:rPr>
        <w:t xml:space="preserve">, </w:t>
      </w:r>
      <w:r>
        <w:rPr>
          <w:rFonts w:ascii="Sylfaen" w:hAnsi="Sylfaen" w:cs="Sylfaen"/>
          <w:noProof/>
          <w:szCs w:val="28"/>
          <w:lang w:val="sv-SE"/>
        </w:rPr>
        <w:t xml:space="preserve">რაც 2021 წლის შესაბამის მაჩვენებელზე </w:t>
      </w:r>
      <w:r w:rsidR="008B71B8">
        <w:rPr>
          <w:rFonts w:ascii="Sylfaen" w:hAnsi="Sylfaen" w:cs="Sylfaen"/>
          <w:noProof/>
          <w:szCs w:val="28"/>
          <w:lang w:val="sv-SE"/>
        </w:rPr>
        <w:t xml:space="preserve">1 </w:t>
      </w:r>
      <w:r w:rsidR="008A7228">
        <w:rPr>
          <w:rFonts w:ascii="Sylfaen" w:hAnsi="Sylfaen"/>
          <w:noProof/>
          <w:szCs w:val="28"/>
          <w:lang w:val="ka-GE"/>
        </w:rPr>
        <w:t>690</w:t>
      </w:r>
      <w:r w:rsidRPr="008766AF">
        <w:rPr>
          <w:rFonts w:ascii="Sylfaen" w:eastAsia="Times New Roman" w:hAnsi="Sylfaen"/>
          <w:color w:val="000000"/>
        </w:rPr>
        <w:t>.</w:t>
      </w:r>
      <w:r w:rsidR="008A7228">
        <w:rPr>
          <w:rFonts w:ascii="Sylfaen" w:eastAsia="Times New Roman" w:hAnsi="Sylfaen"/>
          <w:color w:val="000000"/>
          <w:lang w:val="ka-GE"/>
        </w:rPr>
        <w:t>3</w:t>
      </w:r>
      <w:r w:rsidRPr="008766AF">
        <w:rPr>
          <w:rFonts w:ascii="Sylfaen" w:eastAsia="Times New Roman" w:hAnsi="Sylfaen"/>
          <w:color w:val="000000"/>
          <w:lang w:val="ka-GE"/>
        </w:rPr>
        <w:t xml:space="preserve"> </w:t>
      </w:r>
      <w:r w:rsidRPr="008766AF">
        <w:rPr>
          <w:rFonts w:ascii="Sylfaen" w:hAnsi="Sylfaen" w:cs="Sylfaen"/>
          <w:noProof/>
          <w:szCs w:val="28"/>
          <w:lang w:val="sv-SE"/>
        </w:rPr>
        <w:t>ათასი</w:t>
      </w:r>
      <w:r w:rsidRPr="008766AF">
        <w:rPr>
          <w:rFonts w:ascii="Sylfaen" w:hAnsi="Sylfaen"/>
          <w:noProof/>
          <w:szCs w:val="28"/>
          <w:lang w:val="sv-SE"/>
        </w:rPr>
        <w:t xml:space="preserve"> </w:t>
      </w:r>
      <w:r w:rsidRPr="008766AF">
        <w:rPr>
          <w:rFonts w:ascii="Sylfaen" w:hAnsi="Sylfaen" w:cs="Sylfaen"/>
          <w:noProof/>
          <w:szCs w:val="28"/>
          <w:lang w:val="sv-SE"/>
        </w:rPr>
        <w:t>ლარით</w:t>
      </w:r>
      <w:r w:rsidRPr="008766AF">
        <w:rPr>
          <w:rFonts w:ascii="Sylfaen" w:hAnsi="Sylfaen"/>
          <w:noProof/>
          <w:szCs w:val="28"/>
          <w:lang w:val="sv-SE"/>
        </w:rPr>
        <w:t xml:space="preserve"> </w:t>
      </w:r>
      <w:r>
        <w:rPr>
          <w:rFonts w:ascii="Sylfaen" w:hAnsi="Sylfaen" w:cs="Sylfaen"/>
          <w:noProof/>
          <w:szCs w:val="28"/>
          <w:lang w:val="ka-GE"/>
        </w:rPr>
        <w:t>მეტია</w:t>
      </w:r>
      <w:r w:rsidRPr="008766AF">
        <w:rPr>
          <w:rFonts w:ascii="Sylfaen" w:hAnsi="Sylfaen"/>
          <w:noProof/>
          <w:szCs w:val="28"/>
          <w:lang w:val="sv-SE"/>
        </w:rPr>
        <w:t>.</w:t>
      </w:r>
    </w:p>
    <w:p w:rsidR="00426530" w:rsidRPr="008766AF"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8766AF">
        <w:rPr>
          <w:rFonts w:ascii="Sylfaen" w:hAnsi="Sylfaen"/>
          <w:i/>
          <w:noProof/>
          <w:sz w:val="16"/>
          <w:szCs w:val="16"/>
        </w:rPr>
        <w:br/>
        <w:t xml:space="preserve"> </w:t>
      </w:r>
      <w:r w:rsidR="00426530" w:rsidRPr="008766AF">
        <w:rPr>
          <w:rFonts w:ascii="Sylfaen" w:hAnsi="Sylfaen" w:cs="Sylfaen"/>
          <w:i/>
          <w:noProof/>
          <w:sz w:val="16"/>
          <w:szCs w:val="16"/>
        </w:rPr>
        <w:t>დაზუსტებული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ასიგნებები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ფაქტიური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დაფინანსება</w:t>
      </w:r>
    </w:p>
    <w:p w:rsidR="00426530" w:rsidRPr="008766AF" w:rsidRDefault="008A7228" w:rsidP="00426530">
      <w:pPr>
        <w:spacing w:after="0" w:line="240" w:lineRule="auto"/>
        <w:jc w:val="center"/>
        <w:rPr>
          <w:rFonts w:ascii="Sylfaen" w:hAnsi="Sylfaen" w:cs="Sylfaen"/>
          <w:noProof/>
          <w:szCs w:val="28"/>
          <w:lang w:val="sv-SE"/>
        </w:rPr>
      </w:pPr>
      <w:r>
        <w:rPr>
          <w:noProof/>
        </w:rPr>
        <w:drawing>
          <wp:inline distT="0" distB="0" distL="0" distR="0" wp14:anchorId="04CDEF28" wp14:editId="3093E670">
            <wp:extent cx="5943600" cy="2553419"/>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26530" w:rsidRPr="008766AF" w:rsidRDefault="00426530" w:rsidP="00426530">
      <w:pPr>
        <w:spacing w:after="0" w:line="240" w:lineRule="auto"/>
        <w:ind w:firstLine="720"/>
        <w:jc w:val="both"/>
        <w:rPr>
          <w:rFonts w:ascii="Sylfaen" w:hAnsi="Sylfaen" w:cs="Sylfaen"/>
          <w:noProof/>
          <w:szCs w:val="28"/>
          <w:lang w:val="sv-SE"/>
        </w:rPr>
      </w:pPr>
      <w:r w:rsidRPr="008766AF">
        <w:rPr>
          <w:rFonts w:ascii="Sylfaen" w:hAnsi="Sylfaen" w:cs="Sylfaen"/>
          <w:noProof/>
          <w:szCs w:val="28"/>
          <w:lang w:val="sv-SE"/>
        </w:rPr>
        <w:t xml:space="preserve">საქართველოს სახალხო დამცველის აპარატისთვის გამოყოფილ სახსრებში „ხარჯების“ მუხლის საკასო შესრულებამ შეადგინა </w:t>
      </w:r>
      <w:r w:rsidR="008A7228">
        <w:rPr>
          <w:rFonts w:ascii="Sylfaen" w:hAnsi="Sylfaen" w:cs="Sylfaen"/>
          <w:noProof/>
          <w:szCs w:val="28"/>
          <w:lang w:val="ka-GE"/>
        </w:rPr>
        <w:t>79</w:t>
      </w:r>
      <w:r w:rsidRPr="008766AF">
        <w:rPr>
          <w:rFonts w:ascii="Sylfaen" w:hAnsi="Sylfaen" w:cs="Sylfaen"/>
          <w:noProof/>
          <w:szCs w:val="28"/>
          <w:lang w:val="sv-SE"/>
        </w:rPr>
        <w:t>.</w:t>
      </w:r>
      <w:r w:rsidR="008A7228">
        <w:rPr>
          <w:rFonts w:ascii="Sylfaen" w:hAnsi="Sylfaen" w:cs="Sylfaen"/>
          <w:noProof/>
          <w:szCs w:val="28"/>
          <w:lang w:val="ka-GE"/>
        </w:rPr>
        <w:t>0</w:t>
      </w:r>
      <w:r w:rsidRPr="008766AF">
        <w:rPr>
          <w:rFonts w:ascii="Sylfaen" w:hAnsi="Sylfaen" w:cs="Sylfaen"/>
          <w:noProof/>
          <w:szCs w:val="28"/>
          <w:lang w:val="sv-SE"/>
        </w:rPr>
        <w:t xml:space="preserve">%, ხოლო „არაფინანსური აქტივების ზრდის“ მუხლით - </w:t>
      </w:r>
      <w:r w:rsidR="008A7228">
        <w:rPr>
          <w:rFonts w:ascii="Sylfaen" w:hAnsi="Sylfaen" w:cs="Sylfaen"/>
          <w:noProof/>
          <w:szCs w:val="28"/>
          <w:lang w:val="ka-GE"/>
        </w:rPr>
        <w:t>21</w:t>
      </w:r>
      <w:r w:rsidRPr="008766AF">
        <w:rPr>
          <w:rFonts w:ascii="Sylfaen" w:hAnsi="Sylfaen" w:cs="Sylfaen"/>
          <w:noProof/>
          <w:szCs w:val="28"/>
          <w:lang w:val="sv-SE"/>
        </w:rPr>
        <w:t>.</w:t>
      </w:r>
      <w:r w:rsidR="008A7228">
        <w:rPr>
          <w:rFonts w:ascii="Sylfaen" w:hAnsi="Sylfaen" w:cs="Sylfaen"/>
          <w:noProof/>
          <w:szCs w:val="28"/>
          <w:lang w:val="ka-GE"/>
        </w:rPr>
        <w:t>0</w:t>
      </w:r>
      <w:r w:rsidRPr="008766AF">
        <w:rPr>
          <w:rFonts w:ascii="Sylfaen" w:hAnsi="Sylfaen" w:cs="Sylfaen"/>
          <w:noProof/>
          <w:szCs w:val="28"/>
          <w:lang w:val="sv-SE"/>
        </w:rPr>
        <w:t>%.</w:t>
      </w:r>
    </w:p>
    <w:p w:rsidR="00426530" w:rsidRDefault="00426530" w:rsidP="00426530">
      <w:pPr>
        <w:spacing w:line="240" w:lineRule="auto"/>
        <w:jc w:val="center"/>
        <w:rPr>
          <w:rFonts w:ascii="Sylfaen" w:hAnsi="Sylfaen" w:cs="Sylfaen"/>
          <w:b/>
          <w:noProof/>
          <w:szCs w:val="28"/>
          <w:lang w:val="ka-GE"/>
        </w:rPr>
      </w:pPr>
    </w:p>
    <w:p w:rsidR="00426530" w:rsidRPr="008766AF" w:rsidRDefault="00426530" w:rsidP="00426530">
      <w:pPr>
        <w:spacing w:line="240" w:lineRule="auto"/>
        <w:jc w:val="center"/>
        <w:rPr>
          <w:rFonts w:ascii="Sylfaen" w:hAnsi="Sylfaen" w:cs="Sylfaen"/>
          <w:b/>
          <w:noProof/>
          <w:szCs w:val="28"/>
        </w:rPr>
      </w:pPr>
      <w:r w:rsidRPr="008766AF">
        <w:rPr>
          <w:rFonts w:ascii="Sylfaen" w:hAnsi="Sylfaen" w:cs="Sylfaen"/>
          <w:b/>
          <w:noProof/>
          <w:szCs w:val="28"/>
          <w:lang w:val="ka-GE"/>
        </w:rPr>
        <w:t>სსიპ</w:t>
      </w:r>
      <w:r w:rsidRPr="008766AF">
        <w:rPr>
          <w:rFonts w:ascii="Sylfaen" w:hAnsi="Sylfaen"/>
          <w:b/>
          <w:noProof/>
          <w:szCs w:val="28"/>
          <w:lang w:val="ka-GE"/>
        </w:rPr>
        <w:t xml:space="preserve"> - </w:t>
      </w:r>
      <w:r w:rsidRPr="008766AF">
        <w:rPr>
          <w:rFonts w:ascii="Sylfaen" w:hAnsi="Sylfaen" w:cs="Sylfaen"/>
          <w:b/>
          <w:noProof/>
          <w:szCs w:val="28"/>
          <w:lang w:val="ka-GE"/>
        </w:rPr>
        <w:t>საზოგადოებრივი</w:t>
      </w:r>
      <w:r w:rsidRPr="008766AF">
        <w:rPr>
          <w:rFonts w:ascii="Sylfaen" w:hAnsi="Sylfaen"/>
          <w:b/>
          <w:noProof/>
          <w:szCs w:val="28"/>
          <w:lang w:val="ka-GE"/>
        </w:rPr>
        <w:t xml:space="preserve"> </w:t>
      </w:r>
      <w:r w:rsidRPr="008766AF">
        <w:rPr>
          <w:rFonts w:ascii="Sylfaen" w:hAnsi="Sylfaen" w:cs="Sylfaen"/>
          <w:b/>
          <w:noProof/>
          <w:szCs w:val="28"/>
          <w:lang w:val="ka-GE"/>
        </w:rPr>
        <w:t>მაუწყებელი</w:t>
      </w:r>
    </w:p>
    <w:p w:rsidR="00426530" w:rsidRPr="008766AF" w:rsidRDefault="00426530" w:rsidP="00426530">
      <w:pPr>
        <w:spacing w:line="240" w:lineRule="auto"/>
        <w:ind w:firstLine="720"/>
        <w:jc w:val="both"/>
        <w:rPr>
          <w:rFonts w:ascii="Sylfaen" w:eastAsia="Times New Roman" w:hAnsi="Sylfaen"/>
          <w:color w:val="000000"/>
        </w:rPr>
      </w:pPr>
      <w:r w:rsidRPr="008766AF">
        <w:rPr>
          <w:rFonts w:ascii="Sylfaen" w:hAnsi="Sylfaen" w:cs="Sylfaen"/>
          <w:noProof/>
          <w:szCs w:val="28"/>
          <w:lang w:val="sv-SE"/>
        </w:rPr>
        <w:t>სსიპ - საზოგადოებრივი მაუწყებლისათვის</w:t>
      </w:r>
      <w:r w:rsidR="00BE1304">
        <w:rPr>
          <w:rFonts w:ascii="Sylfaen" w:hAnsi="Sylfaen" w:cs="Sylfaen"/>
          <w:noProof/>
          <w:szCs w:val="28"/>
          <w:lang w:val="sv-SE"/>
        </w:rPr>
        <w:t xml:space="preserve"> </w:t>
      </w:r>
      <w:r w:rsidR="00D02BA2">
        <w:rPr>
          <w:rFonts w:ascii="Sylfaen" w:hAnsi="Sylfaen" w:cs="Sylfaen"/>
          <w:noProof/>
          <w:szCs w:val="28"/>
          <w:lang w:val="sv-SE"/>
        </w:rPr>
        <w:t>2022 წლის 12 თვეში</w:t>
      </w:r>
      <w:r w:rsidR="00BE1304">
        <w:rPr>
          <w:rFonts w:ascii="Sylfaen" w:hAnsi="Sylfaen" w:cs="Sylfaen"/>
          <w:noProof/>
          <w:szCs w:val="28"/>
          <w:lang w:val="sv-SE"/>
        </w:rPr>
        <w:t xml:space="preserve"> სახელმწიფო</w:t>
      </w:r>
      <w:r>
        <w:rPr>
          <w:rFonts w:ascii="Sylfaen" w:hAnsi="Sylfaen" w:cs="Sylfaen"/>
          <w:noProof/>
          <w:szCs w:val="28"/>
          <w:lang w:val="sv-SE"/>
        </w:rPr>
        <w:t xml:space="preserve"> ბიუჯეტით</w:t>
      </w:r>
      <w:r w:rsidRPr="008766AF">
        <w:rPr>
          <w:rFonts w:ascii="Sylfaen" w:hAnsi="Sylfaen" w:cs="Sylfaen"/>
          <w:noProof/>
          <w:szCs w:val="28"/>
          <w:lang w:val="sv-SE"/>
        </w:rPr>
        <w:t xml:space="preserve"> გამოყოფილმა დაზუსტებულმა ასიგნებებმა შეადგინა </w:t>
      </w:r>
      <w:r w:rsidR="008A7228">
        <w:rPr>
          <w:rFonts w:ascii="Sylfaen" w:eastAsia="Times New Roman" w:hAnsi="Sylfaen"/>
          <w:color w:val="000000"/>
          <w:lang w:val="ka-GE"/>
        </w:rPr>
        <w:t>82</w:t>
      </w:r>
      <w:r w:rsidRPr="008766AF">
        <w:rPr>
          <w:rFonts w:ascii="Sylfaen" w:eastAsia="Times New Roman" w:hAnsi="Sylfaen"/>
          <w:color w:val="000000"/>
          <w:lang w:val="ka-GE"/>
        </w:rPr>
        <w:t xml:space="preserve"> </w:t>
      </w:r>
      <w:r w:rsidR="008A7228">
        <w:rPr>
          <w:rFonts w:ascii="Sylfaen" w:eastAsia="Times New Roman" w:hAnsi="Sylfaen"/>
          <w:color w:val="000000"/>
          <w:lang w:val="ka-GE"/>
        </w:rPr>
        <w:t>180</w:t>
      </w:r>
      <w:r w:rsidRPr="008766AF">
        <w:rPr>
          <w:rFonts w:ascii="Sylfaen" w:eastAsia="Times New Roman" w:hAnsi="Sylfaen"/>
          <w:color w:val="000000"/>
          <w:lang w:val="ka-GE"/>
        </w:rPr>
        <w:t>.</w:t>
      </w:r>
      <w:r w:rsidR="008A7228">
        <w:rPr>
          <w:rFonts w:ascii="Sylfaen" w:eastAsia="Times New Roman" w:hAnsi="Sylfaen"/>
          <w:color w:val="000000"/>
          <w:lang w:val="ka-GE"/>
        </w:rPr>
        <w:t>0</w:t>
      </w:r>
      <w:r w:rsidRPr="008766AF">
        <w:rPr>
          <w:rFonts w:ascii="Sylfaen" w:eastAsia="Times New Roman" w:hAnsi="Sylfaen"/>
          <w:color w:val="000000"/>
          <w:lang w:val="ka-GE"/>
        </w:rPr>
        <w:t xml:space="preserve"> </w:t>
      </w:r>
      <w:r w:rsidRPr="008766AF">
        <w:rPr>
          <w:rFonts w:ascii="Sylfaen" w:hAnsi="Sylfaen" w:cs="Sylfaen"/>
          <w:noProof/>
          <w:szCs w:val="28"/>
          <w:lang w:val="sv-SE"/>
        </w:rPr>
        <w:t xml:space="preserve">ათასი ლარი, ხოლო ფაქტიურმა დაფინანსებამ - </w:t>
      </w:r>
      <w:r w:rsidR="008A7228">
        <w:rPr>
          <w:rFonts w:ascii="Sylfaen" w:eastAsia="Times New Roman" w:hAnsi="Sylfaen"/>
          <w:color w:val="000000"/>
          <w:lang w:val="ka-GE"/>
        </w:rPr>
        <w:t>82</w:t>
      </w:r>
      <w:r w:rsidRPr="008766AF">
        <w:rPr>
          <w:rFonts w:ascii="Sylfaen" w:eastAsia="Times New Roman" w:hAnsi="Sylfaen"/>
          <w:color w:val="000000"/>
        </w:rPr>
        <w:t xml:space="preserve"> </w:t>
      </w:r>
      <w:r w:rsidR="008A7228">
        <w:rPr>
          <w:rFonts w:ascii="Sylfaen" w:eastAsia="Times New Roman" w:hAnsi="Sylfaen"/>
          <w:color w:val="000000"/>
          <w:lang w:val="ka-GE"/>
        </w:rPr>
        <w:t>307</w:t>
      </w:r>
      <w:r w:rsidRPr="008766AF">
        <w:rPr>
          <w:rFonts w:ascii="Sylfaen" w:eastAsia="Times New Roman" w:hAnsi="Sylfaen"/>
          <w:color w:val="000000"/>
        </w:rPr>
        <w:t>.</w:t>
      </w:r>
      <w:r w:rsidR="008A7228">
        <w:rPr>
          <w:rFonts w:ascii="Sylfaen" w:eastAsia="Times New Roman" w:hAnsi="Sylfaen"/>
          <w:color w:val="000000"/>
          <w:lang w:val="ka-GE"/>
        </w:rPr>
        <w:t>2</w:t>
      </w:r>
      <w:r w:rsidRPr="008766AF">
        <w:rPr>
          <w:rFonts w:ascii="Sylfaen" w:eastAsia="Times New Roman" w:hAnsi="Sylfaen"/>
          <w:color w:val="000000"/>
        </w:rPr>
        <w:t xml:space="preserve"> </w:t>
      </w:r>
      <w:r w:rsidRPr="008766AF">
        <w:rPr>
          <w:rFonts w:ascii="Sylfaen" w:hAnsi="Sylfaen" w:cs="Sylfaen"/>
          <w:noProof/>
          <w:szCs w:val="28"/>
          <w:lang w:val="sv-SE"/>
        </w:rPr>
        <w:t>ათასი ლარი, რაც</w:t>
      </w:r>
      <w:r>
        <w:rPr>
          <w:rFonts w:ascii="Sylfaen" w:hAnsi="Sylfaen" w:cs="Sylfaen"/>
          <w:noProof/>
          <w:szCs w:val="28"/>
          <w:lang w:val="sv-SE"/>
        </w:rPr>
        <w:t xml:space="preserve"> </w:t>
      </w:r>
      <w:r w:rsidRPr="008766AF">
        <w:rPr>
          <w:rFonts w:ascii="Sylfaen" w:hAnsi="Sylfaen" w:cs="Sylfaen"/>
          <w:noProof/>
          <w:szCs w:val="28"/>
          <w:lang w:val="sv-SE"/>
        </w:rPr>
        <w:t>20</w:t>
      </w:r>
      <w:r w:rsidR="0061257A">
        <w:rPr>
          <w:rFonts w:ascii="Sylfaen" w:hAnsi="Sylfaen" w:cs="Sylfaen"/>
          <w:noProof/>
          <w:szCs w:val="28"/>
          <w:lang w:val="sv-SE"/>
        </w:rPr>
        <w:t>21</w:t>
      </w:r>
      <w:r w:rsidRPr="008766AF">
        <w:rPr>
          <w:rFonts w:ascii="Sylfaen" w:hAnsi="Sylfaen" w:cs="Sylfaen"/>
          <w:noProof/>
          <w:szCs w:val="28"/>
          <w:lang w:val="sv-SE"/>
        </w:rPr>
        <w:t xml:space="preserve"> წლის შესაბამის მაჩვენებელზე</w:t>
      </w:r>
      <w:r w:rsidRPr="008766AF">
        <w:rPr>
          <w:rFonts w:ascii="Sylfaen" w:hAnsi="Sylfaen" w:cs="Sylfaen"/>
          <w:noProof/>
          <w:szCs w:val="28"/>
          <w:lang w:val="ka-GE"/>
        </w:rPr>
        <w:t xml:space="preserve"> </w:t>
      </w:r>
      <w:r w:rsidR="008A7228">
        <w:rPr>
          <w:rFonts w:ascii="Sylfaen" w:hAnsi="Sylfaen" w:cs="Sylfaen"/>
          <w:noProof/>
          <w:szCs w:val="28"/>
          <w:lang w:val="ka-GE"/>
        </w:rPr>
        <w:t>12</w:t>
      </w:r>
      <w:r>
        <w:rPr>
          <w:rFonts w:ascii="Sylfaen" w:hAnsi="Sylfaen" w:cs="Sylfaen"/>
          <w:noProof/>
          <w:szCs w:val="28"/>
        </w:rPr>
        <w:t xml:space="preserve"> </w:t>
      </w:r>
      <w:r w:rsidR="008A7228">
        <w:rPr>
          <w:rFonts w:ascii="Sylfaen" w:hAnsi="Sylfaen" w:cs="Sylfaen"/>
          <w:noProof/>
          <w:szCs w:val="28"/>
          <w:lang w:val="ka-GE"/>
        </w:rPr>
        <w:t>721</w:t>
      </w:r>
      <w:r w:rsidRPr="008766AF">
        <w:rPr>
          <w:rFonts w:ascii="Sylfaen" w:hAnsi="Sylfaen" w:cs="Sylfaen"/>
          <w:noProof/>
          <w:szCs w:val="28"/>
          <w:lang w:val="ka-GE"/>
        </w:rPr>
        <w:t>.</w:t>
      </w:r>
      <w:r w:rsidR="008A7228">
        <w:rPr>
          <w:rFonts w:ascii="Sylfaen" w:hAnsi="Sylfaen" w:cs="Sylfaen"/>
          <w:noProof/>
          <w:szCs w:val="28"/>
          <w:lang w:val="ka-GE"/>
        </w:rPr>
        <w:t>9</w:t>
      </w:r>
      <w:r w:rsidRPr="008766AF">
        <w:rPr>
          <w:rFonts w:ascii="Sylfaen" w:eastAsia="Times New Roman" w:hAnsi="Sylfaen"/>
          <w:color w:val="000000"/>
          <w:lang w:val="ka-GE"/>
        </w:rPr>
        <w:t xml:space="preserve"> </w:t>
      </w:r>
      <w:r w:rsidRPr="008766AF">
        <w:rPr>
          <w:rFonts w:ascii="Sylfaen" w:hAnsi="Sylfaen" w:cs="Sylfaen"/>
          <w:noProof/>
          <w:szCs w:val="28"/>
          <w:lang w:val="sv-SE"/>
        </w:rPr>
        <w:t xml:space="preserve">ათასი ლარით </w:t>
      </w:r>
      <w:r w:rsidRPr="008766AF">
        <w:rPr>
          <w:rFonts w:ascii="Sylfaen" w:hAnsi="Sylfaen" w:cs="Sylfaen"/>
          <w:noProof/>
          <w:szCs w:val="28"/>
          <w:lang w:val="ka-GE"/>
        </w:rPr>
        <w:t>მეტია</w:t>
      </w:r>
      <w:r w:rsidRPr="008766AF">
        <w:rPr>
          <w:rFonts w:ascii="Sylfaen" w:hAnsi="Sylfaen" w:cs="Sylfaen"/>
          <w:noProof/>
          <w:szCs w:val="28"/>
          <w:lang w:val="sv-SE"/>
        </w:rPr>
        <w:t>.</w:t>
      </w:r>
    </w:p>
    <w:p w:rsidR="00426530" w:rsidRPr="008766AF"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8766AF">
        <w:rPr>
          <w:rFonts w:ascii="Sylfaen" w:hAnsi="Sylfaen"/>
          <w:i/>
          <w:noProof/>
          <w:sz w:val="16"/>
          <w:szCs w:val="16"/>
        </w:rPr>
        <w:br/>
        <w:t xml:space="preserve"> </w:t>
      </w:r>
      <w:r w:rsidR="00426530" w:rsidRPr="008766AF">
        <w:rPr>
          <w:rFonts w:ascii="Sylfaen" w:hAnsi="Sylfaen" w:cs="Sylfaen"/>
          <w:i/>
          <w:noProof/>
          <w:sz w:val="16"/>
          <w:szCs w:val="16"/>
        </w:rPr>
        <w:t>დაზუსტებული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ასიგნებები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ფაქტიური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დაფინანსება</w:t>
      </w:r>
    </w:p>
    <w:p w:rsidR="00426530" w:rsidRPr="008766AF" w:rsidRDefault="008A7228" w:rsidP="00426530">
      <w:pPr>
        <w:tabs>
          <w:tab w:val="left" w:pos="540"/>
          <w:tab w:val="left" w:pos="1710"/>
        </w:tabs>
        <w:spacing w:after="0" w:line="240" w:lineRule="auto"/>
        <w:jc w:val="center"/>
        <w:rPr>
          <w:rFonts w:ascii="Sylfaen" w:hAnsi="Sylfaen"/>
          <w:b/>
          <w:noProof/>
          <w:szCs w:val="28"/>
          <w:lang w:val="ka-GE"/>
        </w:rPr>
      </w:pPr>
      <w:r>
        <w:rPr>
          <w:noProof/>
        </w:rPr>
        <w:drawing>
          <wp:inline distT="0" distB="0" distL="0" distR="0" wp14:anchorId="5F92A216" wp14:editId="0360F555">
            <wp:extent cx="5943600" cy="2777706"/>
            <wp:effectExtent l="0" t="0" r="0" b="381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26530" w:rsidRPr="008766AF" w:rsidRDefault="00426530" w:rsidP="00426530">
      <w:pPr>
        <w:spacing w:line="240" w:lineRule="auto"/>
        <w:jc w:val="center"/>
        <w:rPr>
          <w:rFonts w:ascii="Sylfaen" w:hAnsi="Sylfaen" w:cs="Sylfaen"/>
          <w:b/>
          <w:noProof/>
          <w:szCs w:val="28"/>
          <w:lang w:val="ka-GE"/>
        </w:rPr>
      </w:pPr>
      <w:r w:rsidRPr="008766AF">
        <w:rPr>
          <w:rFonts w:ascii="Sylfaen" w:hAnsi="Sylfaen" w:cs="Sylfaen"/>
          <w:b/>
          <w:noProof/>
          <w:szCs w:val="28"/>
          <w:lang w:val="ka-GE"/>
        </w:rPr>
        <w:lastRenderedPageBreak/>
        <w:t>სსიპ – საქართველოს კონკურენციის ეროვნული სააგენტო</w:t>
      </w:r>
    </w:p>
    <w:p w:rsidR="00426530" w:rsidRPr="008766AF" w:rsidRDefault="00426530" w:rsidP="00426530">
      <w:pPr>
        <w:spacing w:line="240" w:lineRule="auto"/>
        <w:ind w:firstLine="720"/>
        <w:jc w:val="both"/>
        <w:rPr>
          <w:rFonts w:ascii="Sylfaen" w:hAnsi="Sylfaen" w:cs="Sylfaen"/>
          <w:noProof/>
          <w:szCs w:val="28"/>
          <w:lang w:val="sv-SE"/>
        </w:rPr>
      </w:pPr>
      <w:r w:rsidRPr="008766AF">
        <w:rPr>
          <w:rFonts w:ascii="Sylfaen" w:hAnsi="Sylfaen" w:cs="Sylfaen"/>
          <w:noProof/>
          <w:szCs w:val="28"/>
          <w:lang w:val="sv-SE"/>
        </w:rPr>
        <w:t>სსიპ - საქართველოს კონკურენციის ეროვნული სააგენტო</w:t>
      </w:r>
      <w:r>
        <w:rPr>
          <w:rFonts w:ascii="Sylfaen" w:hAnsi="Sylfaen" w:cs="Sylfaen"/>
          <w:noProof/>
          <w:szCs w:val="28"/>
          <w:lang w:val="ka-GE"/>
        </w:rPr>
        <w:t>სთვის</w:t>
      </w:r>
      <w:r w:rsidR="00BE1304">
        <w:rPr>
          <w:rFonts w:ascii="Sylfaen" w:hAnsi="Sylfaen" w:cs="Sylfaen"/>
          <w:noProof/>
          <w:szCs w:val="28"/>
          <w:lang w:val="sv-SE"/>
        </w:rPr>
        <w:t xml:space="preserve"> </w:t>
      </w:r>
      <w:r w:rsidR="00D02BA2">
        <w:rPr>
          <w:rFonts w:ascii="Sylfaen" w:hAnsi="Sylfaen" w:cs="Sylfaen"/>
          <w:noProof/>
          <w:szCs w:val="28"/>
          <w:lang w:val="sv-SE"/>
        </w:rPr>
        <w:t>2022 წლის 12 თვეში</w:t>
      </w:r>
      <w:r w:rsidR="00BE1304">
        <w:rPr>
          <w:rFonts w:ascii="Sylfaen" w:hAnsi="Sylfaen" w:cs="Sylfaen"/>
          <w:noProof/>
          <w:szCs w:val="28"/>
          <w:lang w:val="sv-SE"/>
        </w:rPr>
        <w:t xml:space="preserve"> სახელმწიფო</w:t>
      </w:r>
      <w:r>
        <w:rPr>
          <w:rFonts w:ascii="Sylfaen" w:hAnsi="Sylfaen" w:cs="Sylfaen"/>
          <w:noProof/>
          <w:szCs w:val="28"/>
          <w:lang w:val="sv-SE"/>
        </w:rPr>
        <w:t xml:space="preserve"> ბიუჯეტით</w:t>
      </w:r>
      <w:r w:rsidRPr="008766AF">
        <w:rPr>
          <w:rFonts w:ascii="Sylfaen" w:hAnsi="Sylfaen" w:cs="Sylfaen"/>
          <w:noProof/>
          <w:szCs w:val="28"/>
          <w:lang w:val="sv-SE"/>
        </w:rPr>
        <w:t xml:space="preserve"> გამოყოფილმა დაზუსტებულმა ასიგნებებმა შეადგინა </w:t>
      </w:r>
      <w:r w:rsidR="008A7228">
        <w:rPr>
          <w:rFonts w:ascii="Sylfaen" w:hAnsi="Sylfaen" w:cs="Sylfaen"/>
          <w:noProof/>
          <w:szCs w:val="28"/>
          <w:lang w:val="ka-GE"/>
        </w:rPr>
        <w:t>3</w:t>
      </w:r>
      <w:r>
        <w:rPr>
          <w:rFonts w:ascii="Sylfaen" w:hAnsi="Sylfaen" w:cs="Sylfaen"/>
          <w:noProof/>
          <w:szCs w:val="28"/>
          <w:lang w:val="sv-SE"/>
        </w:rPr>
        <w:t xml:space="preserve"> </w:t>
      </w:r>
      <w:r w:rsidR="008A7228">
        <w:rPr>
          <w:rFonts w:ascii="Sylfaen" w:hAnsi="Sylfaen" w:cs="Sylfaen"/>
          <w:noProof/>
          <w:szCs w:val="28"/>
          <w:lang w:val="ka-GE"/>
        </w:rPr>
        <w:t>670</w:t>
      </w:r>
      <w:r w:rsidRPr="008766AF">
        <w:rPr>
          <w:rFonts w:ascii="Sylfaen" w:hAnsi="Sylfaen" w:cs="Sylfaen"/>
          <w:noProof/>
          <w:szCs w:val="28"/>
          <w:lang w:val="sv-SE"/>
        </w:rPr>
        <w:t>.</w:t>
      </w:r>
      <w:r w:rsidRPr="008766AF">
        <w:rPr>
          <w:rFonts w:ascii="Sylfaen" w:hAnsi="Sylfaen" w:cs="Sylfaen"/>
          <w:noProof/>
          <w:szCs w:val="28"/>
          <w:lang w:val="ka-GE"/>
        </w:rPr>
        <w:t>0</w:t>
      </w:r>
      <w:r w:rsidRPr="008766AF">
        <w:rPr>
          <w:rFonts w:ascii="Sylfaen" w:hAnsi="Sylfaen" w:cs="Sylfaen"/>
          <w:noProof/>
          <w:szCs w:val="28"/>
          <w:lang w:val="sv-SE"/>
        </w:rPr>
        <w:t xml:space="preserve"> ათასი ლარი, ხოლო ფაქტიურმა დაფინანსებამ - </w:t>
      </w:r>
      <w:r w:rsidR="008A7228">
        <w:rPr>
          <w:rFonts w:ascii="Sylfaen" w:hAnsi="Sylfaen" w:cs="Sylfaen"/>
          <w:noProof/>
          <w:szCs w:val="28"/>
          <w:lang w:val="ka-GE"/>
        </w:rPr>
        <w:t>3</w:t>
      </w:r>
      <w:r>
        <w:rPr>
          <w:rFonts w:ascii="Sylfaen" w:hAnsi="Sylfaen" w:cs="Sylfaen"/>
          <w:noProof/>
          <w:szCs w:val="28"/>
          <w:lang w:val="sv-SE"/>
        </w:rPr>
        <w:t xml:space="preserve"> </w:t>
      </w:r>
      <w:r w:rsidR="008A7228">
        <w:rPr>
          <w:rFonts w:ascii="Sylfaen" w:hAnsi="Sylfaen" w:cs="Sylfaen"/>
          <w:noProof/>
          <w:szCs w:val="28"/>
          <w:lang w:val="ka-GE"/>
        </w:rPr>
        <w:t>161</w:t>
      </w:r>
      <w:r w:rsidRPr="008766AF">
        <w:rPr>
          <w:rFonts w:ascii="Sylfaen" w:hAnsi="Sylfaen" w:cs="Sylfaen"/>
          <w:noProof/>
          <w:szCs w:val="28"/>
          <w:lang w:val="sv-SE"/>
        </w:rPr>
        <w:t>.</w:t>
      </w:r>
      <w:r w:rsidR="008A7228">
        <w:rPr>
          <w:rFonts w:ascii="Sylfaen" w:hAnsi="Sylfaen" w:cs="Sylfaen"/>
          <w:noProof/>
          <w:szCs w:val="28"/>
          <w:lang w:val="ka-GE"/>
        </w:rPr>
        <w:t>8</w:t>
      </w:r>
      <w:r w:rsidRPr="008766AF">
        <w:rPr>
          <w:rFonts w:ascii="Sylfaen" w:hAnsi="Sylfaen" w:cs="Sylfaen"/>
          <w:noProof/>
          <w:szCs w:val="28"/>
          <w:lang w:val="sv-SE"/>
        </w:rPr>
        <w:t xml:space="preserve"> ათასი ლარი, </w:t>
      </w:r>
      <w:r>
        <w:rPr>
          <w:rFonts w:ascii="Sylfaen" w:hAnsi="Sylfaen" w:cs="Sylfaen"/>
          <w:noProof/>
          <w:szCs w:val="28"/>
          <w:lang w:val="sv-SE"/>
        </w:rPr>
        <w:t xml:space="preserve">რაც 2021 წლის შესაბამის მაჩვენებელზე </w:t>
      </w:r>
      <w:r w:rsidR="008A7228">
        <w:rPr>
          <w:rFonts w:ascii="Sylfaen" w:hAnsi="Sylfaen" w:cs="Sylfaen"/>
          <w:noProof/>
          <w:szCs w:val="28"/>
          <w:lang w:val="ka-GE"/>
        </w:rPr>
        <w:t>977</w:t>
      </w:r>
      <w:r w:rsidRPr="008766AF">
        <w:rPr>
          <w:rFonts w:ascii="Sylfaen" w:hAnsi="Sylfaen" w:cs="Sylfaen"/>
          <w:noProof/>
          <w:szCs w:val="28"/>
          <w:lang w:val="sv-SE"/>
        </w:rPr>
        <w:t>.</w:t>
      </w:r>
      <w:r w:rsidR="008A7228">
        <w:rPr>
          <w:rFonts w:ascii="Sylfaen" w:hAnsi="Sylfaen" w:cs="Sylfaen"/>
          <w:noProof/>
          <w:szCs w:val="28"/>
          <w:lang w:val="ka-GE"/>
        </w:rPr>
        <w:t>1</w:t>
      </w:r>
      <w:r w:rsidRPr="008766AF">
        <w:rPr>
          <w:rFonts w:ascii="Sylfaen" w:hAnsi="Sylfaen" w:cs="Sylfaen"/>
          <w:noProof/>
          <w:szCs w:val="28"/>
          <w:lang w:val="sv-SE"/>
        </w:rPr>
        <w:t xml:space="preserve"> ათასი ლარით </w:t>
      </w:r>
      <w:r w:rsidRPr="008766AF">
        <w:rPr>
          <w:rFonts w:ascii="Sylfaen" w:hAnsi="Sylfaen" w:cs="Sylfaen"/>
          <w:noProof/>
          <w:szCs w:val="28"/>
          <w:lang w:val="ka-GE"/>
        </w:rPr>
        <w:t>მეტია.</w:t>
      </w:r>
      <w:r w:rsidRPr="008766AF">
        <w:rPr>
          <w:rFonts w:ascii="Sylfaen" w:hAnsi="Sylfaen" w:cs="Sylfaen"/>
          <w:noProof/>
          <w:szCs w:val="28"/>
          <w:lang w:val="sv-SE"/>
        </w:rPr>
        <w:t xml:space="preserve"> </w:t>
      </w:r>
    </w:p>
    <w:p w:rsidR="00426530" w:rsidRDefault="00D02BA2" w:rsidP="00426530">
      <w:pPr>
        <w:spacing w:after="0" w:line="240" w:lineRule="auto"/>
        <w:jc w:val="right"/>
        <w:rPr>
          <w:rFonts w:ascii="Sylfaen" w:hAnsi="Sylfaen" w:cs="Sylfaen"/>
          <w:i/>
          <w:noProof/>
          <w:sz w:val="16"/>
          <w:szCs w:val="16"/>
        </w:rPr>
      </w:pPr>
      <w:r>
        <w:rPr>
          <w:rFonts w:ascii="Sylfaen" w:hAnsi="Sylfaen"/>
          <w:i/>
          <w:noProof/>
          <w:sz w:val="16"/>
          <w:szCs w:val="16"/>
        </w:rPr>
        <w:t>2021-2022 წლებში 12 თვეში გამოყოფილი</w:t>
      </w:r>
      <w:r w:rsidR="00426530" w:rsidRPr="008766AF">
        <w:rPr>
          <w:rFonts w:ascii="Sylfaen" w:hAnsi="Sylfaen"/>
          <w:i/>
          <w:noProof/>
          <w:sz w:val="16"/>
          <w:szCs w:val="16"/>
        </w:rPr>
        <w:br/>
        <w:t xml:space="preserve"> </w:t>
      </w:r>
      <w:r w:rsidR="00426530" w:rsidRPr="008766AF">
        <w:rPr>
          <w:rFonts w:ascii="Sylfaen" w:hAnsi="Sylfaen" w:cs="Sylfaen"/>
          <w:i/>
          <w:noProof/>
          <w:sz w:val="16"/>
          <w:szCs w:val="16"/>
        </w:rPr>
        <w:t>დაზუსტებული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ასიგნებები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ფაქტიური</w:t>
      </w:r>
      <w:r w:rsidR="00426530" w:rsidRPr="008766AF">
        <w:rPr>
          <w:rFonts w:ascii="Sylfaen" w:hAnsi="Sylfaen"/>
          <w:i/>
          <w:noProof/>
          <w:sz w:val="16"/>
          <w:szCs w:val="16"/>
        </w:rPr>
        <w:t xml:space="preserve"> </w:t>
      </w:r>
      <w:r w:rsidR="00426530" w:rsidRPr="008766AF">
        <w:rPr>
          <w:rFonts w:ascii="Sylfaen" w:hAnsi="Sylfaen" w:cs="Sylfaen"/>
          <w:i/>
          <w:noProof/>
          <w:sz w:val="16"/>
          <w:szCs w:val="16"/>
        </w:rPr>
        <w:t>დაფინანსება</w:t>
      </w:r>
    </w:p>
    <w:p w:rsidR="008B71B8" w:rsidRPr="008766AF" w:rsidRDefault="008B71B8" w:rsidP="00426530">
      <w:pPr>
        <w:spacing w:after="0" w:line="240" w:lineRule="auto"/>
        <w:jc w:val="right"/>
        <w:rPr>
          <w:rFonts w:ascii="Sylfaen" w:hAnsi="Sylfaen"/>
          <w:i/>
          <w:noProof/>
          <w:sz w:val="16"/>
          <w:szCs w:val="16"/>
        </w:rPr>
      </w:pPr>
    </w:p>
    <w:p w:rsidR="00426530" w:rsidRPr="008766AF" w:rsidRDefault="008A7228" w:rsidP="00426530">
      <w:pPr>
        <w:pStyle w:val="BodyText"/>
        <w:spacing w:before="240"/>
        <w:ind w:right="50" w:firstLine="180"/>
        <w:jc w:val="center"/>
        <w:rPr>
          <w:rFonts w:ascii="Sylfaen" w:hAnsi="Sylfaen"/>
          <w:noProof/>
          <w:sz w:val="22"/>
          <w:szCs w:val="28"/>
          <w:lang w:val="ka-GE"/>
        </w:rPr>
      </w:pPr>
      <w:r>
        <w:rPr>
          <w:noProof/>
        </w:rPr>
        <w:drawing>
          <wp:inline distT="0" distB="0" distL="0" distR="0" wp14:anchorId="3F0E0DA9" wp14:editId="3A89A502">
            <wp:extent cx="5943600" cy="2329132"/>
            <wp:effectExtent l="0" t="0" r="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26530" w:rsidRPr="008B71B8" w:rsidRDefault="008B71B8" w:rsidP="008B71B8">
      <w:pPr>
        <w:spacing w:line="240" w:lineRule="auto"/>
        <w:ind w:firstLine="720"/>
        <w:jc w:val="both"/>
        <w:rPr>
          <w:rFonts w:ascii="Sylfaen" w:hAnsi="Sylfaen" w:cs="Sylfaen"/>
          <w:b/>
          <w:noProof/>
          <w:szCs w:val="28"/>
        </w:rPr>
      </w:pPr>
      <w:r w:rsidRPr="008766AF">
        <w:rPr>
          <w:rFonts w:ascii="Sylfaen" w:hAnsi="Sylfaen" w:cs="Sylfaen"/>
          <w:noProof/>
          <w:szCs w:val="28"/>
          <w:lang w:val="sv-SE"/>
        </w:rPr>
        <w:t>სსიპ - საქართველოს კონკურენციის ეროვნული სააგენტო</w:t>
      </w:r>
      <w:r>
        <w:rPr>
          <w:rFonts w:ascii="Sylfaen" w:hAnsi="Sylfaen" w:cs="Sylfaen"/>
          <w:noProof/>
          <w:szCs w:val="28"/>
          <w:lang w:val="ka-GE"/>
        </w:rPr>
        <w:t>სთვის</w:t>
      </w:r>
      <w:r>
        <w:rPr>
          <w:rFonts w:ascii="Sylfaen" w:hAnsi="Sylfaen" w:cs="Sylfaen"/>
          <w:noProof/>
          <w:szCs w:val="28"/>
        </w:rPr>
        <w:t xml:space="preserve"> </w:t>
      </w:r>
      <w:r w:rsidRPr="008766AF">
        <w:rPr>
          <w:rFonts w:ascii="Sylfaen" w:hAnsi="Sylfaen" w:cs="Sylfaen"/>
          <w:noProof/>
          <w:szCs w:val="28"/>
          <w:lang w:val="sv-SE"/>
        </w:rPr>
        <w:t xml:space="preserve">გამოყოფილ სახსრებში „ხარჯების“ მუხლის საკასო შესრულებამ შეადგინა </w:t>
      </w:r>
      <w:r>
        <w:rPr>
          <w:rFonts w:ascii="Sylfaen" w:hAnsi="Sylfaen" w:cs="Sylfaen"/>
          <w:noProof/>
          <w:szCs w:val="28"/>
          <w:lang w:val="sv-SE"/>
        </w:rPr>
        <w:t>98</w:t>
      </w:r>
      <w:r w:rsidRPr="008766AF">
        <w:rPr>
          <w:rFonts w:ascii="Sylfaen" w:hAnsi="Sylfaen" w:cs="Sylfaen"/>
          <w:noProof/>
          <w:szCs w:val="28"/>
          <w:lang w:val="sv-SE"/>
        </w:rPr>
        <w:t>.</w:t>
      </w:r>
      <w:r w:rsidR="008A7228">
        <w:rPr>
          <w:rFonts w:ascii="Sylfaen" w:hAnsi="Sylfaen" w:cs="Sylfaen"/>
          <w:noProof/>
          <w:szCs w:val="28"/>
          <w:lang w:val="ka-GE"/>
        </w:rPr>
        <w:t>4</w:t>
      </w:r>
      <w:r w:rsidRPr="008766AF">
        <w:rPr>
          <w:rFonts w:ascii="Sylfaen" w:hAnsi="Sylfaen" w:cs="Sylfaen"/>
          <w:noProof/>
          <w:szCs w:val="28"/>
          <w:lang w:val="sv-SE"/>
        </w:rPr>
        <w:t xml:space="preserve">%, ხოლო „არაფინანსური აქტივების ზრდის“ მუხლით - </w:t>
      </w:r>
      <w:r>
        <w:rPr>
          <w:rFonts w:ascii="Sylfaen" w:hAnsi="Sylfaen" w:cs="Sylfaen"/>
          <w:noProof/>
          <w:szCs w:val="28"/>
          <w:lang w:val="sv-SE"/>
        </w:rPr>
        <w:t>1</w:t>
      </w:r>
      <w:r w:rsidRPr="008766AF">
        <w:rPr>
          <w:rFonts w:ascii="Sylfaen" w:hAnsi="Sylfaen" w:cs="Sylfaen"/>
          <w:noProof/>
          <w:szCs w:val="28"/>
          <w:lang w:val="sv-SE"/>
        </w:rPr>
        <w:t>.</w:t>
      </w:r>
      <w:r w:rsidR="008A7228">
        <w:rPr>
          <w:rFonts w:ascii="Sylfaen" w:hAnsi="Sylfaen" w:cs="Sylfaen"/>
          <w:noProof/>
          <w:szCs w:val="28"/>
          <w:lang w:val="ka-GE"/>
        </w:rPr>
        <w:t>6</w:t>
      </w:r>
      <w:r w:rsidRPr="008766AF">
        <w:rPr>
          <w:rFonts w:ascii="Sylfaen" w:hAnsi="Sylfaen" w:cs="Sylfaen"/>
          <w:noProof/>
          <w:szCs w:val="28"/>
          <w:lang w:val="sv-SE"/>
        </w:rPr>
        <w:t>%.</w:t>
      </w:r>
    </w:p>
    <w:p w:rsidR="008A7228" w:rsidRDefault="008A7228" w:rsidP="00426530">
      <w:pPr>
        <w:spacing w:line="240" w:lineRule="auto"/>
        <w:jc w:val="center"/>
        <w:rPr>
          <w:rFonts w:ascii="Sylfaen" w:hAnsi="Sylfaen" w:cs="Sylfaen"/>
          <w:b/>
          <w:noProof/>
          <w:szCs w:val="28"/>
        </w:rPr>
      </w:pPr>
    </w:p>
    <w:p w:rsidR="00426530" w:rsidRPr="00FB4474" w:rsidRDefault="00426530" w:rsidP="00426530">
      <w:pPr>
        <w:spacing w:line="240" w:lineRule="auto"/>
        <w:jc w:val="center"/>
        <w:rPr>
          <w:rFonts w:ascii="Sylfaen" w:hAnsi="Sylfaen" w:cs="Sylfaen"/>
          <w:b/>
          <w:noProof/>
          <w:szCs w:val="28"/>
        </w:rPr>
      </w:pPr>
      <w:r w:rsidRPr="00FB4474">
        <w:rPr>
          <w:rFonts w:ascii="Sylfaen" w:hAnsi="Sylfaen" w:cs="Sylfaen"/>
          <w:b/>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p w:rsidR="00426530" w:rsidRPr="00FB4474" w:rsidRDefault="00426530" w:rsidP="00426530">
      <w:pPr>
        <w:spacing w:after="0" w:line="240" w:lineRule="auto"/>
        <w:ind w:firstLine="720"/>
        <w:jc w:val="both"/>
        <w:rPr>
          <w:rFonts w:ascii="Sylfaen" w:hAnsi="Sylfaen" w:cs="Sylfaen"/>
          <w:noProof/>
          <w:szCs w:val="28"/>
        </w:rPr>
      </w:pPr>
      <w:r w:rsidRPr="00FB4474">
        <w:rPr>
          <w:rFonts w:ascii="Sylfaen" w:hAnsi="Sylfaen" w:cs="Sylfaen"/>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w:t>
      </w:r>
      <w:r w:rsidRPr="00FB4474">
        <w:rPr>
          <w:rFonts w:ascii="Sylfaen" w:hAnsi="Sylfaen" w:cs="Sylfaen"/>
          <w:noProof/>
          <w:szCs w:val="28"/>
          <w:lang w:val="ka-GE"/>
        </w:rPr>
        <w:t>ისათვის</w:t>
      </w:r>
      <w:r w:rsidR="00BE1304">
        <w:rPr>
          <w:rFonts w:ascii="Sylfaen" w:hAnsi="Sylfaen" w:cs="Sylfaen"/>
          <w:noProof/>
          <w:szCs w:val="28"/>
        </w:rPr>
        <w:t xml:space="preserve"> </w:t>
      </w:r>
      <w:r w:rsidR="00D02BA2">
        <w:rPr>
          <w:rFonts w:ascii="Sylfaen" w:hAnsi="Sylfaen" w:cs="Sylfaen"/>
          <w:noProof/>
          <w:szCs w:val="28"/>
        </w:rPr>
        <w:t>2022 წლის 12 თვეში</w:t>
      </w:r>
      <w:r w:rsidR="00BE1304">
        <w:rPr>
          <w:rFonts w:ascii="Sylfaen" w:hAnsi="Sylfaen" w:cs="Sylfaen"/>
          <w:noProof/>
          <w:szCs w:val="28"/>
        </w:rPr>
        <w:t xml:space="preserve"> სახელმწიფო</w:t>
      </w:r>
      <w:r>
        <w:rPr>
          <w:rFonts w:ascii="Sylfaen" w:hAnsi="Sylfaen" w:cs="Sylfaen"/>
          <w:noProof/>
          <w:szCs w:val="28"/>
        </w:rPr>
        <w:t xml:space="preserve"> ბიუჯეტით</w:t>
      </w:r>
      <w:r w:rsidRPr="00FB4474">
        <w:rPr>
          <w:rFonts w:ascii="Sylfaen" w:hAnsi="Sylfaen" w:cs="Sylfaen"/>
          <w:noProof/>
          <w:szCs w:val="28"/>
        </w:rPr>
        <w:t xml:space="preserve"> გამოყოფილმა დაზუსტებულმა ასიგნებებმა შეადგინა </w:t>
      </w:r>
      <w:r w:rsidR="008B71B8">
        <w:rPr>
          <w:rFonts w:ascii="Sylfaen" w:hAnsi="Sylfaen" w:cs="Sylfaen"/>
          <w:noProof/>
          <w:szCs w:val="28"/>
        </w:rPr>
        <w:t>2</w:t>
      </w:r>
      <w:r>
        <w:rPr>
          <w:rFonts w:ascii="Sylfaen" w:hAnsi="Sylfaen" w:cs="Sylfaen"/>
          <w:noProof/>
          <w:szCs w:val="28"/>
        </w:rPr>
        <w:t xml:space="preserve"> </w:t>
      </w:r>
      <w:r w:rsidR="008A7228">
        <w:rPr>
          <w:rFonts w:ascii="Sylfaen" w:hAnsi="Sylfaen" w:cs="Sylfaen"/>
          <w:noProof/>
          <w:szCs w:val="28"/>
          <w:lang w:val="ka-GE"/>
        </w:rPr>
        <w:t>636</w:t>
      </w:r>
      <w:r w:rsidRPr="00FB4474">
        <w:rPr>
          <w:rFonts w:ascii="Sylfaen" w:hAnsi="Sylfaen" w:cs="Sylfaen"/>
          <w:noProof/>
          <w:szCs w:val="28"/>
        </w:rPr>
        <w:t>.</w:t>
      </w:r>
      <w:r w:rsidR="008B71B8">
        <w:rPr>
          <w:rFonts w:ascii="Sylfaen" w:hAnsi="Sylfaen" w:cs="Sylfaen"/>
          <w:noProof/>
          <w:szCs w:val="28"/>
        </w:rPr>
        <w:t>0</w:t>
      </w:r>
      <w:r w:rsidRPr="00FB4474">
        <w:rPr>
          <w:rFonts w:ascii="Sylfaen" w:hAnsi="Sylfaen" w:cs="Sylfaen"/>
          <w:noProof/>
          <w:szCs w:val="28"/>
        </w:rPr>
        <w:t xml:space="preserve"> ათასი ლარი, ხოლო ფაქტიურმა დაფინასებამ -</w:t>
      </w:r>
      <w:r w:rsidRPr="00FB4474">
        <w:rPr>
          <w:rFonts w:ascii="Sylfaen" w:hAnsi="Sylfaen" w:cs="Sylfaen"/>
          <w:noProof/>
          <w:szCs w:val="28"/>
          <w:lang w:val="ka-GE"/>
        </w:rPr>
        <w:t xml:space="preserve"> </w:t>
      </w:r>
      <w:r w:rsidR="008A7228">
        <w:rPr>
          <w:rFonts w:ascii="Sylfaen" w:hAnsi="Sylfaen" w:cs="Sylfaen"/>
          <w:noProof/>
          <w:szCs w:val="28"/>
          <w:lang w:val="ka-GE"/>
        </w:rPr>
        <w:t>2</w:t>
      </w:r>
      <w:r>
        <w:rPr>
          <w:rFonts w:ascii="Sylfaen" w:hAnsi="Sylfaen" w:cs="Sylfaen"/>
          <w:noProof/>
          <w:szCs w:val="28"/>
        </w:rPr>
        <w:t xml:space="preserve"> </w:t>
      </w:r>
      <w:r w:rsidR="008A7228">
        <w:rPr>
          <w:rFonts w:ascii="Sylfaen" w:hAnsi="Sylfaen" w:cs="Sylfaen"/>
          <w:noProof/>
          <w:szCs w:val="28"/>
          <w:lang w:val="ka-GE"/>
        </w:rPr>
        <w:t>627</w:t>
      </w:r>
      <w:r w:rsidRPr="00FB4474">
        <w:rPr>
          <w:rFonts w:ascii="Sylfaen" w:hAnsi="Sylfaen" w:cs="Sylfaen"/>
          <w:noProof/>
          <w:szCs w:val="28"/>
        </w:rPr>
        <w:t>.</w:t>
      </w:r>
      <w:r w:rsidR="008A7228">
        <w:rPr>
          <w:rFonts w:ascii="Sylfaen" w:hAnsi="Sylfaen" w:cs="Sylfaen"/>
          <w:noProof/>
          <w:szCs w:val="28"/>
          <w:lang w:val="ka-GE"/>
        </w:rPr>
        <w:t>5</w:t>
      </w:r>
      <w:r w:rsidRPr="00FB4474">
        <w:rPr>
          <w:rFonts w:ascii="Sylfaen" w:hAnsi="Sylfaen" w:cs="Sylfaen"/>
          <w:noProof/>
          <w:szCs w:val="28"/>
        </w:rPr>
        <w:t xml:space="preserve"> ათასი ლარი, </w:t>
      </w:r>
      <w:r>
        <w:rPr>
          <w:rFonts w:ascii="Sylfaen" w:hAnsi="Sylfaen" w:cs="Sylfaen"/>
          <w:noProof/>
          <w:szCs w:val="28"/>
        </w:rPr>
        <w:t xml:space="preserve">რაც 2021 წლის შესაბამის მაჩვენებელზე </w:t>
      </w:r>
      <w:r w:rsidR="008B71B8">
        <w:rPr>
          <w:rFonts w:ascii="Sylfaen" w:hAnsi="Sylfaen" w:cs="Sylfaen"/>
          <w:noProof/>
          <w:szCs w:val="28"/>
        </w:rPr>
        <w:t>1</w:t>
      </w:r>
      <w:r w:rsidR="008A7228">
        <w:rPr>
          <w:rFonts w:ascii="Sylfaen" w:hAnsi="Sylfaen" w:cs="Sylfaen"/>
          <w:noProof/>
          <w:szCs w:val="28"/>
          <w:lang w:val="ka-GE"/>
        </w:rPr>
        <w:t>88</w:t>
      </w:r>
      <w:r w:rsidRPr="00FB4474">
        <w:rPr>
          <w:rFonts w:ascii="Sylfaen" w:hAnsi="Sylfaen" w:cs="Sylfaen"/>
          <w:noProof/>
          <w:szCs w:val="28"/>
          <w:lang w:val="ka-GE"/>
        </w:rPr>
        <w:t>.</w:t>
      </w:r>
      <w:r w:rsidR="008A7228">
        <w:rPr>
          <w:rFonts w:ascii="Sylfaen" w:hAnsi="Sylfaen" w:cs="Sylfaen"/>
          <w:noProof/>
          <w:szCs w:val="28"/>
          <w:lang w:val="ka-GE"/>
        </w:rPr>
        <w:t>6</w:t>
      </w:r>
      <w:r w:rsidRPr="00FB4474">
        <w:rPr>
          <w:rFonts w:ascii="Sylfaen" w:hAnsi="Sylfaen" w:cs="Sylfaen"/>
          <w:noProof/>
          <w:szCs w:val="28"/>
        </w:rPr>
        <w:t xml:space="preserve"> ათასი ლარით </w:t>
      </w:r>
      <w:r>
        <w:rPr>
          <w:rFonts w:ascii="Sylfaen" w:hAnsi="Sylfaen" w:cs="Sylfaen"/>
          <w:noProof/>
          <w:szCs w:val="28"/>
          <w:lang w:val="ka-GE"/>
        </w:rPr>
        <w:t>მეტ</w:t>
      </w:r>
      <w:r w:rsidRPr="00FB4474">
        <w:rPr>
          <w:rFonts w:ascii="Sylfaen" w:hAnsi="Sylfaen" w:cs="Sylfaen"/>
          <w:noProof/>
          <w:szCs w:val="28"/>
          <w:lang w:val="ka-GE"/>
        </w:rPr>
        <w:t>ია</w:t>
      </w:r>
      <w:r w:rsidRPr="00FB4474">
        <w:rPr>
          <w:rFonts w:ascii="Sylfaen" w:hAnsi="Sylfaen" w:cs="Sylfaen"/>
          <w:noProof/>
          <w:szCs w:val="28"/>
        </w:rPr>
        <w:t>.</w:t>
      </w:r>
    </w:p>
    <w:p w:rsidR="00426530" w:rsidRPr="00FB4474"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FB4474">
        <w:rPr>
          <w:rFonts w:ascii="Sylfaen" w:hAnsi="Sylfaen"/>
          <w:i/>
          <w:noProof/>
          <w:sz w:val="16"/>
          <w:szCs w:val="16"/>
        </w:rPr>
        <w:br/>
        <w:t xml:space="preserve"> </w:t>
      </w:r>
      <w:r w:rsidR="00426530" w:rsidRPr="00FB4474">
        <w:rPr>
          <w:rFonts w:ascii="Sylfaen" w:hAnsi="Sylfaen" w:cs="Sylfaen"/>
          <w:i/>
          <w:noProof/>
          <w:sz w:val="16"/>
          <w:szCs w:val="16"/>
        </w:rPr>
        <w:t>დაზუსტებული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ასიგნებები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და</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ფაქტიური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დაფინანსება</w:t>
      </w:r>
    </w:p>
    <w:p w:rsidR="00426530" w:rsidRPr="00FB4474" w:rsidRDefault="008A7228" w:rsidP="00426530">
      <w:pPr>
        <w:spacing w:after="0" w:line="240" w:lineRule="auto"/>
        <w:jc w:val="center"/>
        <w:rPr>
          <w:rFonts w:ascii="Sylfaen" w:hAnsi="Sylfaen"/>
          <w:b/>
          <w:noProof/>
          <w:sz w:val="18"/>
          <w:lang w:val="ka-GE"/>
        </w:rPr>
      </w:pPr>
      <w:r>
        <w:rPr>
          <w:noProof/>
        </w:rPr>
        <w:drawing>
          <wp:inline distT="0" distB="0" distL="0" distR="0" wp14:anchorId="0189A93C" wp14:editId="60E770C0">
            <wp:extent cx="5943600" cy="1990725"/>
            <wp:effectExtent l="0" t="0" r="0" b="0"/>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26530" w:rsidRPr="00FB4474" w:rsidRDefault="00426530" w:rsidP="00426530">
      <w:pPr>
        <w:spacing w:after="0" w:line="240" w:lineRule="auto"/>
        <w:ind w:firstLine="720"/>
        <w:jc w:val="both"/>
        <w:rPr>
          <w:rFonts w:ascii="Sylfaen" w:hAnsi="Sylfaen" w:cs="Sylfaen"/>
          <w:noProof/>
          <w:szCs w:val="28"/>
          <w:lang w:val="sv-SE"/>
        </w:rPr>
      </w:pPr>
      <w:r w:rsidRPr="00FB4474">
        <w:rPr>
          <w:rFonts w:ascii="Sylfaen" w:hAnsi="Sylfaen" w:cs="Sylfaen"/>
          <w:noProof/>
          <w:szCs w:val="28"/>
          <w:lang w:val="sv-SE"/>
        </w:rPr>
        <w:t>ადმინისტრაციისათვის გამოყოფილ სახსრებში „ხარჯების“ მუხლის საკასო შესრულებამ შეადგინა 9</w:t>
      </w:r>
      <w:r w:rsidRPr="00FB4474">
        <w:rPr>
          <w:rFonts w:ascii="Sylfaen" w:hAnsi="Sylfaen" w:cs="Sylfaen"/>
          <w:noProof/>
          <w:szCs w:val="28"/>
          <w:lang w:val="ka-GE"/>
        </w:rPr>
        <w:t>9</w:t>
      </w:r>
      <w:r w:rsidRPr="00FB4474">
        <w:rPr>
          <w:rFonts w:ascii="Sylfaen" w:hAnsi="Sylfaen" w:cs="Sylfaen"/>
          <w:noProof/>
          <w:szCs w:val="28"/>
          <w:lang w:val="sv-SE"/>
        </w:rPr>
        <w:t>.</w:t>
      </w:r>
      <w:r w:rsidR="008B71B8">
        <w:rPr>
          <w:rFonts w:ascii="Sylfaen" w:hAnsi="Sylfaen" w:cs="Sylfaen"/>
          <w:noProof/>
          <w:szCs w:val="28"/>
        </w:rPr>
        <w:t>8</w:t>
      </w:r>
      <w:r w:rsidRPr="00FB4474">
        <w:rPr>
          <w:rFonts w:ascii="Sylfaen" w:hAnsi="Sylfaen" w:cs="Sylfaen"/>
          <w:noProof/>
          <w:szCs w:val="28"/>
          <w:lang w:val="sv-SE"/>
        </w:rPr>
        <w:t xml:space="preserve">%, ხოლო „არაფინანსური აქტივების ზრდის“ მუხლით - </w:t>
      </w:r>
      <w:r w:rsidRPr="00FB4474">
        <w:rPr>
          <w:rFonts w:ascii="Sylfaen" w:hAnsi="Sylfaen" w:cs="Sylfaen"/>
          <w:noProof/>
          <w:szCs w:val="28"/>
          <w:lang w:val="ka-GE"/>
        </w:rPr>
        <w:t>0</w:t>
      </w:r>
      <w:r w:rsidRPr="00FB4474">
        <w:rPr>
          <w:rFonts w:ascii="Sylfaen" w:hAnsi="Sylfaen" w:cs="Sylfaen"/>
          <w:noProof/>
          <w:szCs w:val="28"/>
          <w:lang w:val="sv-SE"/>
        </w:rPr>
        <w:t>.</w:t>
      </w:r>
      <w:r w:rsidR="008B71B8">
        <w:rPr>
          <w:rFonts w:ascii="Sylfaen" w:hAnsi="Sylfaen" w:cs="Sylfaen"/>
          <w:noProof/>
          <w:szCs w:val="28"/>
        </w:rPr>
        <w:t>2</w:t>
      </w:r>
      <w:r w:rsidRPr="00FB4474">
        <w:rPr>
          <w:rFonts w:ascii="Sylfaen" w:hAnsi="Sylfaen" w:cs="Sylfaen"/>
          <w:noProof/>
          <w:szCs w:val="28"/>
          <w:lang w:val="sv-SE"/>
        </w:rPr>
        <w:t>%.</w:t>
      </w:r>
    </w:p>
    <w:p w:rsidR="00426530" w:rsidRPr="00FB4474" w:rsidRDefault="00426530" w:rsidP="00426530">
      <w:pPr>
        <w:spacing w:line="240" w:lineRule="auto"/>
        <w:jc w:val="center"/>
        <w:rPr>
          <w:rFonts w:ascii="Sylfaen" w:hAnsi="Sylfaen"/>
          <w:b/>
          <w:noProof/>
          <w:szCs w:val="28"/>
        </w:rPr>
      </w:pPr>
      <w:r w:rsidRPr="00FB4474">
        <w:rPr>
          <w:rFonts w:ascii="Sylfaen" w:hAnsi="Sylfaen" w:cs="Sylfaen"/>
          <w:b/>
          <w:noProof/>
          <w:szCs w:val="28"/>
        </w:rPr>
        <w:lastRenderedPageBreak/>
        <w:t>საქართველოს</w:t>
      </w:r>
      <w:r w:rsidRPr="00FB4474">
        <w:rPr>
          <w:rFonts w:ascii="Sylfaen" w:hAnsi="Sylfaen"/>
          <w:b/>
          <w:noProof/>
          <w:szCs w:val="28"/>
        </w:rPr>
        <w:t xml:space="preserve"> </w:t>
      </w:r>
      <w:r w:rsidRPr="00FB4474">
        <w:rPr>
          <w:rFonts w:ascii="Sylfaen" w:hAnsi="Sylfaen" w:cs="Sylfaen"/>
          <w:b/>
          <w:noProof/>
          <w:szCs w:val="28"/>
        </w:rPr>
        <w:t>საპატრიარქო</w:t>
      </w:r>
    </w:p>
    <w:p w:rsidR="00426530" w:rsidRPr="00FB4474" w:rsidRDefault="00426530" w:rsidP="00426530">
      <w:pPr>
        <w:spacing w:line="240" w:lineRule="auto"/>
        <w:ind w:firstLine="720"/>
        <w:jc w:val="both"/>
        <w:rPr>
          <w:rFonts w:ascii="Sylfaen" w:hAnsi="Sylfaen"/>
          <w:noProof/>
          <w:szCs w:val="28"/>
        </w:rPr>
      </w:pPr>
      <w:r w:rsidRPr="00FB4474">
        <w:rPr>
          <w:rFonts w:ascii="Sylfaen" w:hAnsi="Sylfaen" w:cs="Sylfaen"/>
          <w:noProof/>
          <w:szCs w:val="28"/>
        </w:rPr>
        <w:t>საქართველოს</w:t>
      </w:r>
      <w:r w:rsidRPr="00FB4474">
        <w:rPr>
          <w:rFonts w:ascii="Sylfaen" w:hAnsi="Sylfaen"/>
          <w:noProof/>
          <w:szCs w:val="28"/>
        </w:rPr>
        <w:t xml:space="preserve"> </w:t>
      </w:r>
      <w:r w:rsidRPr="00FB4474">
        <w:rPr>
          <w:rFonts w:ascii="Sylfaen" w:hAnsi="Sylfaen" w:cs="Sylfaen"/>
          <w:noProof/>
          <w:szCs w:val="28"/>
        </w:rPr>
        <w:t>საპატრიარქოსათვის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Pr>
          <w:rFonts w:ascii="Sylfaen" w:hAnsi="Sylfaen"/>
          <w:noProof/>
          <w:szCs w:val="28"/>
        </w:rPr>
        <w:t xml:space="preserve"> ბიუჯეტით</w:t>
      </w:r>
      <w:r w:rsidRPr="00FB4474">
        <w:rPr>
          <w:rFonts w:ascii="Sylfaen" w:hAnsi="Sylfaen"/>
          <w:noProof/>
          <w:szCs w:val="28"/>
        </w:rPr>
        <w:t xml:space="preserve"> </w:t>
      </w:r>
      <w:r w:rsidRPr="00FB4474">
        <w:rPr>
          <w:rFonts w:ascii="Sylfaen" w:hAnsi="Sylfaen" w:cs="Sylfaen"/>
          <w:noProof/>
          <w:szCs w:val="28"/>
        </w:rPr>
        <w:t>გამოყოფილმა</w:t>
      </w:r>
      <w:r w:rsidRPr="00FB4474">
        <w:rPr>
          <w:rFonts w:ascii="Sylfaen" w:hAnsi="Sylfaen"/>
          <w:noProof/>
          <w:szCs w:val="28"/>
        </w:rPr>
        <w:t xml:space="preserve"> </w:t>
      </w:r>
      <w:r w:rsidRPr="00FB4474">
        <w:rPr>
          <w:rFonts w:ascii="Sylfaen" w:hAnsi="Sylfaen" w:cs="Sylfaen"/>
          <w:noProof/>
          <w:szCs w:val="28"/>
        </w:rPr>
        <w:t>დაზუსტებულმა</w:t>
      </w:r>
      <w:r w:rsidRPr="00FB4474">
        <w:rPr>
          <w:rFonts w:ascii="Sylfaen" w:hAnsi="Sylfaen"/>
          <w:noProof/>
          <w:szCs w:val="28"/>
        </w:rPr>
        <w:t xml:space="preserve"> </w:t>
      </w:r>
      <w:r w:rsidRPr="00FB4474">
        <w:rPr>
          <w:rFonts w:ascii="Sylfaen" w:hAnsi="Sylfaen" w:cs="Sylfaen"/>
          <w:noProof/>
          <w:szCs w:val="28"/>
        </w:rPr>
        <w:t>ასიგნებებმა</w:t>
      </w:r>
      <w:r w:rsidRPr="00FB4474">
        <w:rPr>
          <w:rFonts w:ascii="Sylfaen" w:hAnsi="Sylfaen"/>
          <w:noProof/>
          <w:szCs w:val="28"/>
        </w:rPr>
        <w:t xml:space="preserve"> </w:t>
      </w:r>
      <w:r w:rsidRPr="00FB4474">
        <w:rPr>
          <w:rFonts w:ascii="Sylfaen" w:hAnsi="Sylfaen" w:cs="Sylfaen"/>
          <w:noProof/>
          <w:szCs w:val="28"/>
        </w:rPr>
        <w:t>შეადგინა</w:t>
      </w:r>
      <w:r w:rsidRPr="00FB4474">
        <w:rPr>
          <w:rFonts w:ascii="Sylfaen" w:hAnsi="Sylfaen"/>
          <w:noProof/>
          <w:szCs w:val="28"/>
        </w:rPr>
        <w:t xml:space="preserve"> </w:t>
      </w:r>
      <w:r w:rsidR="008B71B8">
        <w:rPr>
          <w:rFonts w:ascii="Sylfaen" w:eastAsia="Times New Roman" w:hAnsi="Sylfaen"/>
          <w:color w:val="000000"/>
        </w:rPr>
        <w:t>2</w:t>
      </w:r>
      <w:r w:rsidR="008A7228">
        <w:rPr>
          <w:rFonts w:ascii="Sylfaen" w:eastAsia="Times New Roman" w:hAnsi="Sylfaen"/>
          <w:color w:val="000000"/>
          <w:lang w:val="ka-GE"/>
        </w:rPr>
        <w:t>5</w:t>
      </w:r>
      <w:r w:rsidRPr="00FB4474">
        <w:rPr>
          <w:rFonts w:ascii="Sylfaen" w:eastAsia="Times New Roman" w:hAnsi="Sylfaen"/>
          <w:color w:val="000000"/>
          <w:lang w:val="ka-GE"/>
        </w:rPr>
        <w:t xml:space="preserve"> </w:t>
      </w:r>
      <w:r w:rsidR="008A7228">
        <w:rPr>
          <w:rFonts w:ascii="Sylfaen" w:eastAsia="Times New Roman" w:hAnsi="Sylfaen"/>
          <w:color w:val="000000"/>
          <w:lang w:val="ka-GE"/>
        </w:rPr>
        <w:t>000</w:t>
      </w:r>
      <w:r w:rsidRPr="00FB4474">
        <w:rPr>
          <w:rFonts w:ascii="Sylfaen" w:eastAsia="Times New Roman" w:hAnsi="Sylfaen"/>
          <w:color w:val="000000"/>
          <w:lang w:val="ka-GE"/>
        </w:rPr>
        <w:t xml:space="preserve">.0 </w:t>
      </w:r>
      <w:r w:rsidRPr="00FB4474">
        <w:rPr>
          <w:rFonts w:ascii="Sylfaen" w:hAnsi="Sylfaen" w:cs="Sylfaen"/>
          <w:noProof/>
          <w:szCs w:val="28"/>
        </w:rPr>
        <w:t>ათასი</w:t>
      </w:r>
      <w:r w:rsidRPr="00FB4474">
        <w:rPr>
          <w:rFonts w:ascii="Sylfaen" w:hAnsi="Sylfaen"/>
          <w:noProof/>
          <w:szCs w:val="28"/>
        </w:rPr>
        <w:t xml:space="preserve"> </w:t>
      </w:r>
      <w:r w:rsidRPr="00FB4474">
        <w:rPr>
          <w:rFonts w:ascii="Sylfaen" w:hAnsi="Sylfaen" w:cs="Sylfaen"/>
          <w:noProof/>
          <w:szCs w:val="28"/>
        </w:rPr>
        <w:t>ლარი</w:t>
      </w:r>
      <w:r w:rsidRPr="00FB4474">
        <w:rPr>
          <w:rFonts w:ascii="Sylfaen" w:hAnsi="Sylfaen"/>
          <w:noProof/>
          <w:szCs w:val="28"/>
        </w:rPr>
        <w:t xml:space="preserve">, </w:t>
      </w:r>
      <w:r w:rsidRPr="00FB4474">
        <w:rPr>
          <w:rFonts w:ascii="Sylfaen" w:hAnsi="Sylfaen" w:cs="Sylfaen"/>
          <w:noProof/>
          <w:szCs w:val="28"/>
        </w:rPr>
        <w:t>ხოლო</w:t>
      </w:r>
      <w:r w:rsidRPr="00FB4474">
        <w:rPr>
          <w:rFonts w:ascii="Sylfaen" w:hAnsi="Sylfaen"/>
          <w:noProof/>
          <w:szCs w:val="28"/>
        </w:rPr>
        <w:t xml:space="preserve"> </w:t>
      </w:r>
      <w:r w:rsidRPr="00FB4474">
        <w:rPr>
          <w:rFonts w:ascii="Sylfaen" w:hAnsi="Sylfaen" w:cs="Sylfaen"/>
          <w:noProof/>
          <w:szCs w:val="28"/>
        </w:rPr>
        <w:t>ფაქტიურმა</w:t>
      </w:r>
      <w:r w:rsidRPr="00FB4474">
        <w:rPr>
          <w:rFonts w:ascii="Sylfaen" w:hAnsi="Sylfaen"/>
          <w:noProof/>
          <w:szCs w:val="28"/>
        </w:rPr>
        <w:t xml:space="preserve"> </w:t>
      </w:r>
      <w:r w:rsidRPr="00FB4474">
        <w:rPr>
          <w:rFonts w:ascii="Sylfaen" w:hAnsi="Sylfaen" w:cs="Sylfaen"/>
          <w:noProof/>
          <w:szCs w:val="28"/>
        </w:rPr>
        <w:t>დაფინანსებამ</w:t>
      </w:r>
      <w:r w:rsidRPr="00FB4474">
        <w:rPr>
          <w:rFonts w:ascii="Sylfaen" w:hAnsi="Sylfaen"/>
          <w:noProof/>
          <w:szCs w:val="28"/>
        </w:rPr>
        <w:t xml:space="preserve"> -</w:t>
      </w:r>
      <w:r w:rsidRPr="00FB4474">
        <w:rPr>
          <w:rFonts w:ascii="Sylfaen" w:hAnsi="Sylfaen" w:cs="Arial"/>
          <w:bCs/>
          <w:noProof/>
          <w:szCs w:val="28"/>
        </w:rPr>
        <w:t xml:space="preserve"> </w:t>
      </w:r>
      <w:r w:rsidR="008A7228">
        <w:rPr>
          <w:rFonts w:ascii="Sylfaen" w:eastAsia="Times New Roman" w:hAnsi="Sylfaen"/>
          <w:color w:val="000000"/>
          <w:lang w:val="ka-GE"/>
        </w:rPr>
        <w:t>24</w:t>
      </w:r>
      <w:r w:rsidRPr="00FB4474">
        <w:rPr>
          <w:rFonts w:ascii="Sylfaen" w:eastAsia="Times New Roman" w:hAnsi="Sylfaen"/>
          <w:color w:val="000000"/>
        </w:rPr>
        <w:t xml:space="preserve"> </w:t>
      </w:r>
      <w:r w:rsidR="008A7228">
        <w:rPr>
          <w:rFonts w:ascii="Sylfaen" w:eastAsia="Times New Roman" w:hAnsi="Sylfaen"/>
          <w:color w:val="000000"/>
          <w:lang w:val="ka-GE"/>
        </w:rPr>
        <w:t>997</w:t>
      </w:r>
      <w:r w:rsidRPr="00FB4474">
        <w:rPr>
          <w:rFonts w:ascii="Sylfaen" w:eastAsia="Times New Roman" w:hAnsi="Sylfaen"/>
          <w:color w:val="000000"/>
        </w:rPr>
        <w:t>.</w:t>
      </w:r>
      <w:r w:rsidR="008A7228">
        <w:rPr>
          <w:rFonts w:ascii="Sylfaen" w:eastAsia="Times New Roman" w:hAnsi="Sylfaen"/>
          <w:color w:val="000000"/>
          <w:lang w:val="ka-GE"/>
        </w:rPr>
        <w:t>3</w:t>
      </w:r>
      <w:r w:rsidRPr="00FB4474">
        <w:rPr>
          <w:rFonts w:ascii="Sylfaen" w:eastAsia="Times New Roman" w:hAnsi="Sylfaen"/>
          <w:color w:val="000000"/>
          <w:lang w:val="ka-GE"/>
        </w:rPr>
        <w:t xml:space="preserve"> </w:t>
      </w:r>
      <w:r w:rsidRPr="00FB4474">
        <w:rPr>
          <w:rFonts w:ascii="Sylfaen" w:hAnsi="Sylfaen" w:cs="Sylfaen"/>
          <w:noProof/>
          <w:szCs w:val="28"/>
        </w:rPr>
        <w:t>ათასი</w:t>
      </w:r>
      <w:r w:rsidRPr="00FB4474">
        <w:rPr>
          <w:rFonts w:ascii="Sylfaen" w:hAnsi="Sylfaen"/>
          <w:noProof/>
          <w:szCs w:val="28"/>
        </w:rPr>
        <w:t xml:space="preserve"> </w:t>
      </w:r>
      <w:r w:rsidRPr="00FB4474">
        <w:rPr>
          <w:rFonts w:ascii="Sylfaen" w:hAnsi="Sylfaen" w:cs="Sylfaen"/>
          <w:noProof/>
          <w:szCs w:val="28"/>
        </w:rPr>
        <w:t>ლარი</w:t>
      </w:r>
      <w:r w:rsidRPr="00FB4474">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8A7228">
        <w:rPr>
          <w:rFonts w:ascii="Sylfaen" w:hAnsi="Sylfaen" w:cs="Sylfaen"/>
          <w:noProof/>
          <w:szCs w:val="28"/>
          <w:lang w:val="ka-GE"/>
        </w:rPr>
        <w:t>60</w:t>
      </w:r>
      <w:r w:rsidRPr="00FB4474">
        <w:rPr>
          <w:rFonts w:ascii="Sylfaen" w:hAnsi="Sylfaen" w:cs="Sylfaen"/>
          <w:noProof/>
          <w:szCs w:val="28"/>
        </w:rPr>
        <w:t>.</w:t>
      </w:r>
      <w:r w:rsidR="008A7228">
        <w:rPr>
          <w:rFonts w:ascii="Sylfaen" w:hAnsi="Sylfaen" w:cs="Sylfaen"/>
          <w:noProof/>
          <w:szCs w:val="28"/>
          <w:lang w:val="ka-GE"/>
        </w:rPr>
        <w:t>3</w:t>
      </w:r>
      <w:r w:rsidRPr="00FB4474">
        <w:rPr>
          <w:rFonts w:ascii="Sylfaen" w:eastAsia="Times New Roman" w:hAnsi="Sylfaen"/>
          <w:color w:val="000000"/>
          <w:lang w:val="ka-GE"/>
        </w:rPr>
        <w:t xml:space="preserve"> </w:t>
      </w:r>
      <w:r w:rsidRPr="00FB4474">
        <w:rPr>
          <w:rFonts w:ascii="Sylfaen" w:hAnsi="Sylfaen" w:cs="Sylfaen"/>
          <w:noProof/>
          <w:szCs w:val="28"/>
        </w:rPr>
        <w:t>ათასი</w:t>
      </w:r>
      <w:r w:rsidRPr="00FB4474">
        <w:rPr>
          <w:rFonts w:ascii="Sylfaen" w:hAnsi="Sylfaen"/>
          <w:noProof/>
          <w:szCs w:val="28"/>
        </w:rPr>
        <w:t xml:space="preserve"> </w:t>
      </w:r>
      <w:r w:rsidRPr="00FB4474">
        <w:rPr>
          <w:rFonts w:ascii="Sylfaen" w:hAnsi="Sylfaen" w:cs="Sylfaen"/>
          <w:noProof/>
          <w:szCs w:val="28"/>
        </w:rPr>
        <w:t>ლარით</w:t>
      </w:r>
      <w:r w:rsidRPr="00FB4474">
        <w:rPr>
          <w:rFonts w:ascii="Sylfaen" w:hAnsi="Sylfaen"/>
          <w:noProof/>
          <w:szCs w:val="28"/>
        </w:rPr>
        <w:t xml:space="preserve"> </w:t>
      </w:r>
      <w:r w:rsidR="008A7228">
        <w:rPr>
          <w:rFonts w:ascii="Sylfaen" w:hAnsi="Sylfaen" w:cs="Sylfaen"/>
          <w:noProof/>
          <w:szCs w:val="28"/>
          <w:lang w:val="ka-GE"/>
        </w:rPr>
        <w:t>მეტია</w:t>
      </w:r>
      <w:r w:rsidRPr="00FB4474">
        <w:rPr>
          <w:rFonts w:ascii="Sylfaen" w:hAnsi="Sylfaen"/>
          <w:noProof/>
          <w:szCs w:val="28"/>
        </w:rPr>
        <w:t>.</w:t>
      </w:r>
    </w:p>
    <w:p w:rsidR="00426530" w:rsidRPr="00FB4474"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FB4474">
        <w:rPr>
          <w:rFonts w:ascii="Sylfaen" w:hAnsi="Sylfaen"/>
          <w:i/>
          <w:noProof/>
          <w:sz w:val="16"/>
          <w:szCs w:val="16"/>
        </w:rPr>
        <w:br/>
        <w:t xml:space="preserve"> </w:t>
      </w:r>
      <w:r w:rsidR="00426530" w:rsidRPr="00FB4474">
        <w:rPr>
          <w:rFonts w:ascii="Sylfaen" w:hAnsi="Sylfaen" w:cs="Sylfaen"/>
          <w:i/>
          <w:noProof/>
          <w:sz w:val="16"/>
          <w:szCs w:val="16"/>
        </w:rPr>
        <w:t>დაზუსტებული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ასიგნებები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და</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ფაქტიური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დაფინანსება</w:t>
      </w:r>
    </w:p>
    <w:p w:rsidR="00426530" w:rsidRPr="00FB4474" w:rsidRDefault="008A7228" w:rsidP="00426530">
      <w:pPr>
        <w:spacing w:after="0" w:line="240" w:lineRule="auto"/>
        <w:jc w:val="center"/>
        <w:rPr>
          <w:rFonts w:ascii="Sylfaen" w:hAnsi="Sylfaen"/>
          <w:b/>
          <w:noProof/>
          <w:sz w:val="18"/>
        </w:rPr>
      </w:pPr>
      <w:r>
        <w:rPr>
          <w:noProof/>
        </w:rPr>
        <w:drawing>
          <wp:inline distT="0" distB="0" distL="0" distR="0" wp14:anchorId="53F09763" wp14:editId="3C6476F9">
            <wp:extent cx="5943600" cy="2355495"/>
            <wp:effectExtent l="0" t="0" r="0" b="6985"/>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26530" w:rsidRPr="00FB4474" w:rsidRDefault="00426530" w:rsidP="00426530">
      <w:pPr>
        <w:spacing w:after="0" w:line="240" w:lineRule="auto"/>
        <w:ind w:firstLine="720"/>
        <w:jc w:val="both"/>
        <w:rPr>
          <w:rFonts w:ascii="Sylfaen" w:hAnsi="Sylfaen"/>
          <w:noProof/>
          <w:szCs w:val="28"/>
          <w:lang w:val="ka-GE"/>
        </w:rPr>
      </w:pPr>
      <w:r w:rsidRPr="00FB4474">
        <w:rPr>
          <w:rFonts w:ascii="Sylfaen" w:hAnsi="Sylfaen" w:cs="Sylfaen"/>
          <w:noProof/>
          <w:szCs w:val="28"/>
        </w:rPr>
        <w:t>საქართველოს</w:t>
      </w:r>
      <w:r w:rsidRPr="00FB4474">
        <w:rPr>
          <w:rFonts w:ascii="Sylfaen" w:hAnsi="Sylfaen"/>
          <w:noProof/>
          <w:szCs w:val="28"/>
        </w:rPr>
        <w:t xml:space="preserve"> </w:t>
      </w:r>
      <w:r w:rsidRPr="00FB4474">
        <w:rPr>
          <w:rFonts w:ascii="Sylfaen" w:hAnsi="Sylfaen" w:cs="Sylfaen"/>
          <w:noProof/>
          <w:szCs w:val="28"/>
        </w:rPr>
        <w:t>საპატრიარქოსათვის</w:t>
      </w:r>
      <w:r w:rsidRPr="00FB4474">
        <w:rPr>
          <w:rFonts w:ascii="Sylfaen" w:hAnsi="Sylfaen"/>
          <w:noProof/>
          <w:szCs w:val="28"/>
        </w:rPr>
        <w:t xml:space="preserve"> </w:t>
      </w:r>
      <w:r w:rsidRPr="00FB4474">
        <w:rPr>
          <w:rFonts w:ascii="Sylfaen" w:hAnsi="Sylfaen" w:cs="Sylfaen"/>
          <w:noProof/>
          <w:szCs w:val="28"/>
        </w:rPr>
        <w:t>გამოყოფილ</w:t>
      </w:r>
      <w:r w:rsidRPr="00FB4474">
        <w:rPr>
          <w:rFonts w:ascii="Sylfaen" w:hAnsi="Sylfaen"/>
          <w:noProof/>
          <w:szCs w:val="28"/>
        </w:rPr>
        <w:t xml:space="preserve"> </w:t>
      </w:r>
      <w:r w:rsidRPr="00FB4474">
        <w:rPr>
          <w:rFonts w:ascii="Sylfaen" w:hAnsi="Sylfaen" w:cs="Sylfaen"/>
          <w:noProof/>
          <w:szCs w:val="28"/>
        </w:rPr>
        <w:t>სახსრებში</w:t>
      </w:r>
      <w:r w:rsidRPr="00FB4474">
        <w:rPr>
          <w:rFonts w:ascii="Sylfaen" w:hAnsi="Sylfaen"/>
          <w:noProof/>
          <w:szCs w:val="28"/>
        </w:rPr>
        <w:t xml:space="preserve"> </w:t>
      </w:r>
      <w:r w:rsidRPr="00FB4474">
        <w:rPr>
          <w:rFonts w:ascii="Sylfaen" w:hAnsi="Sylfaen"/>
          <w:noProof/>
          <w:szCs w:val="28"/>
          <w:lang w:val="ka-GE"/>
        </w:rPr>
        <w:t>„</w:t>
      </w:r>
      <w:r w:rsidRPr="00FB4474">
        <w:rPr>
          <w:rFonts w:ascii="Sylfaen" w:hAnsi="Sylfaen"/>
          <w:noProof/>
          <w:szCs w:val="28"/>
        </w:rPr>
        <w:t xml:space="preserve">ხარჯების“ </w:t>
      </w:r>
      <w:r w:rsidRPr="00FB4474">
        <w:rPr>
          <w:rFonts w:ascii="Sylfaen" w:hAnsi="Sylfaen" w:cs="Sylfaen"/>
          <w:noProof/>
          <w:szCs w:val="28"/>
        </w:rPr>
        <w:t>მუხლის</w:t>
      </w:r>
      <w:r w:rsidRPr="00FB4474">
        <w:rPr>
          <w:rFonts w:ascii="Sylfaen" w:hAnsi="Sylfaen"/>
          <w:noProof/>
          <w:szCs w:val="28"/>
        </w:rPr>
        <w:t xml:space="preserve"> </w:t>
      </w:r>
      <w:r w:rsidRPr="00FB4474">
        <w:rPr>
          <w:rFonts w:ascii="Sylfaen" w:hAnsi="Sylfaen" w:cs="Sylfaen"/>
          <w:noProof/>
          <w:szCs w:val="28"/>
        </w:rPr>
        <w:t>საკასო</w:t>
      </w:r>
      <w:r w:rsidRPr="00FB4474">
        <w:rPr>
          <w:rFonts w:ascii="Sylfaen" w:hAnsi="Sylfaen"/>
          <w:noProof/>
          <w:szCs w:val="28"/>
        </w:rPr>
        <w:t xml:space="preserve"> </w:t>
      </w:r>
      <w:r w:rsidRPr="00FB4474">
        <w:rPr>
          <w:rFonts w:ascii="Sylfaen" w:hAnsi="Sylfaen" w:cs="Sylfaen"/>
          <w:noProof/>
          <w:szCs w:val="28"/>
        </w:rPr>
        <w:t>შესრულებამ</w:t>
      </w:r>
      <w:r w:rsidRPr="00FB4474">
        <w:rPr>
          <w:rFonts w:ascii="Sylfaen" w:hAnsi="Sylfaen"/>
          <w:noProof/>
          <w:szCs w:val="28"/>
        </w:rPr>
        <w:t xml:space="preserve"> </w:t>
      </w:r>
      <w:r w:rsidRPr="00FB4474">
        <w:rPr>
          <w:rFonts w:ascii="Sylfaen" w:hAnsi="Sylfaen" w:cs="Sylfaen"/>
          <w:noProof/>
          <w:szCs w:val="28"/>
        </w:rPr>
        <w:t xml:space="preserve">შეადგინა </w:t>
      </w:r>
      <w:r w:rsidRPr="00FB4474">
        <w:rPr>
          <w:rFonts w:ascii="Sylfaen" w:hAnsi="Sylfaen"/>
          <w:noProof/>
          <w:szCs w:val="28"/>
        </w:rPr>
        <w:t>9</w:t>
      </w:r>
      <w:r>
        <w:rPr>
          <w:rFonts w:ascii="Sylfaen" w:hAnsi="Sylfaen"/>
          <w:noProof/>
          <w:szCs w:val="28"/>
        </w:rPr>
        <w:t>6</w:t>
      </w:r>
      <w:r w:rsidRPr="00FB4474">
        <w:rPr>
          <w:rFonts w:ascii="Sylfaen" w:hAnsi="Sylfaen"/>
          <w:noProof/>
          <w:szCs w:val="28"/>
        </w:rPr>
        <w:t>.</w:t>
      </w:r>
      <w:r w:rsidR="008A7228">
        <w:rPr>
          <w:rFonts w:ascii="Sylfaen" w:hAnsi="Sylfaen"/>
          <w:noProof/>
          <w:szCs w:val="28"/>
          <w:lang w:val="ka-GE"/>
        </w:rPr>
        <w:t>6</w:t>
      </w:r>
      <w:r w:rsidRPr="00FB4474">
        <w:rPr>
          <w:rFonts w:ascii="Sylfaen" w:hAnsi="Sylfaen"/>
          <w:noProof/>
          <w:szCs w:val="28"/>
        </w:rPr>
        <w:t xml:space="preserve">%, </w:t>
      </w:r>
      <w:r w:rsidRPr="00FB4474">
        <w:rPr>
          <w:rFonts w:ascii="Sylfaen" w:hAnsi="Sylfaen"/>
          <w:noProof/>
          <w:szCs w:val="28"/>
          <w:lang w:val="ka-GE"/>
        </w:rPr>
        <w:t>„</w:t>
      </w:r>
      <w:r w:rsidRPr="00FB4474">
        <w:rPr>
          <w:rFonts w:ascii="Sylfaen" w:hAnsi="Sylfaen"/>
          <w:noProof/>
          <w:szCs w:val="28"/>
        </w:rPr>
        <w:t xml:space="preserve">არაფინანსური აქტივების ზრდის“ </w:t>
      </w:r>
      <w:r w:rsidRPr="00FB4474">
        <w:rPr>
          <w:rFonts w:ascii="Sylfaen" w:hAnsi="Sylfaen" w:cs="Sylfaen"/>
          <w:noProof/>
          <w:szCs w:val="28"/>
        </w:rPr>
        <w:t>მუხლით</w:t>
      </w:r>
      <w:r w:rsidRPr="00FB4474">
        <w:rPr>
          <w:rFonts w:ascii="Sylfaen" w:hAnsi="Sylfaen"/>
          <w:noProof/>
          <w:szCs w:val="28"/>
        </w:rPr>
        <w:t xml:space="preserve"> </w:t>
      </w:r>
      <w:r w:rsidRPr="00FB4474">
        <w:rPr>
          <w:rFonts w:ascii="Sylfaen" w:hAnsi="Sylfaen"/>
          <w:noProof/>
          <w:szCs w:val="28"/>
          <w:lang w:val="ka-GE"/>
        </w:rPr>
        <w:t>-</w:t>
      </w:r>
      <w:r w:rsidRPr="00FB4474">
        <w:rPr>
          <w:rFonts w:ascii="Sylfaen" w:hAnsi="Sylfaen"/>
          <w:noProof/>
          <w:szCs w:val="28"/>
        </w:rPr>
        <w:t xml:space="preserve"> </w:t>
      </w:r>
      <w:r w:rsidR="008B71B8">
        <w:rPr>
          <w:rFonts w:ascii="Sylfaen" w:hAnsi="Sylfaen"/>
          <w:noProof/>
          <w:szCs w:val="28"/>
        </w:rPr>
        <w:t>3</w:t>
      </w:r>
      <w:r w:rsidRPr="00FB4474">
        <w:rPr>
          <w:rFonts w:ascii="Sylfaen" w:hAnsi="Sylfaen"/>
          <w:noProof/>
          <w:szCs w:val="28"/>
          <w:lang w:val="ka-GE"/>
        </w:rPr>
        <w:t>.</w:t>
      </w:r>
      <w:r w:rsidR="008A7228">
        <w:rPr>
          <w:rFonts w:ascii="Sylfaen" w:hAnsi="Sylfaen"/>
          <w:noProof/>
          <w:szCs w:val="28"/>
          <w:lang w:val="ka-GE"/>
        </w:rPr>
        <w:t>3</w:t>
      </w:r>
      <w:r w:rsidRPr="00FB4474">
        <w:rPr>
          <w:rFonts w:ascii="Sylfaen" w:hAnsi="Sylfaen"/>
          <w:noProof/>
          <w:szCs w:val="28"/>
        </w:rPr>
        <w:t>%</w:t>
      </w:r>
      <w:r w:rsidRPr="00FB4474">
        <w:rPr>
          <w:rFonts w:ascii="Sylfaen" w:hAnsi="Sylfaen"/>
          <w:noProof/>
          <w:szCs w:val="28"/>
          <w:lang w:val="ka-GE"/>
        </w:rPr>
        <w:t xml:space="preserve">, </w:t>
      </w:r>
      <w:r w:rsidRPr="00FB4474">
        <w:rPr>
          <w:rFonts w:ascii="Sylfaen" w:hAnsi="Sylfaen" w:cs="Sylfaen"/>
          <w:noProof/>
          <w:szCs w:val="28"/>
        </w:rPr>
        <w:t>ხოლო</w:t>
      </w:r>
      <w:r w:rsidRPr="00FB4474">
        <w:rPr>
          <w:rFonts w:ascii="Sylfaen" w:hAnsi="Sylfaen"/>
          <w:noProof/>
          <w:szCs w:val="28"/>
        </w:rPr>
        <w:t xml:space="preserve"> </w:t>
      </w:r>
      <w:r w:rsidRPr="00FB4474">
        <w:rPr>
          <w:rFonts w:ascii="Sylfaen" w:hAnsi="Sylfaen"/>
          <w:noProof/>
          <w:szCs w:val="28"/>
          <w:lang w:val="ka-GE"/>
        </w:rPr>
        <w:t>„</w:t>
      </w:r>
      <w:r w:rsidRPr="00FB4474">
        <w:rPr>
          <w:rFonts w:ascii="Sylfaen" w:hAnsi="Sylfaen"/>
          <w:noProof/>
          <w:szCs w:val="28"/>
        </w:rPr>
        <w:t>ვალდებულებების კლების“</w:t>
      </w:r>
      <w:r w:rsidRPr="00FB4474">
        <w:rPr>
          <w:rFonts w:ascii="Sylfaen" w:hAnsi="Sylfaen"/>
          <w:noProof/>
          <w:szCs w:val="28"/>
          <w:lang w:val="ka-GE"/>
        </w:rPr>
        <w:t xml:space="preserve"> </w:t>
      </w:r>
      <w:r w:rsidRPr="00FB4474">
        <w:rPr>
          <w:rFonts w:ascii="Sylfaen" w:hAnsi="Sylfaen" w:cs="Sylfaen"/>
          <w:noProof/>
          <w:szCs w:val="28"/>
        </w:rPr>
        <w:t>მუხლით</w:t>
      </w:r>
      <w:r w:rsidRPr="00FB4474">
        <w:rPr>
          <w:rFonts w:ascii="Sylfaen" w:hAnsi="Sylfaen"/>
          <w:noProof/>
          <w:szCs w:val="28"/>
        </w:rPr>
        <w:t xml:space="preserve"> </w:t>
      </w:r>
      <w:r w:rsidRPr="00FB4474">
        <w:rPr>
          <w:rFonts w:ascii="Sylfaen" w:hAnsi="Sylfaen"/>
          <w:noProof/>
          <w:szCs w:val="28"/>
          <w:lang w:val="ka-GE"/>
        </w:rPr>
        <w:t>-</w:t>
      </w:r>
      <w:r w:rsidRPr="00FB4474">
        <w:rPr>
          <w:rFonts w:ascii="Sylfaen" w:hAnsi="Sylfaen"/>
          <w:noProof/>
          <w:szCs w:val="28"/>
        </w:rPr>
        <w:t xml:space="preserve"> </w:t>
      </w:r>
      <w:r w:rsidRPr="00FB4474">
        <w:rPr>
          <w:rFonts w:ascii="Sylfaen" w:hAnsi="Sylfaen"/>
          <w:noProof/>
          <w:szCs w:val="28"/>
          <w:lang w:val="ka-GE"/>
        </w:rPr>
        <w:t>0</w:t>
      </w:r>
      <w:r w:rsidRPr="00FB4474">
        <w:rPr>
          <w:rFonts w:ascii="Sylfaen" w:hAnsi="Sylfaen"/>
          <w:noProof/>
          <w:szCs w:val="28"/>
        </w:rPr>
        <w:t>.</w:t>
      </w:r>
      <w:r w:rsidR="008B71B8">
        <w:rPr>
          <w:rFonts w:ascii="Sylfaen" w:hAnsi="Sylfaen"/>
          <w:noProof/>
          <w:szCs w:val="28"/>
        </w:rPr>
        <w:t>1</w:t>
      </w:r>
      <w:r w:rsidRPr="00FB4474">
        <w:rPr>
          <w:rFonts w:ascii="Sylfaen" w:hAnsi="Sylfaen"/>
          <w:noProof/>
          <w:szCs w:val="28"/>
        </w:rPr>
        <w:t>%.</w:t>
      </w:r>
    </w:p>
    <w:p w:rsidR="008C275E" w:rsidRDefault="008C275E" w:rsidP="00426530">
      <w:pPr>
        <w:spacing w:after="0" w:line="240" w:lineRule="auto"/>
        <w:jc w:val="center"/>
        <w:rPr>
          <w:rFonts w:ascii="Sylfaen" w:hAnsi="Sylfaen" w:cs="Sylfaen"/>
          <w:b/>
          <w:noProof/>
          <w:szCs w:val="28"/>
        </w:rPr>
      </w:pPr>
    </w:p>
    <w:p w:rsidR="00426530" w:rsidRDefault="00426530" w:rsidP="00426530">
      <w:pPr>
        <w:spacing w:after="0" w:line="240" w:lineRule="auto"/>
        <w:jc w:val="center"/>
        <w:rPr>
          <w:rFonts w:ascii="Sylfaen" w:hAnsi="Sylfaen" w:cs="Sylfaen"/>
          <w:b/>
          <w:noProof/>
          <w:szCs w:val="28"/>
        </w:rPr>
      </w:pPr>
      <w:r w:rsidRPr="00FB4474">
        <w:rPr>
          <w:rFonts w:ascii="Sylfaen" w:hAnsi="Sylfaen" w:cs="Sylfaen"/>
          <w:b/>
          <w:noProof/>
          <w:szCs w:val="28"/>
        </w:rPr>
        <w:t>სსიპ</w:t>
      </w:r>
      <w:r w:rsidRPr="00FB4474">
        <w:rPr>
          <w:rFonts w:ascii="Sylfaen" w:hAnsi="Sylfaen"/>
          <w:b/>
          <w:noProof/>
          <w:szCs w:val="28"/>
        </w:rPr>
        <w:t xml:space="preserve"> - </w:t>
      </w:r>
      <w:r w:rsidRPr="00FB4474">
        <w:rPr>
          <w:rFonts w:ascii="Sylfaen" w:hAnsi="Sylfaen" w:cs="Sylfaen"/>
          <w:b/>
          <w:noProof/>
          <w:szCs w:val="28"/>
        </w:rPr>
        <w:t>ლევან</w:t>
      </w:r>
      <w:r w:rsidRPr="00FB4474">
        <w:rPr>
          <w:rFonts w:ascii="Sylfaen" w:hAnsi="Sylfaen"/>
          <w:b/>
          <w:noProof/>
          <w:szCs w:val="28"/>
        </w:rPr>
        <w:t xml:space="preserve"> </w:t>
      </w:r>
      <w:r w:rsidRPr="00FB4474">
        <w:rPr>
          <w:rFonts w:ascii="Sylfaen" w:hAnsi="Sylfaen" w:cs="Sylfaen"/>
          <w:b/>
          <w:noProof/>
          <w:szCs w:val="28"/>
        </w:rPr>
        <w:t>სამხარაულის</w:t>
      </w:r>
      <w:r w:rsidRPr="00FB4474">
        <w:rPr>
          <w:rFonts w:ascii="Sylfaen" w:hAnsi="Sylfaen"/>
          <w:b/>
          <w:noProof/>
          <w:szCs w:val="28"/>
        </w:rPr>
        <w:t xml:space="preserve"> </w:t>
      </w:r>
      <w:r w:rsidRPr="00FB4474">
        <w:rPr>
          <w:rFonts w:ascii="Sylfaen" w:hAnsi="Sylfaen" w:cs="Sylfaen"/>
          <w:b/>
          <w:noProof/>
          <w:szCs w:val="28"/>
        </w:rPr>
        <w:t>სახელობის</w:t>
      </w:r>
      <w:r w:rsidRPr="00FB4474">
        <w:rPr>
          <w:rFonts w:ascii="Sylfaen" w:hAnsi="Sylfaen"/>
          <w:b/>
          <w:noProof/>
          <w:szCs w:val="28"/>
        </w:rPr>
        <w:t xml:space="preserve"> </w:t>
      </w:r>
      <w:r w:rsidRPr="00FB4474">
        <w:rPr>
          <w:rFonts w:ascii="Sylfaen" w:hAnsi="Sylfaen" w:cs="Sylfaen"/>
          <w:b/>
          <w:noProof/>
          <w:szCs w:val="28"/>
        </w:rPr>
        <w:t>სასამართლო</w:t>
      </w:r>
      <w:r w:rsidRPr="00FB4474">
        <w:rPr>
          <w:rFonts w:ascii="Sylfaen" w:hAnsi="Sylfaen"/>
          <w:b/>
          <w:noProof/>
          <w:szCs w:val="28"/>
        </w:rPr>
        <w:t xml:space="preserve"> </w:t>
      </w:r>
      <w:r w:rsidRPr="00FB4474">
        <w:rPr>
          <w:rFonts w:ascii="Sylfaen" w:hAnsi="Sylfaen" w:cs="Sylfaen"/>
          <w:b/>
          <w:noProof/>
          <w:szCs w:val="28"/>
        </w:rPr>
        <w:t>ექსპერტიზის</w:t>
      </w:r>
      <w:r w:rsidRPr="00FB4474">
        <w:rPr>
          <w:rFonts w:ascii="Sylfaen" w:hAnsi="Sylfaen"/>
          <w:b/>
          <w:noProof/>
          <w:szCs w:val="28"/>
        </w:rPr>
        <w:t xml:space="preserve"> </w:t>
      </w:r>
      <w:r w:rsidRPr="00FB4474">
        <w:rPr>
          <w:rFonts w:ascii="Sylfaen" w:hAnsi="Sylfaen" w:cs="Sylfaen"/>
          <w:b/>
          <w:noProof/>
          <w:szCs w:val="28"/>
        </w:rPr>
        <w:t>ეროვნული</w:t>
      </w:r>
      <w:r w:rsidRPr="00FB4474">
        <w:rPr>
          <w:rFonts w:ascii="Sylfaen" w:hAnsi="Sylfaen"/>
          <w:b/>
          <w:noProof/>
          <w:szCs w:val="28"/>
        </w:rPr>
        <w:t xml:space="preserve"> </w:t>
      </w:r>
      <w:r w:rsidRPr="00FB4474">
        <w:rPr>
          <w:rFonts w:ascii="Sylfaen" w:hAnsi="Sylfaen" w:cs="Sylfaen"/>
          <w:b/>
          <w:noProof/>
          <w:szCs w:val="28"/>
        </w:rPr>
        <w:t>ბიურო</w:t>
      </w:r>
    </w:p>
    <w:p w:rsidR="00426530" w:rsidRPr="00FB4474" w:rsidRDefault="00426530" w:rsidP="00426530">
      <w:pPr>
        <w:spacing w:after="0" w:line="240" w:lineRule="auto"/>
        <w:jc w:val="center"/>
        <w:rPr>
          <w:rFonts w:ascii="Sylfaen" w:hAnsi="Sylfaen"/>
          <w:b/>
          <w:noProof/>
          <w:szCs w:val="28"/>
        </w:rPr>
      </w:pPr>
    </w:p>
    <w:p w:rsidR="00426530" w:rsidRPr="00FB4474" w:rsidRDefault="00426530" w:rsidP="00426530">
      <w:pPr>
        <w:spacing w:after="0" w:line="240" w:lineRule="auto"/>
        <w:ind w:firstLine="720"/>
        <w:jc w:val="both"/>
        <w:rPr>
          <w:rFonts w:ascii="Sylfaen" w:hAnsi="Sylfaen" w:cs="Sylfaen"/>
          <w:noProof/>
          <w:szCs w:val="28"/>
        </w:rPr>
      </w:pPr>
      <w:r w:rsidRPr="00FB4474">
        <w:rPr>
          <w:rFonts w:ascii="Sylfaen" w:hAnsi="Sylfaen" w:cs="Sylfaen"/>
          <w:noProof/>
          <w:szCs w:val="28"/>
        </w:rPr>
        <w:t>სსიპ - ლევან სამხარაულის სახელობის სასამართლო ექსპერტიზის ეროვნული ბიუროსათვის</w:t>
      </w:r>
      <w:r w:rsidR="00BE1304">
        <w:rPr>
          <w:rFonts w:ascii="Sylfaen" w:hAnsi="Sylfaen" w:cs="Sylfaen"/>
          <w:noProof/>
          <w:szCs w:val="28"/>
        </w:rPr>
        <w:t xml:space="preserve"> </w:t>
      </w:r>
      <w:r w:rsidR="00D02BA2">
        <w:rPr>
          <w:rFonts w:ascii="Sylfaen" w:hAnsi="Sylfaen" w:cs="Sylfaen"/>
          <w:noProof/>
          <w:szCs w:val="28"/>
        </w:rPr>
        <w:t>2022 წლის 12 თვეში</w:t>
      </w:r>
      <w:r w:rsidR="00BE1304">
        <w:rPr>
          <w:rFonts w:ascii="Sylfaen" w:hAnsi="Sylfaen" w:cs="Sylfaen"/>
          <w:noProof/>
          <w:szCs w:val="28"/>
        </w:rPr>
        <w:t xml:space="preserve"> სახელმწიფო</w:t>
      </w:r>
      <w:r>
        <w:rPr>
          <w:rFonts w:ascii="Sylfaen" w:hAnsi="Sylfaen" w:cs="Sylfaen"/>
          <w:noProof/>
          <w:szCs w:val="28"/>
        </w:rPr>
        <w:t xml:space="preserve"> ბიუჯეტით</w:t>
      </w:r>
      <w:r w:rsidRPr="00FB4474">
        <w:rPr>
          <w:rFonts w:ascii="Sylfaen" w:hAnsi="Sylfaen" w:cs="Sylfaen"/>
          <w:noProof/>
          <w:szCs w:val="28"/>
        </w:rPr>
        <w:t xml:space="preserve"> გამოყოფილმა დაზუსტებულმა ასიგნებებმა</w:t>
      </w:r>
      <w:r w:rsidRPr="00FB4474">
        <w:rPr>
          <w:rFonts w:ascii="Sylfaen" w:hAnsi="Sylfaen" w:cs="Sylfaen"/>
          <w:noProof/>
          <w:szCs w:val="28"/>
          <w:lang w:val="ka-GE"/>
        </w:rPr>
        <w:t xml:space="preserve"> შეადგინა </w:t>
      </w:r>
      <w:r w:rsidR="008A7228">
        <w:rPr>
          <w:rFonts w:ascii="Sylfaen" w:hAnsi="Sylfaen" w:cs="Sylfaen"/>
          <w:noProof/>
          <w:szCs w:val="28"/>
          <w:lang w:val="ka-GE"/>
        </w:rPr>
        <w:t>1</w:t>
      </w:r>
      <w:r w:rsidR="00B84EDC">
        <w:rPr>
          <w:rFonts w:ascii="Sylfaen" w:hAnsi="Sylfaen" w:cs="Sylfaen"/>
          <w:noProof/>
          <w:szCs w:val="28"/>
        </w:rPr>
        <w:t>1</w:t>
      </w:r>
      <w:r w:rsidRPr="00FB4474">
        <w:rPr>
          <w:rFonts w:ascii="Sylfaen" w:hAnsi="Sylfaen" w:cs="Sylfaen"/>
          <w:noProof/>
          <w:szCs w:val="28"/>
          <w:lang w:val="ka-GE"/>
        </w:rPr>
        <w:t xml:space="preserve"> </w:t>
      </w:r>
      <w:r w:rsidR="008A7228">
        <w:rPr>
          <w:rFonts w:ascii="Sylfaen" w:hAnsi="Sylfaen" w:cs="Sylfaen"/>
          <w:noProof/>
          <w:szCs w:val="28"/>
          <w:lang w:val="ka-GE"/>
        </w:rPr>
        <w:t>3</w:t>
      </w:r>
      <w:r w:rsidR="008B71B8">
        <w:rPr>
          <w:rFonts w:ascii="Sylfaen" w:hAnsi="Sylfaen" w:cs="Sylfaen"/>
          <w:noProof/>
          <w:szCs w:val="28"/>
        </w:rPr>
        <w:t>00</w:t>
      </w:r>
      <w:r w:rsidRPr="00FB4474">
        <w:rPr>
          <w:rFonts w:ascii="Sylfaen" w:hAnsi="Sylfaen" w:cs="Sylfaen"/>
          <w:noProof/>
          <w:szCs w:val="28"/>
          <w:lang w:val="ka-GE"/>
        </w:rPr>
        <w:t>.0 ათასი ლარი,</w:t>
      </w:r>
      <w:r w:rsidRPr="00FB4474">
        <w:rPr>
          <w:rFonts w:ascii="Sylfaen" w:hAnsi="Sylfaen" w:cs="Sylfaen"/>
          <w:noProof/>
          <w:szCs w:val="28"/>
        </w:rPr>
        <w:t xml:space="preserve"> </w:t>
      </w:r>
      <w:r w:rsidRPr="00FB4474">
        <w:rPr>
          <w:rFonts w:ascii="Sylfaen" w:hAnsi="Sylfaen" w:cs="Sylfaen"/>
          <w:noProof/>
          <w:szCs w:val="28"/>
          <w:lang w:val="ka-GE"/>
        </w:rPr>
        <w:t>ხოლო</w:t>
      </w:r>
      <w:r w:rsidRPr="00FB4474">
        <w:rPr>
          <w:rFonts w:ascii="Sylfaen" w:hAnsi="Sylfaen" w:cs="Sylfaen"/>
          <w:noProof/>
          <w:szCs w:val="28"/>
        </w:rPr>
        <w:t xml:space="preserve"> ფაქტიურმა დაფინანსებამ შეადგინა შეადგინა </w:t>
      </w:r>
      <w:r w:rsidR="008A7228">
        <w:rPr>
          <w:rFonts w:ascii="Sylfaen" w:hAnsi="Sylfaen" w:cs="Sylfaen"/>
          <w:noProof/>
          <w:szCs w:val="28"/>
          <w:lang w:val="ka-GE"/>
        </w:rPr>
        <w:t>11</w:t>
      </w:r>
      <w:r w:rsidRPr="00FB4474">
        <w:rPr>
          <w:rFonts w:ascii="Sylfaen" w:hAnsi="Sylfaen" w:cs="Sylfaen"/>
          <w:noProof/>
          <w:szCs w:val="28"/>
        </w:rPr>
        <w:t xml:space="preserve"> </w:t>
      </w:r>
      <w:r w:rsidR="008A7228">
        <w:rPr>
          <w:rFonts w:ascii="Sylfaen" w:hAnsi="Sylfaen" w:cs="Sylfaen"/>
          <w:noProof/>
          <w:szCs w:val="28"/>
          <w:lang w:val="ka-GE"/>
        </w:rPr>
        <w:t>299</w:t>
      </w:r>
      <w:r w:rsidRPr="00FB4474">
        <w:rPr>
          <w:rFonts w:ascii="Sylfaen" w:hAnsi="Sylfaen" w:cs="Sylfaen"/>
          <w:noProof/>
          <w:szCs w:val="28"/>
          <w:lang w:val="ka-GE"/>
        </w:rPr>
        <w:t>.</w:t>
      </w:r>
      <w:r w:rsidR="008A7228">
        <w:rPr>
          <w:rFonts w:ascii="Sylfaen" w:hAnsi="Sylfaen" w:cs="Sylfaen"/>
          <w:noProof/>
          <w:szCs w:val="28"/>
          <w:lang w:val="ka-GE"/>
        </w:rPr>
        <w:t>3</w:t>
      </w:r>
      <w:r w:rsidRPr="00FB4474">
        <w:rPr>
          <w:rFonts w:ascii="Sylfaen" w:hAnsi="Sylfaen" w:cs="Sylfaen"/>
          <w:noProof/>
          <w:szCs w:val="28"/>
        </w:rPr>
        <w:t xml:space="preserve"> ათასი</w:t>
      </w:r>
      <w:r w:rsidRPr="00FB4474">
        <w:rPr>
          <w:rFonts w:ascii="Sylfaen" w:hAnsi="Sylfaen" w:cs="Sylfaen"/>
          <w:noProof/>
          <w:szCs w:val="28"/>
          <w:lang w:val="ka-GE"/>
        </w:rPr>
        <w:t>,</w:t>
      </w:r>
      <w:r w:rsidRPr="00FB4474">
        <w:rPr>
          <w:rFonts w:ascii="Sylfaen" w:hAnsi="Sylfaen" w:cs="Sylfaen"/>
          <w:noProof/>
          <w:szCs w:val="28"/>
        </w:rPr>
        <w:t xml:space="preserve"> </w:t>
      </w:r>
      <w:r>
        <w:rPr>
          <w:rFonts w:ascii="Sylfaen" w:hAnsi="Sylfaen" w:cs="Sylfaen"/>
          <w:noProof/>
          <w:szCs w:val="28"/>
        </w:rPr>
        <w:t xml:space="preserve">რაც 2021 წლის შესაბამის მაჩვენებელზე </w:t>
      </w:r>
      <w:r w:rsidR="008A7228">
        <w:rPr>
          <w:rFonts w:ascii="Sylfaen" w:hAnsi="Sylfaen" w:cs="Sylfaen"/>
          <w:noProof/>
          <w:szCs w:val="28"/>
          <w:lang w:val="ka-GE"/>
        </w:rPr>
        <w:t>4</w:t>
      </w:r>
      <w:r>
        <w:rPr>
          <w:rFonts w:ascii="Sylfaen" w:hAnsi="Sylfaen" w:cs="Sylfaen"/>
          <w:noProof/>
          <w:szCs w:val="28"/>
        </w:rPr>
        <w:t xml:space="preserve"> </w:t>
      </w:r>
      <w:r w:rsidR="008A7228">
        <w:rPr>
          <w:rFonts w:ascii="Sylfaen" w:hAnsi="Sylfaen" w:cs="Sylfaen"/>
          <w:noProof/>
          <w:szCs w:val="28"/>
          <w:lang w:val="ka-GE"/>
        </w:rPr>
        <w:t>519</w:t>
      </w:r>
      <w:r w:rsidRPr="00FB4474">
        <w:rPr>
          <w:rFonts w:ascii="Sylfaen" w:hAnsi="Sylfaen" w:cs="Sylfaen"/>
          <w:noProof/>
          <w:szCs w:val="28"/>
        </w:rPr>
        <w:t>.</w:t>
      </w:r>
      <w:r w:rsidR="008A7228">
        <w:rPr>
          <w:rFonts w:ascii="Sylfaen" w:hAnsi="Sylfaen" w:cs="Sylfaen"/>
          <w:noProof/>
          <w:szCs w:val="28"/>
          <w:lang w:val="ka-GE"/>
        </w:rPr>
        <w:t>2</w:t>
      </w:r>
      <w:r w:rsidRPr="00FB4474">
        <w:rPr>
          <w:rFonts w:ascii="Sylfaen" w:eastAsia="Times New Roman" w:hAnsi="Sylfaen"/>
          <w:color w:val="000000"/>
          <w:lang w:val="ka-GE"/>
        </w:rPr>
        <w:t xml:space="preserve"> </w:t>
      </w:r>
      <w:r w:rsidRPr="00FB4474">
        <w:rPr>
          <w:rFonts w:ascii="Sylfaen" w:hAnsi="Sylfaen" w:cs="Sylfaen"/>
          <w:noProof/>
          <w:szCs w:val="28"/>
        </w:rPr>
        <w:t>ათასი</w:t>
      </w:r>
      <w:r w:rsidRPr="00FB4474">
        <w:rPr>
          <w:rFonts w:ascii="Sylfaen" w:hAnsi="Sylfaen"/>
          <w:noProof/>
          <w:szCs w:val="28"/>
        </w:rPr>
        <w:t xml:space="preserve"> </w:t>
      </w:r>
      <w:r w:rsidRPr="00FB4474">
        <w:rPr>
          <w:rFonts w:ascii="Sylfaen" w:hAnsi="Sylfaen" w:cs="Sylfaen"/>
          <w:noProof/>
          <w:szCs w:val="28"/>
        </w:rPr>
        <w:t>ლარით</w:t>
      </w:r>
      <w:r w:rsidRPr="00FB4474">
        <w:rPr>
          <w:rFonts w:ascii="Sylfaen" w:hAnsi="Sylfaen"/>
          <w:noProof/>
          <w:szCs w:val="28"/>
        </w:rPr>
        <w:t xml:space="preserve"> </w:t>
      </w:r>
      <w:r>
        <w:rPr>
          <w:rFonts w:ascii="Sylfaen" w:hAnsi="Sylfaen" w:cs="Sylfaen"/>
          <w:noProof/>
          <w:szCs w:val="28"/>
          <w:lang w:val="ka-GE"/>
        </w:rPr>
        <w:t>მეტია</w:t>
      </w:r>
      <w:r w:rsidRPr="00FB4474">
        <w:rPr>
          <w:rFonts w:ascii="Sylfaen" w:hAnsi="Sylfaen"/>
          <w:noProof/>
          <w:szCs w:val="28"/>
        </w:rPr>
        <w:t>.</w:t>
      </w:r>
    </w:p>
    <w:p w:rsidR="00426530" w:rsidRPr="00FB4474"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FB4474">
        <w:rPr>
          <w:rFonts w:ascii="Sylfaen" w:hAnsi="Sylfaen"/>
          <w:i/>
          <w:noProof/>
          <w:sz w:val="16"/>
          <w:szCs w:val="16"/>
        </w:rPr>
        <w:br/>
        <w:t xml:space="preserve"> </w:t>
      </w:r>
      <w:r w:rsidR="00426530" w:rsidRPr="00FB4474">
        <w:rPr>
          <w:rFonts w:ascii="Sylfaen" w:hAnsi="Sylfaen" w:cs="Sylfaen"/>
          <w:i/>
          <w:noProof/>
          <w:sz w:val="16"/>
          <w:szCs w:val="16"/>
        </w:rPr>
        <w:t>დაზუსტებული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ასიგნებები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და</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ფაქტიური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დაფინანსება</w:t>
      </w:r>
    </w:p>
    <w:p w:rsidR="00426530" w:rsidRPr="00FB4474" w:rsidRDefault="008A7228" w:rsidP="00426530">
      <w:pPr>
        <w:spacing w:after="0" w:line="240" w:lineRule="auto"/>
        <w:jc w:val="center"/>
        <w:rPr>
          <w:rFonts w:ascii="Sylfaen" w:hAnsi="Sylfaen"/>
          <w:b/>
          <w:noProof/>
          <w:sz w:val="18"/>
          <w:lang w:val="ka-GE"/>
        </w:rPr>
      </w:pPr>
      <w:r>
        <w:rPr>
          <w:noProof/>
        </w:rPr>
        <w:drawing>
          <wp:inline distT="0" distB="0" distL="0" distR="0" wp14:anchorId="2C298897" wp14:editId="46E9A59D">
            <wp:extent cx="5943600" cy="2362809"/>
            <wp:effectExtent l="0" t="0" r="0" b="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26530" w:rsidRDefault="00426530" w:rsidP="00426530">
      <w:pPr>
        <w:spacing w:after="0" w:line="240" w:lineRule="auto"/>
        <w:ind w:firstLine="720"/>
        <w:jc w:val="both"/>
        <w:rPr>
          <w:rFonts w:ascii="Sylfaen" w:hAnsi="Sylfaen"/>
          <w:noProof/>
          <w:szCs w:val="28"/>
          <w:lang w:val="ka-GE"/>
        </w:rPr>
      </w:pPr>
      <w:r w:rsidRPr="00FB4474">
        <w:rPr>
          <w:rFonts w:ascii="Sylfaen" w:hAnsi="Sylfaen" w:cs="Sylfaen"/>
          <w:noProof/>
          <w:szCs w:val="28"/>
        </w:rPr>
        <w:t xml:space="preserve">სსიპ - ლევან სამხარაულის სახელობის სასამართლო ექსპერტიზის ეროვნული ბიუროსათვის </w:t>
      </w:r>
      <w:r w:rsidRPr="00FB4474">
        <w:rPr>
          <w:rFonts w:ascii="Sylfaen" w:hAnsi="Sylfaen" w:cs="Sylfaen"/>
          <w:noProof/>
          <w:szCs w:val="28"/>
          <w:lang w:val="ka-GE"/>
        </w:rPr>
        <w:t xml:space="preserve">გამოყოფილ სახსრებში </w:t>
      </w:r>
      <w:r w:rsidRPr="00FB4474">
        <w:rPr>
          <w:rFonts w:ascii="Sylfaen" w:hAnsi="Sylfaen"/>
          <w:noProof/>
          <w:szCs w:val="28"/>
          <w:lang w:val="ka-GE"/>
        </w:rPr>
        <w:t>„</w:t>
      </w:r>
      <w:r w:rsidRPr="00FB4474">
        <w:rPr>
          <w:rFonts w:ascii="Sylfaen" w:hAnsi="Sylfaen"/>
          <w:noProof/>
          <w:szCs w:val="28"/>
        </w:rPr>
        <w:t xml:space="preserve">ხარჯების“ </w:t>
      </w:r>
      <w:r w:rsidRPr="00FB4474">
        <w:rPr>
          <w:rFonts w:ascii="Sylfaen" w:hAnsi="Sylfaen" w:cs="Sylfaen"/>
          <w:noProof/>
          <w:szCs w:val="28"/>
        </w:rPr>
        <w:t>მუხლის</w:t>
      </w:r>
      <w:r w:rsidRPr="00FB4474">
        <w:rPr>
          <w:rFonts w:ascii="Sylfaen" w:hAnsi="Sylfaen"/>
          <w:noProof/>
          <w:szCs w:val="28"/>
        </w:rPr>
        <w:t xml:space="preserve"> </w:t>
      </w:r>
      <w:r w:rsidRPr="00FB4474">
        <w:rPr>
          <w:rFonts w:ascii="Sylfaen" w:hAnsi="Sylfaen" w:cs="Sylfaen"/>
          <w:noProof/>
          <w:szCs w:val="28"/>
        </w:rPr>
        <w:t>საკასო</w:t>
      </w:r>
      <w:r w:rsidRPr="00FB4474">
        <w:rPr>
          <w:rFonts w:ascii="Sylfaen" w:hAnsi="Sylfaen"/>
          <w:noProof/>
          <w:szCs w:val="28"/>
        </w:rPr>
        <w:t xml:space="preserve"> </w:t>
      </w:r>
      <w:r w:rsidRPr="00FB4474">
        <w:rPr>
          <w:rFonts w:ascii="Sylfaen" w:hAnsi="Sylfaen" w:cs="Sylfaen"/>
          <w:noProof/>
          <w:szCs w:val="28"/>
        </w:rPr>
        <w:t>შესრულებამ</w:t>
      </w:r>
      <w:r w:rsidRPr="00FB4474">
        <w:rPr>
          <w:rFonts w:ascii="Sylfaen" w:hAnsi="Sylfaen"/>
          <w:noProof/>
          <w:szCs w:val="28"/>
        </w:rPr>
        <w:t xml:space="preserve"> </w:t>
      </w:r>
      <w:r w:rsidRPr="00FB4474">
        <w:rPr>
          <w:rFonts w:ascii="Sylfaen" w:hAnsi="Sylfaen" w:cs="Sylfaen"/>
          <w:noProof/>
          <w:szCs w:val="28"/>
        </w:rPr>
        <w:t xml:space="preserve">შეადგინა </w:t>
      </w:r>
      <w:r w:rsidR="008A7228">
        <w:rPr>
          <w:rFonts w:ascii="Sylfaen" w:hAnsi="Sylfaen"/>
          <w:noProof/>
          <w:szCs w:val="28"/>
          <w:lang w:val="ka-GE"/>
        </w:rPr>
        <w:t>86</w:t>
      </w:r>
      <w:r w:rsidRPr="00FB4474">
        <w:rPr>
          <w:rFonts w:ascii="Sylfaen" w:hAnsi="Sylfaen"/>
          <w:noProof/>
          <w:szCs w:val="28"/>
        </w:rPr>
        <w:t>.</w:t>
      </w:r>
      <w:r w:rsidR="008A7228">
        <w:rPr>
          <w:rFonts w:ascii="Sylfaen" w:hAnsi="Sylfaen"/>
          <w:noProof/>
          <w:szCs w:val="28"/>
          <w:lang w:val="ka-GE"/>
        </w:rPr>
        <w:t>7</w:t>
      </w:r>
      <w:r w:rsidRPr="00FB4474">
        <w:rPr>
          <w:rFonts w:ascii="Sylfaen" w:hAnsi="Sylfaen"/>
          <w:noProof/>
          <w:szCs w:val="28"/>
        </w:rPr>
        <w:t xml:space="preserve">%, </w:t>
      </w:r>
      <w:r w:rsidRPr="00FB4474">
        <w:rPr>
          <w:rFonts w:ascii="Sylfaen" w:hAnsi="Sylfaen"/>
          <w:noProof/>
          <w:szCs w:val="28"/>
          <w:lang w:val="ka-GE"/>
        </w:rPr>
        <w:t>ხოლო „</w:t>
      </w:r>
      <w:r w:rsidRPr="00FB4474">
        <w:rPr>
          <w:rFonts w:ascii="Sylfaen" w:hAnsi="Sylfaen"/>
          <w:noProof/>
          <w:szCs w:val="28"/>
        </w:rPr>
        <w:t xml:space="preserve">არაფინანსური აქტივების ზრდის“ </w:t>
      </w:r>
      <w:r w:rsidRPr="00FB4474">
        <w:rPr>
          <w:rFonts w:ascii="Sylfaen" w:hAnsi="Sylfaen" w:cs="Sylfaen"/>
          <w:noProof/>
          <w:szCs w:val="28"/>
        </w:rPr>
        <w:t>მუხლით</w:t>
      </w:r>
      <w:r w:rsidRPr="00FB4474">
        <w:rPr>
          <w:rFonts w:ascii="Sylfaen" w:hAnsi="Sylfaen"/>
          <w:noProof/>
          <w:szCs w:val="28"/>
        </w:rPr>
        <w:t xml:space="preserve"> </w:t>
      </w:r>
      <w:r w:rsidRPr="00FB4474">
        <w:rPr>
          <w:rFonts w:ascii="Sylfaen" w:hAnsi="Sylfaen"/>
          <w:noProof/>
          <w:szCs w:val="28"/>
          <w:lang w:val="ka-GE"/>
        </w:rPr>
        <w:t>-</w:t>
      </w:r>
      <w:r w:rsidRPr="00FB4474">
        <w:rPr>
          <w:rFonts w:ascii="Sylfaen" w:hAnsi="Sylfaen"/>
          <w:noProof/>
          <w:szCs w:val="28"/>
        </w:rPr>
        <w:t xml:space="preserve"> </w:t>
      </w:r>
      <w:r w:rsidR="008A7228">
        <w:rPr>
          <w:rFonts w:ascii="Sylfaen" w:hAnsi="Sylfaen"/>
          <w:noProof/>
          <w:szCs w:val="28"/>
          <w:lang w:val="ka-GE"/>
        </w:rPr>
        <w:t>13</w:t>
      </w:r>
      <w:r w:rsidRPr="00FB4474">
        <w:rPr>
          <w:rFonts w:ascii="Sylfaen" w:hAnsi="Sylfaen"/>
          <w:noProof/>
          <w:szCs w:val="28"/>
          <w:lang w:val="ka-GE"/>
        </w:rPr>
        <w:t>.</w:t>
      </w:r>
      <w:r w:rsidR="008A7228">
        <w:rPr>
          <w:rFonts w:ascii="Sylfaen" w:hAnsi="Sylfaen"/>
          <w:noProof/>
          <w:szCs w:val="28"/>
          <w:lang w:val="ka-GE"/>
        </w:rPr>
        <w:t>3</w:t>
      </w:r>
      <w:r w:rsidRPr="00FB4474">
        <w:rPr>
          <w:rFonts w:ascii="Sylfaen" w:hAnsi="Sylfaen"/>
          <w:noProof/>
          <w:szCs w:val="28"/>
        </w:rPr>
        <w:t>%</w:t>
      </w:r>
      <w:r w:rsidRPr="00FB4474">
        <w:rPr>
          <w:rFonts w:ascii="Sylfaen" w:hAnsi="Sylfaen"/>
          <w:noProof/>
          <w:szCs w:val="28"/>
          <w:lang w:val="ka-GE"/>
        </w:rPr>
        <w:t>.</w:t>
      </w:r>
    </w:p>
    <w:p w:rsidR="00426530" w:rsidRPr="00FB4474" w:rsidRDefault="00426530" w:rsidP="00426530">
      <w:pPr>
        <w:spacing w:line="240" w:lineRule="auto"/>
        <w:jc w:val="center"/>
        <w:rPr>
          <w:rFonts w:ascii="Sylfaen" w:hAnsi="Sylfaen" w:cs="Sylfaen"/>
          <w:b/>
          <w:noProof/>
          <w:szCs w:val="28"/>
        </w:rPr>
      </w:pPr>
      <w:r w:rsidRPr="00FB4474">
        <w:rPr>
          <w:rFonts w:ascii="Sylfaen" w:hAnsi="Sylfaen" w:cs="Sylfaen"/>
          <w:b/>
          <w:noProof/>
          <w:szCs w:val="28"/>
        </w:rPr>
        <w:lastRenderedPageBreak/>
        <w:t>სსიპ - საქართველოს სტატისტიკის ეროვნული სამსახური - საქსტატი</w:t>
      </w:r>
    </w:p>
    <w:p w:rsidR="00426530" w:rsidRPr="00FB4474" w:rsidRDefault="00426530" w:rsidP="00426530">
      <w:pPr>
        <w:spacing w:line="240" w:lineRule="auto"/>
        <w:ind w:firstLine="720"/>
        <w:jc w:val="both"/>
        <w:rPr>
          <w:rFonts w:ascii="Sylfaen" w:hAnsi="Sylfaen"/>
          <w:noProof/>
          <w:szCs w:val="28"/>
          <w:lang w:val="ka-GE"/>
        </w:rPr>
      </w:pPr>
      <w:r w:rsidRPr="00FB4474">
        <w:rPr>
          <w:rFonts w:ascii="Sylfaen" w:hAnsi="Sylfaen" w:cs="Sylfaen"/>
          <w:noProof/>
          <w:szCs w:val="28"/>
        </w:rPr>
        <w:lastRenderedPageBreak/>
        <w:t>სსიპ</w:t>
      </w:r>
      <w:r w:rsidRPr="00FB4474">
        <w:rPr>
          <w:rFonts w:ascii="Sylfaen" w:hAnsi="Sylfaen"/>
          <w:noProof/>
          <w:szCs w:val="28"/>
        </w:rPr>
        <w:t xml:space="preserve"> - </w:t>
      </w:r>
      <w:r w:rsidRPr="00FB4474">
        <w:rPr>
          <w:rFonts w:ascii="Sylfaen" w:hAnsi="Sylfaen" w:cs="Sylfaen"/>
          <w:noProof/>
          <w:szCs w:val="28"/>
        </w:rPr>
        <w:t>საქართველოს</w:t>
      </w:r>
      <w:r w:rsidRPr="00FB4474">
        <w:rPr>
          <w:rFonts w:ascii="Sylfaen" w:hAnsi="Sylfaen"/>
          <w:noProof/>
          <w:szCs w:val="28"/>
        </w:rPr>
        <w:t xml:space="preserve"> </w:t>
      </w:r>
      <w:r w:rsidRPr="00FB4474">
        <w:rPr>
          <w:rFonts w:ascii="Sylfaen" w:hAnsi="Sylfaen" w:cs="Sylfaen"/>
          <w:noProof/>
          <w:szCs w:val="28"/>
        </w:rPr>
        <w:t>სტატისტიკის</w:t>
      </w:r>
      <w:r w:rsidRPr="00FB4474">
        <w:rPr>
          <w:rFonts w:ascii="Sylfaen" w:hAnsi="Sylfaen"/>
          <w:noProof/>
          <w:szCs w:val="28"/>
        </w:rPr>
        <w:t xml:space="preserve"> </w:t>
      </w:r>
      <w:r w:rsidRPr="00FB4474">
        <w:rPr>
          <w:rFonts w:ascii="Sylfaen" w:hAnsi="Sylfaen" w:cs="Sylfaen"/>
          <w:noProof/>
          <w:szCs w:val="28"/>
        </w:rPr>
        <w:t>ეროვნული</w:t>
      </w:r>
      <w:r w:rsidRPr="00FB4474">
        <w:rPr>
          <w:rFonts w:ascii="Sylfaen" w:hAnsi="Sylfaen"/>
          <w:noProof/>
          <w:szCs w:val="28"/>
        </w:rPr>
        <w:t xml:space="preserve"> </w:t>
      </w:r>
      <w:r w:rsidRPr="00FB4474">
        <w:rPr>
          <w:rFonts w:ascii="Sylfaen" w:hAnsi="Sylfaen" w:cs="Sylfaen"/>
          <w:noProof/>
          <w:szCs w:val="28"/>
        </w:rPr>
        <w:t>სამსახურისათვის</w:t>
      </w:r>
      <w:r w:rsidR="00BE1304">
        <w:rPr>
          <w:rFonts w:ascii="Sylfaen" w:hAnsi="Sylfaen"/>
          <w:noProof/>
          <w:szCs w:val="28"/>
        </w:rPr>
        <w:t xml:space="preserve"> </w:t>
      </w:r>
      <w:r w:rsidR="00D02BA2">
        <w:rPr>
          <w:rFonts w:ascii="Sylfaen" w:hAnsi="Sylfaen"/>
          <w:noProof/>
          <w:szCs w:val="28"/>
        </w:rPr>
        <w:t>2022 წლის 12 თვეში</w:t>
      </w:r>
      <w:r w:rsidR="00BE1304">
        <w:rPr>
          <w:rFonts w:ascii="Sylfaen" w:hAnsi="Sylfaen"/>
          <w:noProof/>
          <w:szCs w:val="28"/>
        </w:rPr>
        <w:t xml:space="preserve"> სახელმწიფო</w:t>
      </w:r>
      <w:r>
        <w:rPr>
          <w:rFonts w:ascii="Sylfaen" w:hAnsi="Sylfaen"/>
          <w:noProof/>
          <w:szCs w:val="28"/>
        </w:rPr>
        <w:t xml:space="preserve"> ბიუჯეტით</w:t>
      </w:r>
      <w:r w:rsidRPr="00FB4474">
        <w:rPr>
          <w:rFonts w:ascii="Sylfaen" w:hAnsi="Sylfaen"/>
          <w:noProof/>
          <w:szCs w:val="28"/>
        </w:rPr>
        <w:t xml:space="preserve"> სახელმწიფო ბიუჯეტით </w:t>
      </w:r>
      <w:r w:rsidRPr="00FB4474">
        <w:rPr>
          <w:rFonts w:ascii="Sylfaen" w:hAnsi="Sylfaen" w:cs="Sylfaen"/>
          <w:noProof/>
          <w:szCs w:val="28"/>
        </w:rPr>
        <w:t>გამოყოფილმა</w:t>
      </w:r>
      <w:r w:rsidRPr="00FB4474">
        <w:rPr>
          <w:rFonts w:ascii="Sylfaen" w:hAnsi="Sylfaen"/>
          <w:noProof/>
          <w:szCs w:val="28"/>
        </w:rPr>
        <w:t xml:space="preserve"> </w:t>
      </w:r>
      <w:r w:rsidRPr="00FB4474">
        <w:rPr>
          <w:rFonts w:ascii="Sylfaen" w:hAnsi="Sylfaen" w:cs="Sylfaen"/>
          <w:noProof/>
          <w:szCs w:val="28"/>
        </w:rPr>
        <w:t>დაზუსტებულმა</w:t>
      </w:r>
      <w:r w:rsidRPr="00FB4474">
        <w:rPr>
          <w:rFonts w:ascii="Sylfaen" w:hAnsi="Sylfaen"/>
          <w:noProof/>
          <w:szCs w:val="28"/>
        </w:rPr>
        <w:t xml:space="preserve"> </w:t>
      </w:r>
      <w:r w:rsidRPr="00FB4474">
        <w:rPr>
          <w:rFonts w:ascii="Sylfaen" w:hAnsi="Sylfaen" w:cs="Sylfaen"/>
          <w:noProof/>
          <w:szCs w:val="28"/>
        </w:rPr>
        <w:t>ასიგნებებმა</w:t>
      </w:r>
      <w:r w:rsidRPr="00FB4474">
        <w:rPr>
          <w:rFonts w:ascii="Sylfaen" w:hAnsi="Sylfaen"/>
          <w:noProof/>
          <w:szCs w:val="28"/>
        </w:rPr>
        <w:t xml:space="preserve"> </w:t>
      </w:r>
      <w:r w:rsidRPr="00FB4474">
        <w:rPr>
          <w:rFonts w:ascii="Sylfaen" w:hAnsi="Sylfaen" w:cs="Sylfaen"/>
          <w:noProof/>
          <w:szCs w:val="28"/>
        </w:rPr>
        <w:t>შეადგინა</w:t>
      </w:r>
      <w:r w:rsidRPr="00FB4474">
        <w:rPr>
          <w:rFonts w:ascii="Sylfaen" w:hAnsi="Sylfaen"/>
          <w:noProof/>
          <w:szCs w:val="28"/>
        </w:rPr>
        <w:t xml:space="preserve"> </w:t>
      </w:r>
      <w:r w:rsidR="008B71B8">
        <w:rPr>
          <w:rFonts w:ascii="Sylfaen" w:eastAsia="Times New Roman" w:hAnsi="Sylfaen"/>
          <w:color w:val="000000"/>
        </w:rPr>
        <w:t>1</w:t>
      </w:r>
      <w:r w:rsidR="00207C3A">
        <w:rPr>
          <w:rFonts w:ascii="Sylfaen" w:eastAsia="Times New Roman" w:hAnsi="Sylfaen"/>
          <w:color w:val="000000"/>
          <w:lang w:val="ka-GE"/>
        </w:rPr>
        <w:t>2</w:t>
      </w:r>
      <w:r w:rsidRPr="00FB4474">
        <w:rPr>
          <w:rFonts w:ascii="Sylfaen" w:eastAsia="Times New Roman" w:hAnsi="Sylfaen"/>
          <w:color w:val="000000"/>
        </w:rPr>
        <w:t xml:space="preserve"> </w:t>
      </w:r>
      <w:r w:rsidR="00207C3A">
        <w:rPr>
          <w:rFonts w:ascii="Sylfaen" w:eastAsia="Times New Roman" w:hAnsi="Sylfaen"/>
          <w:color w:val="000000"/>
          <w:lang w:val="ka-GE"/>
        </w:rPr>
        <w:t>968</w:t>
      </w:r>
      <w:r w:rsidRPr="00FB4474">
        <w:rPr>
          <w:rFonts w:ascii="Sylfaen" w:eastAsia="Times New Roman" w:hAnsi="Sylfaen"/>
          <w:color w:val="000000"/>
        </w:rPr>
        <w:t>.</w:t>
      </w:r>
      <w:r w:rsidR="00207C3A">
        <w:rPr>
          <w:rFonts w:ascii="Sylfaen" w:eastAsia="Times New Roman" w:hAnsi="Sylfaen"/>
          <w:color w:val="000000"/>
          <w:lang w:val="ka-GE"/>
        </w:rPr>
        <w:t>0</w:t>
      </w:r>
      <w:r w:rsidRPr="00FB4474">
        <w:rPr>
          <w:rFonts w:ascii="Sylfaen" w:eastAsia="Times New Roman" w:hAnsi="Sylfaen"/>
          <w:color w:val="000000"/>
          <w:lang w:val="ka-GE"/>
        </w:rPr>
        <w:t xml:space="preserve"> </w:t>
      </w:r>
      <w:r w:rsidRPr="00FB4474">
        <w:rPr>
          <w:rFonts w:ascii="Sylfaen" w:hAnsi="Sylfaen" w:cs="Sylfaen"/>
          <w:noProof/>
          <w:szCs w:val="28"/>
        </w:rPr>
        <w:t>ათასი</w:t>
      </w:r>
      <w:r w:rsidRPr="00FB4474">
        <w:rPr>
          <w:rFonts w:ascii="Sylfaen" w:hAnsi="Sylfaen"/>
          <w:noProof/>
          <w:szCs w:val="28"/>
        </w:rPr>
        <w:t xml:space="preserve"> </w:t>
      </w:r>
      <w:r w:rsidRPr="00FB4474">
        <w:rPr>
          <w:rFonts w:ascii="Sylfaen" w:hAnsi="Sylfaen" w:cs="Sylfaen"/>
          <w:noProof/>
          <w:szCs w:val="28"/>
        </w:rPr>
        <w:t>ლარი</w:t>
      </w:r>
      <w:r w:rsidRPr="00FB4474">
        <w:rPr>
          <w:rFonts w:ascii="Sylfaen" w:hAnsi="Sylfaen"/>
          <w:noProof/>
          <w:szCs w:val="28"/>
        </w:rPr>
        <w:t xml:space="preserve">, </w:t>
      </w:r>
      <w:r w:rsidRPr="00FB4474">
        <w:rPr>
          <w:rFonts w:ascii="Sylfaen" w:hAnsi="Sylfaen" w:cs="Sylfaen"/>
          <w:noProof/>
          <w:szCs w:val="28"/>
        </w:rPr>
        <w:t>ხოლო</w:t>
      </w:r>
      <w:r w:rsidRPr="00FB4474">
        <w:rPr>
          <w:rFonts w:ascii="Sylfaen" w:hAnsi="Sylfaen"/>
          <w:noProof/>
          <w:szCs w:val="28"/>
        </w:rPr>
        <w:t xml:space="preserve"> </w:t>
      </w:r>
      <w:r w:rsidRPr="00FB4474">
        <w:rPr>
          <w:rFonts w:ascii="Sylfaen" w:hAnsi="Sylfaen" w:cs="Sylfaen"/>
          <w:noProof/>
          <w:szCs w:val="28"/>
        </w:rPr>
        <w:t>ფაქტიურმა</w:t>
      </w:r>
      <w:r w:rsidRPr="00FB4474">
        <w:rPr>
          <w:rFonts w:ascii="Sylfaen" w:hAnsi="Sylfaen"/>
          <w:noProof/>
          <w:szCs w:val="28"/>
        </w:rPr>
        <w:t xml:space="preserve"> </w:t>
      </w:r>
      <w:r w:rsidRPr="00FB4474">
        <w:rPr>
          <w:rFonts w:ascii="Sylfaen" w:hAnsi="Sylfaen" w:cs="Sylfaen"/>
          <w:noProof/>
          <w:szCs w:val="28"/>
        </w:rPr>
        <w:t>დაფინანსებამ</w:t>
      </w:r>
      <w:r w:rsidRPr="00FB4474">
        <w:rPr>
          <w:rFonts w:ascii="Sylfaen" w:hAnsi="Sylfaen"/>
          <w:noProof/>
          <w:szCs w:val="28"/>
        </w:rPr>
        <w:t xml:space="preserve"> - </w:t>
      </w:r>
      <w:r w:rsidR="00207C3A">
        <w:rPr>
          <w:rFonts w:ascii="Sylfaen" w:eastAsia="Times New Roman" w:hAnsi="Sylfaen"/>
          <w:color w:val="000000"/>
          <w:lang w:val="ka-GE"/>
        </w:rPr>
        <w:t>13</w:t>
      </w:r>
      <w:r w:rsidRPr="00FB4474">
        <w:rPr>
          <w:rFonts w:ascii="Sylfaen" w:eastAsia="Times New Roman" w:hAnsi="Sylfaen"/>
          <w:color w:val="000000"/>
        </w:rPr>
        <w:t xml:space="preserve"> </w:t>
      </w:r>
      <w:r w:rsidR="00207C3A">
        <w:rPr>
          <w:rFonts w:ascii="Sylfaen" w:eastAsia="Times New Roman" w:hAnsi="Sylfaen"/>
          <w:color w:val="000000"/>
          <w:lang w:val="ka-GE"/>
        </w:rPr>
        <w:t>412</w:t>
      </w:r>
      <w:r w:rsidRPr="00FB4474">
        <w:rPr>
          <w:rFonts w:ascii="Sylfaen" w:eastAsia="Times New Roman" w:hAnsi="Sylfaen"/>
          <w:color w:val="000000"/>
        </w:rPr>
        <w:t>.</w:t>
      </w:r>
      <w:r w:rsidR="00207C3A">
        <w:rPr>
          <w:rFonts w:ascii="Sylfaen" w:eastAsia="Times New Roman" w:hAnsi="Sylfaen"/>
          <w:color w:val="000000"/>
          <w:lang w:val="ka-GE"/>
        </w:rPr>
        <w:t>3</w:t>
      </w:r>
      <w:r w:rsidRPr="00FB4474">
        <w:rPr>
          <w:rFonts w:ascii="Sylfaen" w:eastAsia="Times New Roman" w:hAnsi="Sylfaen"/>
          <w:color w:val="000000"/>
          <w:lang w:val="ka-GE"/>
        </w:rPr>
        <w:t xml:space="preserve"> </w:t>
      </w:r>
      <w:r w:rsidRPr="00FB4474">
        <w:rPr>
          <w:rFonts w:ascii="Sylfaen" w:hAnsi="Sylfaen" w:cs="Sylfaen"/>
          <w:noProof/>
          <w:szCs w:val="28"/>
        </w:rPr>
        <w:t>ათასი</w:t>
      </w:r>
      <w:r w:rsidRPr="00FB4474">
        <w:rPr>
          <w:rFonts w:ascii="Sylfaen" w:hAnsi="Sylfaen"/>
          <w:noProof/>
          <w:szCs w:val="28"/>
        </w:rPr>
        <w:t xml:space="preserve"> </w:t>
      </w:r>
      <w:r w:rsidRPr="00FB4474">
        <w:rPr>
          <w:rFonts w:ascii="Sylfaen" w:hAnsi="Sylfaen" w:cs="Sylfaen"/>
          <w:noProof/>
          <w:szCs w:val="28"/>
        </w:rPr>
        <w:t>ლარი</w:t>
      </w:r>
      <w:r w:rsidRPr="00FB4474">
        <w:rPr>
          <w:rFonts w:ascii="Sylfaen" w:hAnsi="Sylfaen"/>
          <w:noProof/>
          <w:szCs w:val="28"/>
        </w:rPr>
        <w:t xml:space="preserve">, </w:t>
      </w:r>
      <w:r>
        <w:rPr>
          <w:rFonts w:ascii="Sylfaen" w:hAnsi="Sylfaen" w:cs="Sylfaen"/>
          <w:noProof/>
          <w:szCs w:val="28"/>
        </w:rPr>
        <w:t xml:space="preserve">რაც 2021 წლის შესაბამის მაჩვენებელზე </w:t>
      </w:r>
      <w:r w:rsidR="00DC6144">
        <w:rPr>
          <w:rFonts w:ascii="Sylfaen" w:hAnsi="Sylfaen" w:cs="Sylfaen"/>
          <w:noProof/>
          <w:szCs w:val="28"/>
        </w:rPr>
        <w:t xml:space="preserve">              </w:t>
      </w:r>
      <w:r w:rsidR="00207C3A">
        <w:rPr>
          <w:rFonts w:ascii="Sylfaen" w:hAnsi="Sylfaen" w:cs="Sylfaen"/>
          <w:noProof/>
          <w:szCs w:val="28"/>
          <w:lang w:val="ka-GE"/>
        </w:rPr>
        <w:t>2</w:t>
      </w:r>
      <w:r w:rsidR="008B71B8">
        <w:rPr>
          <w:rFonts w:ascii="Sylfaen" w:hAnsi="Sylfaen" w:cs="Sylfaen"/>
          <w:noProof/>
          <w:szCs w:val="28"/>
        </w:rPr>
        <w:t xml:space="preserve"> </w:t>
      </w:r>
      <w:r w:rsidR="00207C3A">
        <w:rPr>
          <w:rFonts w:ascii="Sylfaen" w:eastAsia="Times New Roman" w:hAnsi="Sylfaen"/>
          <w:color w:val="000000"/>
          <w:lang w:val="ka-GE"/>
        </w:rPr>
        <w:t>630</w:t>
      </w:r>
      <w:r w:rsidRPr="00FB4474">
        <w:rPr>
          <w:rFonts w:ascii="Sylfaen" w:eastAsia="Times New Roman" w:hAnsi="Sylfaen"/>
          <w:color w:val="000000"/>
        </w:rPr>
        <w:t>.</w:t>
      </w:r>
      <w:r w:rsidR="00207C3A">
        <w:rPr>
          <w:rFonts w:ascii="Sylfaen" w:eastAsia="Times New Roman" w:hAnsi="Sylfaen"/>
          <w:color w:val="000000"/>
          <w:lang w:val="ka-GE"/>
        </w:rPr>
        <w:t>6</w:t>
      </w:r>
      <w:r w:rsidRPr="00FB4474">
        <w:rPr>
          <w:rFonts w:ascii="Sylfaen" w:eastAsia="Times New Roman" w:hAnsi="Sylfaen"/>
          <w:color w:val="000000"/>
          <w:lang w:val="ka-GE"/>
        </w:rPr>
        <w:t xml:space="preserve"> </w:t>
      </w:r>
      <w:r w:rsidRPr="00FB4474">
        <w:rPr>
          <w:rFonts w:ascii="Sylfaen" w:hAnsi="Sylfaen" w:cs="Sylfaen"/>
          <w:noProof/>
          <w:szCs w:val="28"/>
        </w:rPr>
        <w:t>ათასი</w:t>
      </w:r>
      <w:r w:rsidRPr="00FB4474">
        <w:rPr>
          <w:rFonts w:ascii="Sylfaen" w:hAnsi="Sylfaen"/>
          <w:noProof/>
          <w:szCs w:val="28"/>
        </w:rPr>
        <w:t xml:space="preserve"> </w:t>
      </w:r>
      <w:r w:rsidRPr="00FB4474">
        <w:rPr>
          <w:rFonts w:ascii="Sylfaen" w:hAnsi="Sylfaen" w:cs="Sylfaen"/>
          <w:noProof/>
          <w:szCs w:val="28"/>
        </w:rPr>
        <w:t>ლარით</w:t>
      </w:r>
      <w:r w:rsidRPr="00FB4474">
        <w:rPr>
          <w:rFonts w:ascii="Sylfaen" w:hAnsi="Sylfaen"/>
          <w:noProof/>
          <w:szCs w:val="28"/>
        </w:rPr>
        <w:t xml:space="preserve"> </w:t>
      </w:r>
      <w:r w:rsidRPr="00FB4474">
        <w:rPr>
          <w:rFonts w:ascii="Sylfaen" w:hAnsi="Sylfaen" w:cs="Sylfaen"/>
          <w:noProof/>
          <w:szCs w:val="28"/>
          <w:lang w:val="ka-GE"/>
        </w:rPr>
        <w:t>მეტია</w:t>
      </w:r>
      <w:r w:rsidRPr="00FB4474">
        <w:rPr>
          <w:rFonts w:ascii="Sylfaen" w:hAnsi="Sylfaen"/>
          <w:noProof/>
          <w:szCs w:val="28"/>
        </w:rPr>
        <w:t>.</w:t>
      </w:r>
      <w:r>
        <w:rPr>
          <w:rFonts w:ascii="Sylfaen" w:hAnsi="Sylfaen"/>
          <w:noProof/>
          <w:szCs w:val="28"/>
        </w:rPr>
        <w:t xml:space="preserve"> </w:t>
      </w:r>
      <w:r w:rsidRPr="00FB4474">
        <w:rPr>
          <w:rFonts w:ascii="Sylfaen" w:hAnsi="Sylfaen"/>
          <w:noProof/>
          <w:szCs w:val="28"/>
        </w:rPr>
        <w:t xml:space="preserve"> </w:t>
      </w:r>
    </w:p>
    <w:p w:rsidR="00426530" w:rsidRPr="00FB4474"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FB4474">
        <w:rPr>
          <w:rFonts w:ascii="Sylfaen" w:hAnsi="Sylfaen"/>
          <w:i/>
          <w:noProof/>
          <w:sz w:val="16"/>
          <w:szCs w:val="16"/>
        </w:rPr>
        <w:br/>
        <w:t xml:space="preserve"> </w:t>
      </w:r>
      <w:r w:rsidR="00426530" w:rsidRPr="00FB4474">
        <w:rPr>
          <w:rFonts w:ascii="Sylfaen" w:hAnsi="Sylfaen" w:cs="Sylfaen"/>
          <w:i/>
          <w:noProof/>
          <w:sz w:val="16"/>
          <w:szCs w:val="16"/>
        </w:rPr>
        <w:t>დაზუსტებული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ასიგნებები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და</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ფაქტიური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დაფინანსება</w:t>
      </w:r>
    </w:p>
    <w:p w:rsidR="00426530" w:rsidRPr="00FB4474" w:rsidRDefault="008A7228" w:rsidP="008B71B8">
      <w:pPr>
        <w:spacing w:after="0" w:line="240" w:lineRule="auto"/>
        <w:jc w:val="center"/>
        <w:rPr>
          <w:rFonts w:ascii="Sylfaen" w:hAnsi="Sylfaen"/>
          <w:b/>
          <w:noProof/>
          <w:sz w:val="18"/>
          <w:lang w:val="ka-GE"/>
        </w:rPr>
      </w:pPr>
      <w:r>
        <w:rPr>
          <w:noProof/>
        </w:rPr>
        <w:drawing>
          <wp:inline distT="0" distB="0" distL="0" distR="0" wp14:anchorId="4884866E" wp14:editId="74EBE09A">
            <wp:extent cx="5943600" cy="2553005"/>
            <wp:effectExtent l="0" t="0" r="0" b="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26530" w:rsidRPr="00FB4474" w:rsidRDefault="00426530" w:rsidP="008B71B8">
      <w:pPr>
        <w:spacing w:line="240" w:lineRule="auto"/>
        <w:ind w:firstLine="720"/>
        <w:jc w:val="both"/>
        <w:rPr>
          <w:rFonts w:ascii="Sylfaen" w:hAnsi="Sylfaen" w:cs="Sylfaen"/>
          <w:b/>
          <w:noProof/>
          <w:szCs w:val="28"/>
          <w:lang w:val="ka-GE"/>
        </w:rPr>
      </w:pPr>
      <w:r w:rsidRPr="00FB4474">
        <w:rPr>
          <w:rFonts w:ascii="Sylfaen" w:hAnsi="Sylfaen" w:cs="Sylfaen"/>
          <w:noProof/>
          <w:szCs w:val="28"/>
        </w:rPr>
        <w:t>სსიპ</w:t>
      </w:r>
      <w:r w:rsidRPr="00FB4474">
        <w:rPr>
          <w:rFonts w:ascii="Sylfaen" w:hAnsi="Sylfaen"/>
          <w:noProof/>
          <w:szCs w:val="28"/>
        </w:rPr>
        <w:t xml:space="preserve"> - </w:t>
      </w:r>
      <w:r w:rsidRPr="00FB4474">
        <w:rPr>
          <w:rFonts w:ascii="Sylfaen" w:hAnsi="Sylfaen" w:cs="Sylfaen"/>
          <w:noProof/>
          <w:szCs w:val="28"/>
        </w:rPr>
        <w:t>საქართველოს</w:t>
      </w:r>
      <w:r w:rsidRPr="00FB4474">
        <w:rPr>
          <w:rFonts w:ascii="Sylfaen" w:hAnsi="Sylfaen"/>
          <w:noProof/>
          <w:szCs w:val="28"/>
        </w:rPr>
        <w:t xml:space="preserve"> </w:t>
      </w:r>
      <w:r w:rsidRPr="00FB4474">
        <w:rPr>
          <w:rFonts w:ascii="Sylfaen" w:hAnsi="Sylfaen" w:cs="Sylfaen"/>
          <w:noProof/>
          <w:szCs w:val="28"/>
        </w:rPr>
        <w:t>სტატისტიკის</w:t>
      </w:r>
      <w:r w:rsidRPr="00FB4474">
        <w:rPr>
          <w:rFonts w:ascii="Sylfaen" w:hAnsi="Sylfaen"/>
          <w:noProof/>
          <w:szCs w:val="28"/>
        </w:rPr>
        <w:t xml:space="preserve"> </w:t>
      </w:r>
      <w:r w:rsidRPr="00FB4474">
        <w:rPr>
          <w:rFonts w:ascii="Sylfaen" w:hAnsi="Sylfaen" w:cs="Sylfaen"/>
          <w:noProof/>
          <w:szCs w:val="28"/>
        </w:rPr>
        <w:t>ეროვნული</w:t>
      </w:r>
      <w:r w:rsidRPr="00FB4474">
        <w:rPr>
          <w:rFonts w:ascii="Sylfaen" w:hAnsi="Sylfaen"/>
          <w:noProof/>
          <w:szCs w:val="28"/>
        </w:rPr>
        <w:t xml:space="preserve"> </w:t>
      </w:r>
      <w:r w:rsidRPr="00FB4474">
        <w:rPr>
          <w:rFonts w:ascii="Sylfaen" w:hAnsi="Sylfaen" w:cs="Sylfaen"/>
          <w:noProof/>
          <w:szCs w:val="28"/>
        </w:rPr>
        <w:t>სამსახურისათვის</w:t>
      </w:r>
      <w:r w:rsidRPr="00FB4474">
        <w:rPr>
          <w:rFonts w:ascii="Sylfaen" w:hAnsi="Sylfaen" w:cs="Sylfaen"/>
          <w:noProof/>
          <w:szCs w:val="28"/>
          <w:lang w:val="ka-GE"/>
        </w:rPr>
        <w:t xml:space="preserve"> გამოყოფილ სახსრებში </w:t>
      </w:r>
      <w:r w:rsidRPr="00FB4474">
        <w:rPr>
          <w:rFonts w:ascii="Sylfaen" w:hAnsi="Sylfaen"/>
          <w:noProof/>
          <w:szCs w:val="28"/>
          <w:lang w:val="ka-GE"/>
        </w:rPr>
        <w:t>„</w:t>
      </w:r>
      <w:r w:rsidRPr="00FB4474">
        <w:rPr>
          <w:rFonts w:ascii="Sylfaen" w:hAnsi="Sylfaen"/>
          <w:noProof/>
          <w:szCs w:val="28"/>
        </w:rPr>
        <w:t xml:space="preserve">ხარჯების“ </w:t>
      </w:r>
      <w:r w:rsidRPr="00FB4474">
        <w:rPr>
          <w:rFonts w:ascii="Sylfaen" w:hAnsi="Sylfaen" w:cs="Sylfaen"/>
          <w:noProof/>
          <w:szCs w:val="28"/>
        </w:rPr>
        <w:t>მუხლის</w:t>
      </w:r>
      <w:r w:rsidRPr="00FB4474">
        <w:rPr>
          <w:rFonts w:ascii="Sylfaen" w:hAnsi="Sylfaen"/>
          <w:noProof/>
          <w:szCs w:val="28"/>
        </w:rPr>
        <w:t xml:space="preserve"> </w:t>
      </w:r>
      <w:r w:rsidRPr="00FB4474">
        <w:rPr>
          <w:rFonts w:ascii="Sylfaen" w:hAnsi="Sylfaen" w:cs="Sylfaen"/>
          <w:noProof/>
          <w:szCs w:val="28"/>
        </w:rPr>
        <w:t>საკასო</w:t>
      </w:r>
      <w:r w:rsidRPr="00FB4474">
        <w:rPr>
          <w:rFonts w:ascii="Sylfaen" w:hAnsi="Sylfaen"/>
          <w:noProof/>
          <w:szCs w:val="28"/>
        </w:rPr>
        <w:t xml:space="preserve"> </w:t>
      </w:r>
      <w:r w:rsidRPr="00FB4474">
        <w:rPr>
          <w:rFonts w:ascii="Sylfaen" w:hAnsi="Sylfaen" w:cs="Sylfaen"/>
          <w:noProof/>
          <w:szCs w:val="28"/>
        </w:rPr>
        <w:t>შესრულებამ</w:t>
      </w:r>
      <w:r w:rsidRPr="00FB4474">
        <w:rPr>
          <w:rFonts w:ascii="Sylfaen" w:hAnsi="Sylfaen"/>
          <w:noProof/>
          <w:szCs w:val="28"/>
        </w:rPr>
        <w:t xml:space="preserve"> </w:t>
      </w:r>
      <w:r w:rsidRPr="00FB4474">
        <w:rPr>
          <w:rFonts w:ascii="Sylfaen" w:hAnsi="Sylfaen" w:cs="Sylfaen"/>
          <w:noProof/>
          <w:szCs w:val="28"/>
        </w:rPr>
        <w:t xml:space="preserve">შეადგინა </w:t>
      </w:r>
      <w:r w:rsidRPr="00FB4474">
        <w:rPr>
          <w:rFonts w:ascii="Sylfaen" w:hAnsi="Sylfaen"/>
          <w:noProof/>
          <w:szCs w:val="28"/>
          <w:lang w:val="ka-GE"/>
        </w:rPr>
        <w:t>9</w:t>
      </w:r>
      <w:r w:rsidR="00207C3A">
        <w:rPr>
          <w:rFonts w:ascii="Sylfaen" w:hAnsi="Sylfaen"/>
          <w:noProof/>
          <w:szCs w:val="28"/>
          <w:lang w:val="ka-GE"/>
        </w:rPr>
        <w:t>4</w:t>
      </w:r>
      <w:r w:rsidRPr="00FB4474">
        <w:rPr>
          <w:rFonts w:ascii="Sylfaen" w:hAnsi="Sylfaen"/>
          <w:noProof/>
          <w:szCs w:val="28"/>
        </w:rPr>
        <w:t>.</w:t>
      </w:r>
      <w:r w:rsidR="00207C3A">
        <w:rPr>
          <w:rFonts w:ascii="Sylfaen" w:hAnsi="Sylfaen"/>
          <w:noProof/>
          <w:szCs w:val="28"/>
          <w:lang w:val="ka-GE"/>
        </w:rPr>
        <w:t>8</w:t>
      </w:r>
      <w:r w:rsidRPr="00FB4474">
        <w:rPr>
          <w:rFonts w:ascii="Sylfaen" w:hAnsi="Sylfaen"/>
          <w:noProof/>
          <w:szCs w:val="28"/>
        </w:rPr>
        <w:t xml:space="preserve">%, </w:t>
      </w:r>
      <w:r w:rsidRPr="00FB4474">
        <w:rPr>
          <w:rFonts w:ascii="Sylfaen" w:hAnsi="Sylfaen"/>
          <w:noProof/>
          <w:szCs w:val="28"/>
          <w:lang w:val="ka-GE"/>
        </w:rPr>
        <w:t>ხოლო „</w:t>
      </w:r>
      <w:r w:rsidRPr="00FB4474">
        <w:rPr>
          <w:rFonts w:ascii="Sylfaen" w:hAnsi="Sylfaen"/>
          <w:noProof/>
          <w:szCs w:val="28"/>
        </w:rPr>
        <w:t xml:space="preserve">არაფინანსური აქტივების ზრდის“ </w:t>
      </w:r>
      <w:r w:rsidRPr="00FB4474">
        <w:rPr>
          <w:rFonts w:ascii="Sylfaen" w:hAnsi="Sylfaen" w:cs="Sylfaen"/>
          <w:noProof/>
          <w:szCs w:val="28"/>
        </w:rPr>
        <w:t>მუხლით</w:t>
      </w:r>
      <w:r w:rsidRPr="00FB4474">
        <w:rPr>
          <w:rFonts w:ascii="Sylfaen" w:hAnsi="Sylfaen"/>
          <w:noProof/>
          <w:szCs w:val="28"/>
        </w:rPr>
        <w:t xml:space="preserve"> </w:t>
      </w:r>
      <w:r w:rsidRPr="00FB4474">
        <w:rPr>
          <w:rFonts w:ascii="Sylfaen" w:hAnsi="Sylfaen"/>
          <w:noProof/>
          <w:szCs w:val="28"/>
          <w:lang w:val="ka-GE"/>
        </w:rPr>
        <w:t>-</w:t>
      </w:r>
      <w:r w:rsidRPr="00FB4474">
        <w:rPr>
          <w:rFonts w:ascii="Sylfaen" w:hAnsi="Sylfaen"/>
          <w:noProof/>
          <w:szCs w:val="28"/>
        </w:rPr>
        <w:t xml:space="preserve"> </w:t>
      </w:r>
      <w:r w:rsidR="00207C3A">
        <w:rPr>
          <w:rFonts w:ascii="Sylfaen" w:hAnsi="Sylfaen"/>
          <w:noProof/>
          <w:szCs w:val="28"/>
          <w:lang w:val="ka-GE"/>
        </w:rPr>
        <w:t>5</w:t>
      </w:r>
      <w:r w:rsidRPr="00FB4474">
        <w:rPr>
          <w:rFonts w:ascii="Sylfaen" w:hAnsi="Sylfaen"/>
          <w:noProof/>
          <w:szCs w:val="28"/>
          <w:lang w:val="ka-GE"/>
        </w:rPr>
        <w:t>.</w:t>
      </w:r>
      <w:r w:rsidR="00207C3A">
        <w:rPr>
          <w:rFonts w:ascii="Sylfaen" w:hAnsi="Sylfaen"/>
          <w:noProof/>
          <w:szCs w:val="28"/>
          <w:lang w:val="ka-GE"/>
        </w:rPr>
        <w:t>2</w:t>
      </w:r>
      <w:r w:rsidRPr="00FB4474">
        <w:rPr>
          <w:rFonts w:ascii="Sylfaen" w:hAnsi="Sylfaen"/>
          <w:noProof/>
          <w:szCs w:val="28"/>
        </w:rPr>
        <w:t>%</w:t>
      </w:r>
      <w:r w:rsidRPr="00FB4474">
        <w:rPr>
          <w:rFonts w:ascii="Sylfaen" w:hAnsi="Sylfaen"/>
          <w:noProof/>
          <w:szCs w:val="28"/>
          <w:lang w:val="ka-GE"/>
        </w:rPr>
        <w:t>.</w:t>
      </w:r>
    </w:p>
    <w:p w:rsidR="00207C3A" w:rsidRDefault="00207C3A" w:rsidP="00426530">
      <w:pPr>
        <w:spacing w:line="240" w:lineRule="auto"/>
        <w:jc w:val="center"/>
        <w:rPr>
          <w:rFonts w:ascii="Sylfaen" w:hAnsi="Sylfaen" w:cs="Sylfaen"/>
          <w:b/>
          <w:noProof/>
          <w:szCs w:val="28"/>
          <w:lang w:val="ka-GE"/>
        </w:rPr>
      </w:pPr>
    </w:p>
    <w:p w:rsidR="00426530" w:rsidRPr="00FB4474" w:rsidRDefault="00426530" w:rsidP="00426530">
      <w:pPr>
        <w:spacing w:line="240" w:lineRule="auto"/>
        <w:jc w:val="center"/>
        <w:rPr>
          <w:rFonts w:ascii="Sylfaen" w:hAnsi="Sylfaen" w:cs="Sylfaen"/>
          <w:b/>
          <w:noProof/>
          <w:szCs w:val="28"/>
          <w:lang w:val="ka-GE"/>
        </w:rPr>
      </w:pPr>
      <w:r w:rsidRPr="00FB4474">
        <w:rPr>
          <w:rFonts w:ascii="Sylfaen" w:hAnsi="Sylfaen" w:cs="Sylfaen"/>
          <w:b/>
          <w:noProof/>
          <w:szCs w:val="28"/>
          <w:lang w:val="ka-GE"/>
        </w:rPr>
        <w:t>სსიპ - საქართველოს მეცნიერებათა ეროვნული აკადემია</w:t>
      </w:r>
    </w:p>
    <w:p w:rsidR="00426530" w:rsidRPr="00FB4474" w:rsidRDefault="00426530" w:rsidP="00426530">
      <w:pPr>
        <w:spacing w:line="240" w:lineRule="auto"/>
        <w:ind w:firstLine="720"/>
        <w:jc w:val="both"/>
        <w:rPr>
          <w:rFonts w:ascii="Sylfaen" w:eastAsia="Times New Roman" w:hAnsi="Sylfaen"/>
          <w:lang w:val="ka-GE"/>
        </w:rPr>
      </w:pPr>
      <w:r w:rsidRPr="00FB4474">
        <w:rPr>
          <w:rFonts w:ascii="Sylfaen" w:eastAsia="Times New Roman" w:hAnsi="Sylfaen"/>
          <w:lang w:val="ka-GE"/>
        </w:rPr>
        <w:t>სსიპ - საქართველოს მეცნიერებათა ეროვნული აკადემიისათვის</w:t>
      </w:r>
      <w:r w:rsidR="00BE1304">
        <w:rPr>
          <w:rFonts w:ascii="Sylfaen" w:eastAsia="Times New Roman" w:hAnsi="Sylfaen"/>
          <w:lang w:val="ka-GE"/>
        </w:rPr>
        <w:t xml:space="preserve"> </w:t>
      </w:r>
      <w:r w:rsidR="00D02BA2">
        <w:rPr>
          <w:rFonts w:ascii="Sylfaen" w:eastAsia="Times New Roman" w:hAnsi="Sylfaen"/>
          <w:lang w:val="ka-GE"/>
        </w:rPr>
        <w:t>2022 წლის 12 თვეში</w:t>
      </w:r>
      <w:r w:rsidR="00BE1304">
        <w:rPr>
          <w:rFonts w:ascii="Sylfaen" w:eastAsia="Times New Roman" w:hAnsi="Sylfaen"/>
          <w:lang w:val="ka-GE"/>
        </w:rPr>
        <w:t xml:space="preserve"> სახელმწიფო</w:t>
      </w:r>
      <w:r>
        <w:rPr>
          <w:rFonts w:ascii="Sylfaen" w:eastAsia="Times New Roman" w:hAnsi="Sylfaen"/>
          <w:lang w:val="ka-GE"/>
        </w:rPr>
        <w:t xml:space="preserve"> ბიუჯეტით</w:t>
      </w:r>
      <w:r w:rsidRPr="00FB4474">
        <w:rPr>
          <w:rFonts w:ascii="Sylfaen" w:eastAsia="Times New Roman" w:hAnsi="Sylfaen"/>
          <w:lang w:val="ka-GE"/>
        </w:rPr>
        <w:t xml:space="preserve"> გამოყოფილმა სახსრებმა შეადგინა </w:t>
      </w:r>
      <w:r w:rsidR="00207C3A">
        <w:rPr>
          <w:rFonts w:ascii="Sylfaen" w:eastAsia="Times New Roman" w:hAnsi="Sylfaen"/>
          <w:lang w:val="ka-GE"/>
        </w:rPr>
        <w:t>4</w:t>
      </w:r>
      <w:r w:rsidRPr="00FB4474">
        <w:rPr>
          <w:rFonts w:ascii="Sylfaen" w:eastAsia="Times New Roman" w:hAnsi="Sylfaen"/>
          <w:lang w:val="ka-GE"/>
        </w:rPr>
        <w:t xml:space="preserve"> </w:t>
      </w:r>
      <w:r w:rsidR="00207C3A">
        <w:rPr>
          <w:rFonts w:ascii="Sylfaen" w:eastAsia="Times New Roman" w:hAnsi="Sylfaen"/>
          <w:lang w:val="ka-GE"/>
        </w:rPr>
        <w:t>434</w:t>
      </w:r>
      <w:r w:rsidRPr="00FB4474">
        <w:rPr>
          <w:rFonts w:ascii="Sylfaen" w:eastAsia="Times New Roman" w:hAnsi="Sylfaen"/>
          <w:lang w:val="ka-GE"/>
        </w:rPr>
        <w:t>.</w:t>
      </w:r>
      <w:r>
        <w:rPr>
          <w:rFonts w:ascii="Sylfaen" w:eastAsia="Times New Roman" w:hAnsi="Sylfaen"/>
        </w:rPr>
        <w:t>0</w:t>
      </w:r>
      <w:r w:rsidRPr="00FB4474">
        <w:rPr>
          <w:rFonts w:ascii="Sylfaen" w:eastAsia="Times New Roman" w:hAnsi="Sylfaen"/>
          <w:lang w:val="ka-GE"/>
        </w:rPr>
        <w:t xml:space="preserve"> ათასი ლარი, ხოლო ფაქტიურმა შესრულებამ - </w:t>
      </w:r>
      <w:r w:rsidR="00207C3A">
        <w:rPr>
          <w:rFonts w:ascii="Sylfaen" w:eastAsia="Times New Roman" w:hAnsi="Sylfaen"/>
          <w:lang w:val="ka-GE"/>
        </w:rPr>
        <w:t>4</w:t>
      </w:r>
      <w:r w:rsidRPr="00FB4474">
        <w:rPr>
          <w:rFonts w:ascii="Sylfaen" w:eastAsia="Times New Roman" w:hAnsi="Sylfaen"/>
          <w:lang w:val="ka-GE"/>
        </w:rPr>
        <w:t xml:space="preserve"> </w:t>
      </w:r>
      <w:r w:rsidR="008B71B8">
        <w:rPr>
          <w:rFonts w:ascii="Sylfaen" w:eastAsia="Times New Roman" w:hAnsi="Sylfaen"/>
        </w:rPr>
        <w:t>0</w:t>
      </w:r>
      <w:r w:rsidR="00207C3A">
        <w:rPr>
          <w:rFonts w:ascii="Sylfaen" w:eastAsia="Times New Roman" w:hAnsi="Sylfaen"/>
          <w:lang w:val="ka-GE"/>
        </w:rPr>
        <w:t>84</w:t>
      </w:r>
      <w:r w:rsidRPr="00FB4474">
        <w:rPr>
          <w:rFonts w:ascii="Sylfaen" w:eastAsia="Times New Roman" w:hAnsi="Sylfaen"/>
          <w:lang w:val="ka-GE"/>
        </w:rPr>
        <w:t>.</w:t>
      </w:r>
      <w:r w:rsidR="00207C3A">
        <w:rPr>
          <w:rFonts w:ascii="Sylfaen" w:eastAsia="Times New Roman" w:hAnsi="Sylfaen"/>
          <w:lang w:val="ka-GE"/>
        </w:rPr>
        <w:t>4</w:t>
      </w:r>
      <w:r w:rsidRPr="00FB4474">
        <w:rPr>
          <w:rFonts w:ascii="Sylfaen" w:eastAsia="Times New Roman" w:hAnsi="Sylfaen"/>
          <w:lang w:val="ka-GE"/>
        </w:rPr>
        <w:t xml:space="preserve"> ათასი ლარი, </w:t>
      </w:r>
      <w:r>
        <w:rPr>
          <w:rFonts w:ascii="Sylfaen" w:eastAsia="Times New Roman" w:hAnsi="Sylfaen"/>
          <w:lang w:val="ka-GE"/>
        </w:rPr>
        <w:t xml:space="preserve">რაც 2021 წლის შესაბამის მაჩვენებელზე </w:t>
      </w:r>
      <w:r w:rsidR="00207C3A">
        <w:rPr>
          <w:rFonts w:ascii="Sylfaen" w:eastAsia="Times New Roman" w:hAnsi="Sylfaen"/>
          <w:lang w:val="ka-GE"/>
        </w:rPr>
        <w:t>78</w:t>
      </w:r>
      <w:r w:rsidRPr="00FB4474">
        <w:rPr>
          <w:rFonts w:ascii="Sylfaen" w:eastAsia="Times New Roman" w:hAnsi="Sylfaen"/>
          <w:lang w:val="ka-GE"/>
        </w:rPr>
        <w:t>.</w:t>
      </w:r>
      <w:r w:rsidR="00207C3A">
        <w:rPr>
          <w:rFonts w:ascii="Sylfaen" w:eastAsia="Times New Roman" w:hAnsi="Sylfaen"/>
          <w:lang w:val="ka-GE"/>
        </w:rPr>
        <w:t>6</w:t>
      </w:r>
      <w:r w:rsidRPr="00FB4474">
        <w:rPr>
          <w:rFonts w:ascii="Sylfaen" w:eastAsia="Times New Roman" w:hAnsi="Sylfaen"/>
          <w:lang w:val="ka-GE"/>
        </w:rPr>
        <w:t xml:space="preserve"> ათასი ლარით</w:t>
      </w:r>
      <w:r>
        <w:rPr>
          <w:rFonts w:ascii="Sylfaen" w:eastAsia="Times New Roman" w:hAnsi="Sylfaen"/>
          <w:lang w:val="ka-GE"/>
        </w:rPr>
        <w:t xml:space="preserve"> მეტია</w:t>
      </w:r>
      <w:r w:rsidRPr="00FB4474">
        <w:rPr>
          <w:rFonts w:ascii="Sylfaen" w:eastAsia="Times New Roman" w:hAnsi="Sylfaen"/>
          <w:lang w:val="ka-GE"/>
        </w:rPr>
        <w:t>.</w:t>
      </w:r>
    </w:p>
    <w:p w:rsidR="00426530" w:rsidRPr="00FB4474" w:rsidRDefault="00D02BA2" w:rsidP="00426530">
      <w:pPr>
        <w:spacing w:line="240" w:lineRule="auto"/>
        <w:jc w:val="right"/>
        <w:rPr>
          <w:rFonts w:ascii="Sylfaen" w:hAnsi="Sylfaen"/>
          <w:i/>
          <w:noProof/>
          <w:sz w:val="16"/>
          <w:szCs w:val="16"/>
          <w:lang w:val="ka-GE"/>
        </w:rPr>
      </w:pPr>
      <w:r>
        <w:rPr>
          <w:rFonts w:ascii="Sylfaen" w:hAnsi="Sylfaen"/>
          <w:i/>
          <w:noProof/>
          <w:sz w:val="16"/>
          <w:szCs w:val="16"/>
        </w:rPr>
        <w:t>2021-2022 წლებში 12 თვეში გამოყოფილი</w:t>
      </w:r>
      <w:r w:rsidR="00426530" w:rsidRPr="00FB4474">
        <w:rPr>
          <w:rFonts w:ascii="Sylfaen" w:hAnsi="Sylfaen"/>
          <w:i/>
          <w:noProof/>
          <w:sz w:val="16"/>
          <w:szCs w:val="16"/>
        </w:rPr>
        <w:br/>
        <w:t xml:space="preserve"> დაზუსტებული ასიგნებები და ფაქტიური დაფინანსება</w:t>
      </w:r>
    </w:p>
    <w:p w:rsidR="00426530" w:rsidRPr="00FB4474" w:rsidRDefault="00207C3A" w:rsidP="00426530">
      <w:pPr>
        <w:spacing w:line="240" w:lineRule="auto"/>
        <w:jc w:val="center"/>
        <w:rPr>
          <w:rFonts w:ascii="Sylfaen" w:eastAsia="Times New Roman" w:hAnsi="Sylfaen"/>
          <w:lang w:val="ka-GE"/>
        </w:rPr>
      </w:pPr>
      <w:r>
        <w:rPr>
          <w:noProof/>
        </w:rPr>
        <w:drawing>
          <wp:inline distT="0" distB="0" distL="0" distR="0" wp14:anchorId="5AC69332" wp14:editId="370A65A1">
            <wp:extent cx="5943600" cy="2435962"/>
            <wp:effectExtent l="0" t="0" r="0" b="254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26530" w:rsidRPr="00FB4474" w:rsidRDefault="00426530" w:rsidP="00426530">
      <w:pPr>
        <w:spacing w:line="240" w:lineRule="auto"/>
        <w:jc w:val="center"/>
        <w:rPr>
          <w:rFonts w:ascii="Sylfaen" w:hAnsi="Sylfaen" w:cs="Sylfaen"/>
          <w:b/>
          <w:noProof/>
          <w:szCs w:val="28"/>
          <w:lang w:val="ka-GE"/>
        </w:rPr>
      </w:pPr>
      <w:r w:rsidRPr="00FB4474">
        <w:rPr>
          <w:rFonts w:ascii="Sylfaen" w:hAnsi="Sylfaen" w:cs="Sylfaen"/>
          <w:b/>
          <w:noProof/>
          <w:szCs w:val="28"/>
          <w:lang w:val="ka-GE"/>
        </w:rPr>
        <w:t>საქართველოს სავაჭრო-სამრეწველო პალატა</w:t>
      </w:r>
    </w:p>
    <w:p w:rsidR="00426530" w:rsidRPr="00FB4474" w:rsidRDefault="00426530" w:rsidP="00426530">
      <w:pPr>
        <w:spacing w:line="240" w:lineRule="auto"/>
        <w:ind w:firstLine="720"/>
        <w:jc w:val="both"/>
        <w:rPr>
          <w:rFonts w:ascii="Sylfaen" w:hAnsi="Sylfaen"/>
          <w:u w:color="FF0000"/>
          <w:lang w:val="ka-GE"/>
        </w:rPr>
      </w:pPr>
      <w:r w:rsidRPr="00FB4474">
        <w:rPr>
          <w:rFonts w:ascii="Sylfaen" w:hAnsi="Sylfaen" w:cs="Sylfaen"/>
          <w:noProof/>
          <w:lang w:val="ka-GE"/>
        </w:rPr>
        <w:lastRenderedPageBreak/>
        <w:t>საქართველოს სავაჭრო-სამრეწველო პალატისათვის</w:t>
      </w:r>
      <w:r w:rsidR="00BE1304">
        <w:rPr>
          <w:rFonts w:ascii="Sylfaen" w:hAnsi="Sylfaen" w:cs="Sylfaen"/>
          <w:noProof/>
          <w:lang w:val="ka-GE"/>
        </w:rPr>
        <w:t xml:space="preserve"> </w:t>
      </w:r>
      <w:r w:rsidR="00D02BA2">
        <w:rPr>
          <w:rFonts w:ascii="Sylfaen" w:hAnsi="Sylfaen" w:cs="Sylfaen"/>
          <w:noProof/>
          <w:lang w:val="ka-GE"/>
        </w:rPr>
        <w:t>2022 წლის 12 თვეში</w:t>
      </w:r>
      <w:r w:rsidR="00BE1304">
        <w:rPr>
          <w:rFonts w:ascii="Sylfaen" w:hAnsi="Sylfaen" w:cs="Sylfaen"/>
          <w:noProof/>
          <w:lang w:val="ka-GE"/>
        </w:rPr>
        <w:t xml:space="preserve"> სახელმწიფო</w:t>
      </w:r>
      <w:r>
        <w:rPr>
          <w:rFonts w:ascii="Sylfaen" w:hAnsi="Sylfaen" w:cs="Sylfaen"/>
          <w:noProof/>
          <w:lang w:val="ka-GE"/>
        </w:rPr>
        <w:t xml:space="preserve"> ბიუჯეტით</w:t>
      </w:r>
      <w:r w:rsidRPr="00FB4474">
        <w:rPr>
          <w:rFonts w:ascii="Sylfaen" w:hAnsi="Sylfaen" w:cs="Sylfaen"/>
          <w:noProof/>
          <w:lang w:val="ka-GE"/>
        </w:rPr>
        <w:t xml:space="preserve"> გამოყოფილმა დაზუსტებულმა ასიგნებებმა შეადგინა</w:t>
      </w:r>
      <w:r>
        <w:rPr>
          <w:rFonts w:ascii="Sylfaen" w:hAnsi="Sylfaen" w:cs="Sylfaen"/>
          <w:noProof/>
        </w:rPr>
        <w:t xml:space="preserve"> </w:t>
      </w:r>
      <w:r w:rsidR="008B71B8">
        <w:rPr>
          <w:rFonts w:ascii="Sylfaen" w:hAnsi="Sylfaen" w:cs="Sylfaen"/>
          <w:noProof/>
        </w:rPr>
        <w:t xml:space="preserve">1 </w:t>
      </w:r>
      <w:r w:rsidR="00207C3A">
        <w:rPr>
          <w:rFonts w:ascii="Sylfaen" w:hAnsi="Sylfaen" w:cs="Sylfaen"/>
          <w:noProof/>
          <w:lang w:val="ka-GE"/>
        </w:rPr>
        <w:t>602</w:t>
      </w:r>
      <w:r w:rsidRPr="00FB4474">
        <w:rPr>
          <w:rFonts w:ascii="Sylfaen" w:eastAsia="Times New Roman" w:hAnsi="Sylfaen"/>
          <w:color w:val="000000"/>
        </w:rPr>
        <w:t>.</w:t>
      </w:r>
      <w:r w:rsidRPr="00FB4474">
        <w:rPr>
          <w:rFonts w:ascii="Sylfaen" w:eastAsia="Times New Roman" w:hAnsi="Sylfaen"/>
          <w:color w:val="000000"/>
          <w:lang w:val="ka-GE"/>
        </w:rPr>
        <w:t xml:space="preserve">0 </w:t>
      </w:r>
      <w:r w:rsidRPr="00FB4474">
        <w:rPr>
          <w:rFonts w:ascii="Sylfaen" w:hAnsi="Sylfaen" w:cs="Sylfaen"/>
          <w:noProof/>
          <w:lang w:val="ka-GE"/>
        </w:rPr>
        <w:t>ათასი ლარი, ხოლო ფაქტიურმა შესრულებამ</w:t>
      </w:r>
      <w:r w:rsidRPr="00FB4474">
        <w:rPr>
          <w:rFonts w:ascii="Sylfaen" w:hAnsi="Sylfaen" w:cs="Sylfaen"/>
          <w:noProof/>
        </w:rPr>
        <w:t xml:space="preserve"> -</w:t>
      </w:r>
      <w:r w:rsidRPr="00FB4474">
        <w:rPr>
          <w:rFonts w:ascii="Sylfaen" w:hAnsi="Sylfaen" w:cs="Sylfaen"/>
          <w:noProof/>
          <w:lang w:val="ka-GE"/>
        </w:rPr>
        <w:t xml:space="preserve"> </w:t>
      </w:r>
      <w:r w:rsidR="008B71B8">
        <w:rPr>
          <w:rFonts w:ascii="Sylfaen" w:hAnsi="Sylfaen" w:cs="Sylfaen"/>
          <w:noProof/>
        </w:rPr>
        <w:t xml:space="preserve">1 </w:t>
      </w:r>
      <w:r w:rsidR="003D53DA">
        <w:rPr>
          <w:rFonts w:ascii="Sylfaen" w:hAnsi="Sylfaen" w:cs="Sylfaen"/>
          <w:noProof/>
        </w:rPr>
        <w:t>698</w:t>
      </w:r>
      <w:r w:rsidRPr="00FB4474">
        <w:rPr>
          <w:rFonts w:ascii="Sylfaen" w:eastAsia="Times New Roman" w:hAnsi="Sylfaen"/>
          <w:color w:val="000000"/>
        </w:rPr>
        <w:t>.</w:t>
      </w:r>
      <w:r w:rsidR="00207C3A">
        <w:rPr>
          <w:rFonts w:ascii="Sylfaen" w:eastAsia="Times New Roman" w:hAnsi="Sylfaen"/>
          <w:color w:val="000000"/>
          <w:lang w:val="ka-GE"/>
        </w:rPr>
        <w:t>4</w:t>
      </w:r>
      <w:r w:rsidRPr="00FB4474">
        <w:rPr>
          <w:rFonts w:ascii="Sylfaen" w:eastAsia="Times New Roman" w:hAnsi="Sylfaen"/>
          <w:color w:val="000000"/>
          <w:lang w:val="ka-GE"/>
        </w:rPr>
        <w:t xml:space="preserve"> </w:t>
      </w:r>
      <w:r w:rsidRPr="00FB4474">
        <w:rPr>
          <w:rFonts w:ascii="Sylfaen" w:hAnsi="Sylfaen" w:cs="Sylfaen"/>
          <w:noProof/>
          <w:lang w:val="ka-GE"/>
        </w:rPr>
        <w:t xml:space="preserve">ათასი ლარი, </w:t>
      </w:r>
      <w:r>
        <w:rPr>
          <w:rFonts w:ascii="Sylfaen" w:hAnsi="Sylfaen"/>
          <w:u w:color="FF0000"/>
          <w:lang w:val="ka-GE"/>
        </w:rPr>
        <w:t xml:space="preserve">რაც 2021 წლის შესაბამის მაჩვენებელზე </w:t>
      </w:r>
      <w:r>
        <w:rPr>
          <w:rFonts w:ascii="Sylfaen" w:eastAsia="Times New Roman" w:hAnsi="Sylfaen"/>
          <w:color w:val="000000"/>
        </w:rPr>
        <w:t>1</w:t>
      </w:r>
      <w:r w:rsidR="00207C3A">
        <w:rPr>
          <w:rFonts w:ascii="Sylfaen" w:eastAsia="Times New Roman" w:hAnsi="Sylfaen"/>
          <w:color w:val="000000"/>
          <w:lang w:val="ka-GE"/>
        </w:rPr>
        <w:t>82</w:t>
      </w:r>
      <w:r w:rsidRPr="00FB4474">
        <w:rPr>
          <w:rFonts w:ascii="Sylfaen" w:eastAsia="Times New Roman" w:hAnsi="Sylfaen"/>
          <w:color w:val="000000"/>
        </w:rPr>
        <w:t>.</w:t>
      </w:r>
      <w:r w:rsidR="00207C3A">
        <w:rPr>
          <w:rFonts w:ascii="Sylfaen" w:eastAsia="Times New Roman" w:hAnsi="Sylfaen"/>
          <w:color w:val="000000"/>
          <w:lang w:val="ka-GE"/>
        </w:rPr>
        <w:t>9</w:t>
      </w:r>
      <w:r w:rsidRPr="00FB4474">
        <w:rPr>
          <w:rFonts w:ascii="Sylfaen" w:eastAsia="Times New Roman" w:hAnsi="Sylfaen"/>
          <w:color w:val="000000"/>
          <w:lang w:val="ka-GE"/>
        </w:rPr>
        <w:t xml:space="preserve"> </w:t>
      </w:r>
      <w:r w:rsidRPr="00FB4474">
        <w:rPr>
          <w:rFonts w:ascii="Sylfaen" w:hAnsi="Sylfaen"/>
          <w:u w:color="FF0000"/>
          <w:lang w:val="ka-GE"/>
        </w:rPr>
        <w:t>ათასი ლარით მეტია.</w:t>
      </w:r>
    </w:p>
    <w:p w:rsidR="00426530" w:rsidRPr="00FB4474"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FB4474">
        <w:rPr>
          <w:rFonts w:ascii="Sylfaen" w:hAnsi="Sylfaen"/>
          <w:i/>
          <w:noProof/>
          <w:sz w:val="16"/>
          <w:szCs w:val="16"/>
        </w:rPr>
        <w:br/>
        <w:t xml:space="preserve"> </w:t>
      </w:r>
      <w:r w:rsidR="00426530" w:rsidRPr="00FB4474">
        <w:rPr>
          <w:rFonts w:ascii="Sylfaen" w:hAnsi="Sylfaen" w:cs="Sylfaen"/>
          <w:i/>
          <w:noProof/>
          <w:sz w:val="16"/>
          <w:szCs w:val="16"/>
        </w:rPr>
        <w:t>დაზუსტებული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ასიგნებები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და</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ფაქტიური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დაფინანსება</w:t>
      </w:r>
    </w:p>
    <w:p w:rsidR="00426530" w:rsidRPr="00FB4474" w:rsidRDefault="00207C3A" w:rsidP="00426530">
      <w:pPr>
        <w:spacing w:before="240" w:after="0" w:line="240" w:lineRule="auto"/>
        <w:jc w:val="center"/>
        <w:rPr>
          <w:rFonts w:ascii="Sylfaen" w:hAnsi="Sylfaen" w:cs="Sylfaen"/>
          <w:noProof/>
          <w:szCs w:val="28"/>
          <w:lang w:val="ka-GE"/>
        </w:rPr>
      </w:pPr>
      <w:r>
        <w:rPr>
          <w:noProof/>
        </w:rPr>
        <w:drawing>
          <wp:inline distT="0" distB="0" distL="0" distR="0" wp14:anchorId="7F9C805E" wp14:editId="768E542E">
            <wp:extent cx="5943600" cy="2633472"/>
            <wp:effectExtent l="0" t="0" r="0" b="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26530" w:rsidRPr="00FB4474" w:rsidRDefault="00426530" w:rsidP="00426530">
      <w:pPr>
        <w:spacing w:after="0" w:line="240" w:lineRule="auto"/>
        <w:ind w:firstLine="720"/>
        <w:jc w:val="both"/>
        <w:rPr>
          <w:rFonts w:ascii="Sylfaen" w:hAnsi="Sylfaen" w:cs="Sylfaen"/>
          <w:noProof/>
          <w:lang w:val="ka-GE"/>
        </w:rPr>
      </w:pPr>
      <w:r w:rsidRPr="00FB4474">
        <w:rPr>
          <w:rFonts w:ascii="Sylfaen" w:hAnsi="Sylfaen" w:cs="Sylfaen"/>
          <w:noProof/>
          <w:lang w:val="ka-GE"/>
        </w:rPr>
        <w:t>საქართველოს სავაჭრო-სამრეწველო პალატისათვის გამოყოფილ სახსრებში „ხარჯების“ მუხლის საკასო შესრულებამ შეადგინა 99.</w:t>
      </w:r>
      <w:r w:rsidR="00207C3A">
        <w:rPr>
          <w:rFonts w:ascii="Sylfaen" w:hAnsi="Sylfaen" w:cs="Sylfaen"/>
          <w:noProof/>
          <w:lang w:val="ka-GE"/>
        </w:rPr>
        <w:t>5</w:t>
      </w:r>
      <w:r w:rsidRPr="00FB4474">
        <w:rPr>
          <w:rFonts w:ascii="Sylfaen" w:hAnsi="Sylfaen" w:cs="Sylfaen"/>
          <w:noProof/>
          <w:lang w:val="ka-GE"/>
        </w:rPr>
        <w:t>%, ხოლო „არაფინანსური აქტივების ზრდის“ მუხლით - 0.</w:t>
      </w:r>
      <w:r w:rsidR="00207C3A">
        <w:rPr>
          <w:rFonts w:ascii="Sylfaen" w:hAnsi="Sylfaen" w:cs="Sylfaen"/>
          <w:noProof/>
          <w:lang w:val="ka-GE"/>
        </w:rPr>
        <w:t>5</w:t>
      </w:r>
      <w:r w:rsidRPr="00FB4474">
        <w:rPr>
          <w:rFonts w:ascii="Sylfaen" w:hAnsi="Sylfaen" w:cs="Sylfaen"/>
          <w:noProof/>
          <w:lang w:val="ka-GE"/>
        </w:rPr>
        <w:t>%.</w:t>
      </w:r>
    </w:p>
    <w:p w:rsidR="008C275E" w:rsidRDefault="008C275E" w:rsidP="00426530">
      <w:pPr>
        <w:spacing w:line="240" w:lineRule="auto"/>
        <w:jc w:val="center"/>
        <w:rPr>
          <w:rFonts w:ascii="Sylfaen" w:hAnsi="Sylfaen" w:cs="Sylfaen"/>
          <w:b/>
          <w:noProof/>
          <w:szCs w:val="28"/>
          <w:lang w:val="ka-GE"/>
        </w:rPr>
      </w:pPr>
    </w:p>
    <w:p w:rsidR="00426530" w:rsidRPr="00FB4474" w:rsidRDefault="00426530" w:rsidP="00426530">
      <w:pPr>
        <w:spacing w:line="240" w:lineRule="auto"/>
        <w:jc w:val="center"/>
        <w:rPr>
          <w:rFonts w:ascii="Sylfaen" w:hAnsi="Sylfaen" w:cs="Sylfaen"/>
          <w:b/>
          <w:noProof/>
          <w:szCs w:val="28"/>
          <w:lang w:val="ka-GE"/>
        </w:rPr>
      </w:pPr>
      <w:r w:rsidRPr="00FB4474">
        <w:rPr>
          <w:rFonts w:ascii="Sylfaen" w:hAnsi="Sylfaen" w:cs="Sylfaen"/>
          <w:b/>
          <w:noProof/>
          <w:szCs w:val="28"/>
          <w:lang w:val="ka-GE"/>
        </w:rPr>
        <w:t>სსიპ - რელიგიის საკითხთა სახელმწიფო სააგენტო</w:t>
      </w:r>
    </w:p>
    <w:p w:rsidR="00426530" w:rsidRPr="00FB4474" w:rsidRDefault="00426530" w:rsidP="00426530">
      <w:pPr>
        <w:spacing w:line="240" w:lineRule="auto"/>
        <w:ind w:firstLine="720"/>
        <w:jc w:val="both"/>
        <w:rPr>
          <w:rFonts w:ascii="Sylfaen" w:hAnsi="Sylfaen" w:cs="Sylfaen"/>
          <w:noProof/>
          <w:lang w:val="ka-GE"/>
        </w:rPr>
      </w:pPr>
      <w:r w:rsidRPr="00FB4474">
        <w:rPr>
          <w:rFonts w:ascii="Sylfaen" w:eastAsia="Times New Roman" w:hAnsi="Sylfaen"/>
          <w:lang w:val="ka-GE"/>
        </w:rPr>
        <w:t>სსიპ - რელიგიის საკითხთა სახელმწიფო სააგენტოსათვის</w:t>
      </w:r>
      <w:r w:rsidR="00BE1304">
        <w:rPr>
          <w:rFonts w:ascii="Sylfaen" w:eastAsia="Times New Roman" w:hAnsi="Sylfaen"/>
          <w:lang w:val="ka-GE"/>
        </w:rPr>
        <w:t xml:space="preserve"> </w:t>
      </w:r>
      <w:r w:rsidR="00D02BA2">
        <w:rPr>
          <w:rFonts w:ascii="Sylfaen" w:eastAsia="Times New Roman" w:hAnsi="Sylfaen"/>
          <w:lang w:val="ka-GE"/>
        </w:rPr>
        <w:t>2022 წლის 12 თვეში</w:t>
      </w:r>
      <w:r w:rsidR="00BE1304">
        <w:rPr>
          <w:rFonts w:ascii="Sylfaen" w:eastAsia="Times New Roman" w:hAnsi="Sylfaen"/>
          <w:lang w:val="ka-GE"/>
        </w:rPr>
        <w:t xml:space="preserve"> სახელმწიფო</w:t>
      </w:r>
      <w:r>
        <w:rPr>
          <w:rFonts w:ascii="Sylfaen" w:eastAsia="Times New Roman" w:hAnsi="Sylfaen"/>
          <w:lang w:val="ka-GE"/>
        </w:rPr>
        <w:t xml:space="preserve"> ბიუჯეტით</w:t>
      </w:r>
      <w:r w:rsidRPr="00FB4474">
        <w:rPr>
          <w:rFonts w:ascii="Sylfaen" w:eastAsia="Times New Roman" w:hAnsi="Sylfaen"/>
          <w:lang w:val="ka-GE"/>
        </w:rPr>
        <w:t xml:space="preserve"> გამოყოფილმა დაზუსტებულმა ასიგნებებმა შეადგინა </w:t>
      </w:r>
      <w:r w:rsidR="00207C3A">
        <w:rPr>
          <w:rFonts w:ascii="Sylfaen" w:eastAsia="Times New Roman" w:hAnsi="Sylfaen"/>
          <w:lang w:val="ka-GE"/>
        </w:rPr>
        <w:t>6</w:t>
      </w:r>
      <w:r w:rsidRPr="00FB4474">
        <w:rPr>
          <w:rFonts w:ascii="Sylfaen" w:eastAsia="Times New Roman" w:hAnsi="Sylfaen"/>
        </w:rPr>
        <w:t xml:space="preserve"> </w:t>
      </w:r>
      <w:r w:rsidR="00207C3A">
        <w:rPr>
          <w:rFonts w:ascii="Sylfaen" w:eastAsia="Times New Roman" w:hAnsi="Sylfaen"/>
          <w:lang w:val="ka-GE"/>
        </w:rPr>
        <w:t>388</w:t>
      </w:r>
      <w:r w:rsidRPr="00FB4474">
        <w:rPr>
          <w:rFonts w:ascii="Sylfaen" w:eastAsia="Times New Roman" w:hAnsi="Sylfaen"/>
        </w:rPr>
        <w:t>.</w:t>
      </w:r>
      <w:r w:rsidR="00207C3A">
        <w:rPr>
          <w:rFonts w:ascii="Sylfaen" w:eastAsia="Times New Roman" w:hAnsi="Sylfaen"/>
          <w:lang w:val="ka-GE"/>
        </w:rPr>
        <w:t>8</w:t>
      </w:r>
      <w:r w:rsidRPr="00FB4474">
        <w:rPr>
          <w:rFonts w:ascii="Sylfaen" w:eastAsia="Times New Roman" w:hAnsi="Sylfaen"/>
          <w:lang w:val="ka-GE"/>
        </w:rPr>
        <w:t xml:space="preserve"> ათასი ლარი, ხოლო ფაქტიურმა შესრულებამ</w:t>
      </w:r>
      <w:r w:rsidRPr="00FB4474">
        <w:rPr>
          <w:rFonts w:ascii="Sylfaen" w:eastAsia="Times New Roman" w:hAnsi="Sylfaen"/>
        </w:rPr>
        <w:t xml:space="preserve"> </w:t>
      </w:r>
      <w:r w:rsidR="00207C3A">
        <w:rPr>
          <w:rFonts w:ascii="Sylfaen" w:eastAsia="Times New Roman" w:hAnsi="Sylfaen"/>
          <w:lang w:val="ka-GE"/>
        </w:rPr>
        <w:t>6</w:t>
      </w:r>
      <w:r w:rsidRPr="00FB4474">
        <w:rPr>
          <w:rFonts w:ascii="Sylfaen" w:eastAsia="Times New Roman" w:hAnsi="Sylfaen"/>
        </w:rPr>
        <w:t xml:space="preserve"> </w:t>
      </w:r>
      <w:r w:rsidR="00207C3A">
        <w:rPr>
          <w:rFonts w:ascii="Sylfaen" w:eastAsia="Times New Roman" w:hAnsi="Sylfaen"/>
          <w:lang w:val="ka-GE"/>
        </w:rPr>
        <w:t>373</w:t>
      </w:r>
      <w:r w:rsidRPr="00FB4474">
        <w:rPr>
          <w:rFonts w:ascii="Sylfaen" w:eastAsia="Times New Roman" w:hAnsi="Sylfaen"/>
        </w:rPr>
        <w:t>.</w:t>
      </w:r>
      <w:r w:rsidR="00207C3A">
        <w:rPr>
          <w:rFonts w:ascii="Sylfaen" w:eastAsia="Times New Roman" w:hAnsi="Sylfaen"/>
          <w:lang w:val="ka-GE"/>
        </w:rPr>
        <w:t>8</w:t>
      </w:r>
      <w:r w:rsidRPr="00FB4474">
        <w:rPr>
          <w:rFonts w:ascii="Sylfaen" w:eastAsia="Times New Roman" w:hAnsi="Sylfaen"/>
          <w:lang w:val="ka-GE"/>
        </w:rPr>
        <w:t xml:space="preserve"> ათასი ლარი,</w:t>
      </w:r>
      <w:r w:rsidRPr="00FB4474">
        <w:rPr>
          <w:rFonts w:ascii="Sylfaen" w:eastAsia="Times New Roman" w:hAnsi="Sylfaen"/>
        </w:rPr>
        <w:t xml:space="preserve"> </w:t>
      </w:r>
      <w:r>
        <w:rPr>
          <w:rFonts w:ascii="Sylfaen" w:hAnsi="Sylfaen" w:cs="Sylfaen"/>
          <w:noProof/>
          <w:lang w:val="ka-GE"/>
        </w:rPr>
        <w:t xml:space="preserve">რაც 2021 წლის შესაბამის მაჩვენებელზე </w:t>
      </w:r>
      <w:r w:rsidR="00207C3A">
        <w:rPr>
          <w:rFonts w:ascii="Sylfaen" w:hAnsi="Sylfaen" w:cs="Sylfaen"/>
          <w:noProof/>
          <w:lang w:val="ka-GE"/>
        </w:rPr>
        <w:t>1 058</w:t>
      </w:r>
      <w:r w:rsidRPr="00FB4474">
        <w:rPr>
          <w:rFonts w:ascii="Sylfaen" w:hAnsi="Sylfaen" w:cs="Sylfaen"/>
          <w:noProof/>
        </w:rPr>
        <w:t>.</w:t>
      </w:r>
      <w:r w:rsidR="00207C3A">
        <w:rPr>
          <w:rFonts w:ascii="Sylfaen" w:hAnsi="Sylfaen" w:cs="Sylfaen"/>
          <w:noProof/>
          <w:lang w:val="ka-GE"/>
        </w:rPr>
        <w:t>1</w:t>
      </w:r>
      <w:r w:rsidRPr="00FB4474">
        <w:rPr>
          <w:rFonts w:ascii="Sylfaen" w:hAnsi="Sylfaen" w:cs="Sylfaen"/>
          <w:noProof/>
          <w:lang w:val="ka-GE"/>
        </w:rPr>
        <w:t xml:space="preserve"> ათასი ლარით მეტია. </w:t>
      </w:r>
    </w:p>
    <w:p w:rsidR="00426530" w:rsidRPr="00FB4474"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FB4474">
        <w:rPr>
          <w:rFonts w:ascii="Sylfaen" w:hAnsi="Sylfaen"/>
          <w:i/>
          <w:noProof/>
          <w:sz w:val="16"/>
          <w:szCs w:val="16"/>
        </w:rPr>
        <w:br/>
        <w:t xml:space="preserve"> </w:t>
      </w:r>
      <w:r w:rsidR="00426530" w:rsidRPr="00FB4474">
        <w:rPr>
          <w:rFonts w:ascii="Sylfaen" w:hAnsi="Sylfaen" w:cs="Sylfaen"/>
          <w:i/>
          <w:noProof/>
          <w:sz w:val="16"/>
          <w:szCs w:val="16"/>
        </w:rPr>
        <w:t>დაზუსტებული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ასიგნებები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და</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ფაქტიური</w:t>
      </w:r>
      <w:r w:rsidR="00426530" w:rsidRPr="00FB4474">
        <w:rPr>
          <w:rFonts w:ascii="Sylfaen" w:hAnsi="Sylfaen"/>
          <w:i/>
          <w:noProof/>
          <w:sz w:val="16"/>
          <w:szCs w:val="16"/>
        </w:rPr>
        <w:t xml:space="preserve"> </w:t>
      </w:r>
      <w:r w:rsidR="00426530" w:rsidRPr="00FB4474">
        <w:rPr>
          <w:rFonts w:ascii="Sylfaen" w:hAnsi="Sylfaen" w:cs="Sylfaen"/>
          <w:i/>
          <w:noProof/>
          <w:sz w:val="16"/>
          <w:szCs w:val="16"/>
        </w:rPr>
        <w:t>დაფინანსება</w:t>
      </w:r>
    </w:p>
    <w:p w:rsidR="00426530" w:rsidRPr="00BE7596" w:rsidRDefault="00207C3A" w:rsidP="00426530">
      <w:pPr>
        <w:spacing w:after="0" w:line="240" w:lineRule="auto"/>
        <w:jc w:val="center"/>
        <w:rPr>
          <w:rFonts w:ascii="Sylfaen" w:eastAsia="Times New Roman" w:hAnsi="Sylfaen"/>
          <w:highlight w:val="yellow"/>
          <w:lang w:val="ka-GE"/>
        </w:rPr>
      </w:pPr>
      <w:r>
        <w:rPr>
          <w:noProof/>
        </w:rPr>
        <w:drawing>
          <wp:inline distT="0" distB="0" distL="0" distR="0" wp14:anchorId="48FFE67C" wp14:editId="6B4D94FF">
            <wp:extent cx="5943600" cy="2421332"/>
            <wp:effectExtent l="0" t="0" r="0" b="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26530" w:rsidRPr="007243AF" w:rsidRDefault="00426530" w:rsidP="00426530">
      <w:pPr>
        <w:spacing w:after="0" w:line="240" w:lineRule="auto"/>
        <w:ind w:firstLine="720"/>
        <w:jc w:val="both"/>
        <w:rPr>
          <w:rFonts w:ascii="Sylfaen" w:hAnsi="Sylfaen" w:cs="Sylfaen"/>
          <w:noProof/>
          <w:lang w:val="ka-GE"/>
        </w:rPr>
      </w:pPr>
      <w:r w:rsidRPr="00FB4474">
        <w:rPr>
          <w:rFonts w:ascii="Sylfaen" w:eastAsia="Times New Roman" w:hAnsi="Sylfaen"/>
          <w:lang w:val="ka-GE"/>
        </w:rPr>
        <w:t>სსიპ - რელიგიის საკითხთა სახელმწიფო სააგენტოსათვის</w:t>
      </w:r>
      <w:r w:rsidRPr="00FB4474">
        <w:rPr>
          <w:rFonts w:ascii="Sylfaen" w:hAnsi="Sylfaen" w:cs="Sylfaen"/>
          <w:noProof/>
          <w:lang w:val="ka-GE"/>
        </w:rPr>
        <w:t xml:space="preserve"> გამოყოფილ სახსრებში „ხარჯების“ მუხლის საკასო შესრულებამ შეადგინა 99.</w:t>
      </w:r>
      <w:r w:rsidR="00207C3A">
        <w:rPr>
          <w:rFonts w:ascii="Sylfaen" w:hAnsi="Sylfaen" w:cs="Sylfaen"/>
          <w:noProof/>
          <w:lang w:val="ka-GE"/>
        </w:rPr>
        <w:t>9</w:t>
      </w:r>
      <w:r w:rsidRPr="00FB4474">
        <w:rPr>
          <w:rFonts w:ascii="Sylfaen" w:hAnsi="Sylfaen" w:cs="Sylfaen"/>
          <w:noProof/>
          <w:lang w:val="ka-GE"/>
        </w:rPr>
        <w:t>%, ხოლო „არაფინანსური აქტივების ზრდის“ მუხლით - 0.</w:t>
      </w:r>
      <w:r w:rsidR="00207C3A">
        <w:rPr>
          <w:rFonts w:ascii="Sylfaen" w:hAnsi="Sylfaen" w:cs="Sylfaen"/>
          <w:noProof/>
          <w:lang w:val="ka-GE"/>
        </w:rPr>
        <w:t>1</w:t>
      </w:r>
      <w:r w:rsidRPr="00FB4474">
        <w:rPr>
          <w:rFonts w:ascii="Sylfaen" w:hAnsi="Sylfaen" w:cs="Sylfaen"/>
          <w:noProof/>
          <w:lang w:val="ka-GE"/>
        </w:rPr>
        <w:t>%.</w:t>
      </w:r>
    </w:p>
    <w:p w:rsidR="00426530" w:rsidRPr="001C6127" w:rsidRDefault="00426530" w:rsidP="00426530">
      <w:pPr>
        <w:spacing w:line="240" w:lineRule="auto"/>
        <w:jc w:val="center"/>
        <w:rPr>
          <w:rFonts w:ascii="Sylfaen" w:hAnsi="Sylfaen" w:cs="Sylfaen"/>
          <w:b/>
          <w:noProof/>
          <w:szCs w:val="28"/>
          <w:lang w:val="ka-GE"/>
        </w:rPr>
      </w:pPr>
      <w:r w:rsidRPr="001C6127">
        <w:rPr>
          <w:rFonts w:ascii="Sylfaen" w:hAnsi="Sylfaen" w:cs="Sylfaen"/>
          <w:b/>
          <w:noProof/>
          <w:szCs w:val="28"/>
          <w:lang w:val="ka-GE"/>
        </w:rPr>
        <w:t>სახელმწიფო ინსპექტორის სამსახური</w:t>
      </w:r>
    </w:p>
    <w:p w:rsidR="00426530" w:rsidRPr="001C6127" w:rsidRDefault="00426530" w:rsidP="00426530">
      <w:pPr>
        <w:spacing w:line="240" w:lineRule="auto"/>
        <w:ind w:firstLine="720"/>
        <w:jc w:val="both"/>
        <w:rPr>
          <w:rFonts w:ascii="Sylfaen" w:hAnsi="Sylfaen"/>
          <w:lang w:val="ka-GE"/>
        </w:rPr>
      </w:pPr>
      <w:r w:rsidRPr="001C6127">
        <w:rPr>
          <w:rFonts w:ascii="Sylfaen" w:hAnsi="Sylfaen" w:cs="Sylfaen"/>
          <w:noProof/>
          <w:lang w:val="ka-GE"/>
        </w:rPr>
        <w:lastRenderedPageBreak/>
        <w:t>სახელმწიფო ინსპექტორის სამსახურისათვის</w:t>
      </w:r>
      <w:r w:rsidR="00BE1304">
        <w:rPr>
          <w:rFonts w:ascii="Sylfaen" w:hAnsi="Sylfaen" w:cs="Sylfaen"/>
          <w:noProof/>
          <w:lang w:val="ka-GE"/>
        </w:rPr>
        <w:t xml:space="preserve"> </w:t>
      </w:r>
      <w:r w:rsidR="00D02BA2">
        <w:rPr>
          <w:rFonts w:ascii="Sylfaen" w:hAnsi="Sylfaen" w:cs="Sylfaen"/>
          <w:noProof/>
          <w:lang w:val="ka-GE"/>
        </w:rPr>
        <w:t>2022 წლის 12 თვეში</w:t>
      </w:r>
      <w:r w:rsidR="00BE1304">
        <w:rPr>
          <w:rFonts w:ascii="Sylfaen" w:hAnsi="Sylfaen" w:cs="Sylfaen"/>
          <w:noProof/>
          <w:lang w:val="ka-GE"/>
        </w:rPr>
        <w:t xml:space="preserve"> სახელმწიფო</w:t>
      </w:r>
      <w:r>
        <w:rPr>
          <w:rFonts w:ascii="Sylfaen" w:hAnsi="Sylfaen" w:cs="Sylfaen"/>
          <w:noProof/>
          <w:lang w:val="ka-GE"/>
        </w:rPr>
        <w:t xml:space="preserve"> ბიუჯეტით </w:t>
      </w:r>
      <w:r w:rsidRPr="001C6127">
        <w:rPr>
          <w:rFonts w:ascii="Sylfaen" w:hAnsi="Sylfaen" w:cs="Sylfaen"/>
          <w:noProof/>
          <w:lang w:val="ka-GE"/>
        </w:rPr>
        <w:t xml:space="preserve">გამოყოფილმა დაზუსტებულმა ასიგნებებმა შეადგინა </w:t>
      </w:r>
      <w:r w:rsidR="00207C3A">
        <w:rPr>
          <w:rFonts w:ascii="Sylfaen" w:hAnsi="Sylfaen" w:cs="Sylfaen"/>
          <w:noProof/>
          <w:lang w:val="ka-GE"/>
        </w:rPr>
        <w:t>11</w:t>
      </w:r>
      <w:r w:rsidRPr="001C6127">
        <w:rPr>
          <w:rFonts w:ascii="Sylfaen" w:hAnsi="Sylfaen" w:cs="Sylfaen"/>
          <w:noProof/>
          <w:lang w:val="ka-GE"/>
        </w:rPr>
        <w:t xml:space="preserve"> </w:t>
      </w:r>
      <w:r w:rsidR="00207C3A">
        <w:rPr>
          <w:rFonts w:ascii="Sylfaen" w:hAnsi="Sylfaen" w:cs="Sylfaen"/>
          <w:noProof/>
          <w:lang w:val="ka-GE"/>
        </w:rPr>
        <w:t>300</w:t>
      </w:r>
      <w:r w:rsidRPr="001C6127">
        <w:rPr>
          <w:rFonts w:ascii="Sylfaen" w:hAnsi="Sylfaen" w:cs="Sylfaen"/>
          <w:noProof/>
        </w:rPr>
        <w:t>.</w:t>
      </w:r>
      <w:r w:rsidRPr="001C6127">
        <w:rPr>
          <w:rFonts w:ascii="Sylfaen" w:hAnsi="Sylfaen" w:cs="Sylfaen"/>
          <w:noProof/>
          <w:lang w:val="ka-GE"/>
        </w:rPr>
        <w:t>0</w:t>
      </w:r>
      <w:r w:rsidRPr="001C6127">
        <w:rPr>
          <w:rFonts w:ascii="Sylfaen" w:eastAsia="Times New Roman" w:hAnsi="Sylfaen"/>
          <w:color w:val="000000"/>
          <w:lang w:val="ka-GE"/>
        </w:rPr>
        <w:t xml:space="preserve"> </w:t>
      </w:r>
      <w:r w:rsidRPr="001C6127">
        <w:rPr>
          <w:rFonts w:ascii="Sylfaen" w:hAnsi="Sylfaen" w:cs="Sylfaen"/>
          <w:noProof/>
          <w:lang w:val="ka-GE"/>
        </w:rPr>
        <w:t>ათასი ლარი</w:t>
      </w:r>
      <w:r>
        <w:rPr>
          <w:rFonts w:ascii="Sylfaen" w:hAnsi="Sylfaen" w:cs="Sylfaen"/>
          <w:noProof/>
          <w:lang w:val="ka-GE"/>
        </w:rPr>
        <w:t>,</w:t>
      </w:r>
      <w:r w:rsidRPr="001C6127">
        <w:rPr>
          <w:rFonts w:ascii="Sylfaen" w:hAnsi="Sylfaen" w:cs="Sylfaen"/>
          <w:noProof/>
          <w:lang w:val="ka-GE"/>
        </w:rPr>
        <w:t xml:space="preserve"> ხოლო ფაქტიურმა შესრულებამ - </w:t>
      </w:r>
      <w:r w:rsidR="00207C3A">
        <w:rPr>
          <w:rFonts w:ascii="Sylfaen" w:hAnsi="Sylfaen" w:cs="Sylfaen"/>
          <w:noProof/>
          <w:lang w:val="ka-GE"/>
        </w:rPr>
        <w:t>10</w:t>
      </w:r>
      <w:r w:rsidR="008C275E">
        <w:rPr>
          <w:rFonts w:ascii="Sylfaen" w:hAnsi="Sylfaen" w:cs="Sylfaen"/>
          <w:noProof/>
        </w:rPr>
        <w:t xml:space="preserve"> </w:t>
      </w:r>
      <w:r w:rsidR="00207C3A">
        <w:rPr>
          <w:rFonts w:ascii="Sylfaen" w:hAnsi="Sylfaen" w:cs="Sylfaen"/>
          <w:noProof/>
          <w:lang w:val="ka-GE"/>
        </w:rPr>
        <w:t>964</w:t>
      </w:r>
      <w:r w:rsidR="008C275E">
        <w:rPr>
          <w:rFonts w:ascii="Sylfaen" w:hAnsi="Sylfaen" w:cs="Sylfaen"/>
          <w:noProof/>
        </w:rPr>
        <w:t>.</w:t>
      </w:r>
      <w:r w:rsidR="00207C3A">
        <w:rPr>
          <w:rFonts w:ascii="Sylfaen" w:hAnsi="Sylfaen" w:cs="Sylfaen"/>
          <w:noProof/>
          <w:lang w:val="ka-GE"/>
        </w:rPr>
        <w:t>5</w:t>
      </w:r>
      <w:r w:rsidRPr="001C6127">
        <w:rPr>
          <w:rFonts w:ascii="Sylfaen" w:hAnsi="Sylfaen" w:cs="Sylfaen"/>
          <w:noProof/>
          <w:lang w:val="ka-GE"/>
        </w:rPr>
        <w:t xml:space="preserve"> ათასი ლარი, </w:t>
      </w:r>
      <w:r>
        <w:rPr>
          <w:rFonts w:ascii="Sylfaen" w:hAnsi="Sylfaen"/>
          <w:u w:color="FF0000"/>
          <w:lang w:val="ka-GE"/>
        </w:rPr>
        <w:t xml:space="preserve">რაც 2021 წლის შესაბამის მაჩვენებელზე </w:t>
      </w:r>
      <w:r w:rsidR="00207C3A">
        <w:rPr>
          <w:rFonts w:ascii="Sylfaen" w:hAnsi="Sylfaen"/>
          <w:u w:color="FF0000"/>
          <w:lang w:val="ka-GE"/>
        </w:rPr>
        <w:t>3</w:t>
      </w:r>
      <w:r w:rsidR="006E1D6A">
        <w:rPr>
          <w:rFonts w:ascii="Sylfaen" w:hAnsi="Sylfaen"/>
          <w:u w:color="FF0000"/>
        </w:rPr>
        <w:t xml:space="preserve"> </w:t>
      </w:r>
      <w:r w:rsidR="00207C3A">
        <w:rPr>
          <w:rFonts w:ascii="Sylfaen" w:hAnsi="Sylfaen"/>
          <w:u w:color="FF0000"/>
          <w:lang w:val="ka-GE"/>
        </w:rPr>
        <w:t>853</w:t>
      </w:r>
      <w:r w:rsidRPr="001C6127">
        <w:rPr>
          <w:rFonts w:ascii="Sylfaen" w:eastAsia="Times New Roman" w:hAnsi="Sylfaen"/>
          <w:color w:val="000000"/>
        </w:rPr>
        <w:t>.</w:t>
      </w:r>
      <w:r w:rsidR="00207C3A">
        <w:rPr>
          <w:rFonts w:ascii="Sylfaen" w:eastAsia="Times New Roman" w:hAnsi="Sylfaen"/>
          <w:color w:val="000000"/>
          <w:lang w:val="ka-GE"/>
        </w:rPr>
        <w:t>8</w:t>
      </w:r>
      <w:r w:rsidRPr="001C6127">
        <w:rPr>
          <w:rFonts w:ascii="Sylfaen" w:eastAsia="Times New Roman" w:hAnsi="Sylfaen"/>
          <w:color w:val="000000"/>
          <w:lang w:val="ka-GE"/>
        </w:rPr>
        <w:t xml:space="preserve"> </w:t>
      </w:r>
      <w:r w:rsidRPr="001C6127">
        <w:rPr>
          <w:rFonts w:ascii="Sylfaen" w:hAnsi="Sylfaen"/>
          <w:u w:color="FF0000"/>
          <w:lang w:val="ka-GE"/>
        </w:rPr>
        <w:t xml:space="preserve">ათასი ლარით მეტია. </w:t>
      </w:r>
    </w:p>
    <w:p w:rsidR="00426530" w:rsidRPr="001C6127"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1C6127">
        <w:rPr>
          <w:rFonts w:ascii="Sylfaen" w:hAnsi="Sylfaen"/>
          <w:i/>
          <w:noProof/>
          <w:sz w:val="16"/>
          <w:szCs w:val="16"/>
        </w:rPr>
        <w:br/>
        <w:t xml:space="preserve"> </w:t>
      </w:r>
      <w:r w:rsidR="00426530" w:rsidRPr="001C6127">
        <w:rPr>
          <w:rFonts w:ascii="Sylfaen" w:hAnsi="Sylfaen" w:cs="Sylfaen"/>
          <w:i/>
          <w:noProof/>
          <w:sz w:val="16"/>
          <w:szCs w:val="16"/>
        </w:rPr>
        <w:t>დაზუსტებული</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ასიგნებები</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და</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ფაქტიური</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დაფინანსება</w:t>
      </w:r>
    </w:p>
    <w:p w:rsidR="00426530" w:rsidRPr="001C6127" w:rsidRDefault="00207C3A" w:rsidP="00426530">
      <w:pPr>
        <w:spacing w:before="240" w:after="0" w:line="240" w:lineRule="auto"/>
        <w:jc w:val="center"/>
        <w:rPr>
          <w:rFonts w:ascii="Sylfaen" w:hAnsi="Sylfaen" w:cs="Sylfaen"/>
          <w:noProof/>
        </w:rPr>
      </w:pPr>
      <w:r>
        <w:rPr>
          <w:noProof/>
        </w:rPr>
        <w:drawing>
          <wp:inline distT="0" distB="0" distL="0" distR="0" wp14:anchorId="0607FEC1" wp14:editId="4AD10D3A">
            <wp:extent cx="5943600" cy="2655418"/>
            <wp:effectExtent l="0" t="0" r="0" b="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26530" w:rsidRDefault="00426530" w:rsidP="00426530">
      <w:pPr>
        <w:spacing w:after="0" w:line="240" w:lineRule="auto"/>
        <w:ind w:firstLine="720"/>
        <w:jc w:val="both"/>
        <w:rPr>
          <w:rFonts w:ascii="Sylfaen" w:eastAsia="Times New Roman" w:hAnsi="Sylfaen"/>
          <w:lang w:val="ka-GE"/>
        </w:rPr>
      </w:pPr>
      <w:r w:rsidRPr="001C6127">
        <w:rPr>
          <w:rFonts w:ascii="Sylfaen" w:hAnsi="Sylfaen" w:cs="Sylfaen"/>
          <w:noProof/>
          <w:lang w:val="ka-GE"/>
        </w:rPr>
        <w:t>სახელმწიფო ინსპექტორის სამსახურისათვის</w:t>
      </w:r>
      <w:r w:rsidRPr="007243AF">
        <w:rPr>
          <w:rFonts w:ascii="Sylfaen" w:eastAsia="Times New Roman" w:hAnsi="Sylfaen"/>
          <w:lang w:val="ka-GE"/>
        </w:rPr>
        <w:t xml:space="preserve"> გამოყოფილ სახსრებში „ხარჯების“ მუხლის საკასო შესრულებამ შეადგინა </w:t>
      </w:r>
      <w:r w:rsidR="006E1D6A">
        <w:rPr>
          <w:rFonts w:ascii="Sylfaen" w:eastAsia="Times New Roman" w:hAnsi="Sylfaen"/>
        </w:rPr>
        <w:t>8</w:t>
      </w:r>
      <w:r w:rsidR="00207C3A">
        <w:rPr>
          <w:rFonts w:ascii="Sylfaen" w:eastAsia="Times New Roman" w:hAnsi="Sylfaen"/>
          <w:lang w:val="ka-GE"/>
        </w:rPr>
        <w:t>2</w:t>
      </w:r>
      <w:r w:rsidRPr="007243AF">
        <w:rPr>
          <w:rFonts w:ascii="Sylfaen" w:eastAsia="Times New Roman" w:hAnsi="Sylfaen"/>
          <w:lang w:val="ka-GE"/>
        </w:rPr>
        <w:t>.</w:t>
      </w:r>
      <w:r w:rsidR="00207C3A">
        <w:rPr>
          <w:rFonts w:ascii="Sylfaen" w:eastAsia="Times New Roman" w:hAnsi="Sylfaen"/>
          <w:lang w:val="ka-GE"/>
        </w:rPr>
        <w:t>9</w:t>
      </w:r>
      <w:r w:rsidRPr="007243AF">
        <w:rPr>
          <w:rFonts w:ascii="Sylfaen" w:eastAsia="Times New Roman" w:hAnsi="Sylfaen"/>
          <w:lang w:val="ka-GE"/>
        </w:rPr>
        <w:t xml:space="preserve">%, ხოლო „არაფინანსური აქტივების ზრდის“ მუხლით - </w:t>
      </w:r>
      <w:r w:rsidR="006E1D6A">
        <w:rPr>
          <w:rFonts w:ascii="Sylfaen" w:eastAsia="Times New Roman" w:hAnsi="Sylfaen"/>
        </w:rPr>
        <w:t>1</w:t>
      </w:r>
      <w:r w:rsidR="00207C3A">
        <w:rPr>
          <w:rFonts w:ascii="Sylfaen" w:eastAsia="Times New Roman" w:hAnsi="Sylfaen"/>
          <w:lang w:val="ka-GE"/>
        </w:rPr>
        <w:t>7</w:t>
      </w:r>
      <w:r w:rsidRPr="007243AF">
        <w:rPr>
          <w:rFonts w:ascii="Sylfaen" w:eastAsia="Times New Roman" w:hAnsi="Sylfaen"/>
          <w:lang w:val="ka-GE"/>
        </w:rPr>
        <w:t>.</w:t>
      </w:r>
      <w:r w:rsidR="00207C3A">
        <w:rPr>
          <w:rFonts w:ascii="Sylfaen" w:eastAsia="Times New Roman" w:hAnsi="Sylfaen"/>
          <w:lang w:val="ka-GE"/>
        </w:rPr>
        <w:t>1</w:t>
      </w:r>
      <w:r w:rsidRPr="007243AF">
        <w:rPr>
          <w:rFonts w:ascii="Sylfaen" w:eastAsia="Times New Roman" w:hAnsi="Sylfaen"/>
          <w:lang w:val="ka-GE"/>
        </w:rPr>
        <w:t>%.</w:t>
      </w:r>
    </w:p>
    <w:p w:rsidR="00426530" w:rsidRPr="007243AF" w:rsidRDefault="00426530" w:rsidP="00426530">
      <w:pPr>
        <w:spacing w:after="0" w:line="240" w:lineRule="auto"/>
        <w:ind w:firstLine="720"/>
        <w:jc w:val="both"/>
        <w:rPr>
          <w:rFonts w:ascii="Sylfaen" w:eastAsia="Times New Roman" w:hAnsi="Sylfaen"/>
          <w:lang w:val="ka-GE"/>
        </w:rPr>
      </w:pPr>
    </w:p>
    <w:p w:rsidR="00426530" w:rsidRPr="001C6127" w:rsidRDefault="00426530" w:rsidP="00426530">
      <w:pPr>
        <w:spacing w:line="240" w:lineRule="auto"/>
        <w:jc w:val="center"/>
        <w:rPr>
          <w:rFonts w:ascii="Sylfaen" w:hAnsi="Sylfaen" w:cs="Sylfaen"/>
          <w:b/>
          <w:noProof/>
          <w:szCs w:val="28"/>
          <w:lang w:val="ka-GE"/>
        </w:rPr>
      </w:pPr>
      <w:r w:rsidRPr="001C6127">
        <w:rPr>
          <w:rFonts w:ascii="Sylfaen" w:hAnsi="Sylfaen" w:cs="Sylfaen"/>
          <w:b/>
          <w:noProof/>
          <w:szCs w:val="28"/>
          <w:lang w:val="ka-GE"/>
        </w:rPr>
        <w:t>სსიპ - სახელმწიფო ენის დეპარტამენტი</w:t>
      </w:r>
    </w:p>
    <w:p w:rsidR="00426530" w:rsidRPr="001C6127" w:rsidRDefault="00426530" w:rsidP="00426530">
      <w:pPr>
        <w:spacing w:line="240" w:lineRule="auto"/>
        <w:ind w:firstLine="720"/>
        <w:jc w:val="both"/>
        <w:rPr>
          <w:rFonts w:ascii="Sylfaen" w:hAnsi="Sylfaen" w:cs="Sylfaen"/>
          <w:noProof/>
          <w:lang w:val="ka-GE"/>
        </w:rPr>
      </w:pPr>
      <w:r w:rsidRPr="001C6127">
        <w:rPr>
          <w:rFonts w:ascii="Sylfaen" w:eastAsia="Times New Roman" w:hAnsi="Sylfaen"/>
          <w:lang w:val="ka-GE"/>
        </w:rPr>
        <w:t>სსიპ - სახელმწიფო ენის დეპარტამენტისათვის</w:t>
      </w:r>
      <w:r w:rsidR="00BE1304">
        <w:rPr>
          <w:rFonts w:ascii="Sylfaen" w:eastAsia="Times New Roman" w:hAnsi="Sylfaen"/>
          <w:lang w:val="ka-GE"/>
        </w:rPr>
        <w:t xml:space="preserve"> </w:t>
      </w:r>
      <w:r w:rsidR="00D02BA2">
        <w:rPr>
          <w:rFonts w:ascii="Sylfaen" w:eastAsia="Times New Roman" w:hAnsi="Sylfaen"/>
          <w:lang w:val="ka-GE"/>
        </w:rPr>
        <w:t>2022 წლის 12 თვეში</w:t>
      </w:r>
      <w:r w:rsidR="00BE1304">
        <w:rPr>
          <w:rFonts w:ascii="Sylfaen" w:eastAsia="Times New Roman" w:hAnsi="Sylfaen"/>
          <w:lang w:val="ka-GE"/>
        </w:rPr>
        <w:t xml:space="preserve"> სახელმწიფო</w:t>
      </w:r>
      <w:r>
        <w:rPr>
          <w:rFonts w:ascii="Sylfaen" w:eastAsia="Times New Roman" w:hAnsi="Sylfaen"/>
          <w:lang w:val="ka-GE"/>
        </w:rPr>
        <w:t xml:space="preserve"> ბიუჯეტით </w:t>
      </w:r>
      <w:r w:rsidRPr="001C6127">
        <w:rPr>
          <w:rFonts w:ascii="Sylfaen" w:eastAsia="Times New Roman" w:hAnsi="Sylfaen"/>
          <w:lang w:val="ka-GE"/>
        </w:rPr>
        <w:t xml:space="preserve">გამოყოფილმა დაზუსტებულმა ასიგნებებმა შეადგინა </w:t>
      </w:r>
      <w:r w:rsidR="00207C3A">
        <w:rPr>
          <w:rFonts w:ascii="Sylfaen" w:eastAsia="Times New Roman" w:hAnsi="Sylfaen"/>
          <w:lang w:val="ka-GE"/>
        </w:rPr>
        <w:t>543</w:t>
      </w:r>
      <w:r w:rsidRPr="001C6127">
        <w:rPr>
          <w:rFonts w:ascii="Sylfaen" w:eastAsia="Times New Roman" w:hAnsi="Sylfaen"/>
          <w:lang w:val="ka-GE"/>
        </w:rPr>
        <w:t>.</w:t>
      </w:r>
      <w:r w:rsidR="00207C3A">
        <w:rPr>
          <w:rFonts w:ascii="Sylfaen" w:eastAsia="Times New Roman" w:hAnsi="Sylfaen"/>
          <w:lang w:val="ka-GE"/>
        </w:rPr>
        <w:t>8</w:t>
      </w:r>
      <w:r w:rsidRPr="001C6127">
        <w:rPr>
          <w:rFonts w:ascii="Sylfaen" w:eastAsia="Times New Roman" w:hAnsi="Sylfaen"/>
          <w:lang w:val="ka-GE"/>
        </w:rPr>
        <w:t xml:space="preserve"> ათასი ლარი, ხოლო ფაქტიურმა შესრულებამ - </w:t>
      </w:r>
      <w:r w:rsidR="00207C3A">
        <w:rPr>
          <w:rFonts w:ascii="Sylfaen" w:eastAsia="Times New Roman" w:hAnsi="Sylfaen"/>
          <w:lang w:val="ka-GE"/>
        </w:rPr>
        <w:t>536</w:t>
      </w:r>
      <w:r w:rsidRPr="001C6127">
        <w:rPr>
          <w:rFonts w:ascii="Sylfaen" w:eastAsia="Times New Roman" w:hAnsi="Sylfaen"/>
          <w:lang w:val="ka-GE"/>
        </w:rPr>
        <w:t>.</w:t>
      </w:r>
      <w:r w:rsidR="00207C3A">
        <w:rPr>
          <w:rFonts w:ascii="Sylfaen" w:eastAsia="Times New Roman" w:hAnsi="Sylfaen"/>
          <w:lang w:val="ka-GE"/>
        </w:rPr>
        <w:t>1</w:t>
      </w:r>
      <w:r w:rsidRPr="001C6127">
        <w:rPr>
          <w:rFonts w:ascii="Sylfaen" w:eastAsia="Times New Roman" w:hAnsi="Sylfaen"/>
          <w:lang w:val="ka-GE"/>
        </w:rPr>
        <w:t xml:space="preserve"> ათასი ლარი, </w:t>
      </w:r>
      <w:r>
        <w:rPr>
          <w:rFonts w:ascii="Sylfaen" w:hAnsi="Sylfaen" w:cs="Sylfaen"/>
          <w:noProof/>
          <w:lang w:val="ka-GE"/>
        </w:rPr>
        <w:t xml:space="preserve">რაც 2021 წლის შესაბამის მაჩვენებელზე </w:t>
      </w:r>
      <w:r w:rsidR="00207C3A">
        <w:rPr>
          <w:rFonts w:ascii="Sylfaen" w:hAnsi="Sylfaen" w:cs="Sylfaen"/>
          <w:noProof/>
          <w:lang w:val="ka-GE"/>
        </w:rPr>
        <w:t>88</w:t>
      </w:r>
      <w:r w:rsidRPr="001C6127">
        <w:rPr>
          <w:rFonts w:ascii="Sylfaen" w:hAnsi="Sylfaen" w:cs="Sylfaen"/>
          <w:noProof/>
          <w:lang w:val="ka-GE"/>
        </w:rPr>
        <w:t>.</w:t>
      </w:r>
      <w:r w:rsidR="00207C3A">
        <w:rPr>
          <w:rFonts w:ascii="Sylfaen" w:hAnsi="Sylfaen" w:cs="Sylfaen"/>
          <w:noProof/>
          <w:lang w:val="ka-GE"/>
        </w:rPr>
        <w:t>7</w:t>
      </w:r>
      <w:r w:rsidRPr="001C6127">
        <w:rPr>
          <w:rFonts w:ascii="Sylfaen" w:hAnsi="Sylfaen" w:cs="Sylfaen"/>
          <w:noProof/>
          <w:lang w:val="ka-GE"/>
        </w:rPr>
        <w:t xml:space="preserve"> ათასი ლარით მეტია.</w:t>
      </w:r>
    </w:p>
    <w:p w:rsidR="00426530" w:rsidRPr="001C6127"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1C6127">
        <w:rPr>
          <w:rFonts w:ascii="Sylfaen" w:hAnsi="Sylfaen"/>
          <w:i/>
          <w:noProof/>
          <w:sz w:val="16"/>
          <w:szCs w:val="16"/>
        </w:rPr>
        <w:br/>
        <w:t xml:space="preserve"> </w:t>
      </w:r>
      <w:r w:rsidR="00426530" w:rsidRPr="001C6127">
        <w:rPr>
          <w:rFonts w:ascii="Sylfaen" w:hAnsi="Sylfaen" w:cs="Sylfaen"/>
          <w:i/>
          <w:noProof/>
          <w:sz w:val="16"/>
          <w:szCs w:val="16"/>
        </w:rPr>
        <w:t>დაზუსტებული</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ასიგნებები</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და</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ფაქტიური</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დაფინანსება</w:t>
      </w:r>
    </w:p>
    <w:p w:rsidR="00426530" w:rsidRPr="00BE7596" w:rsidRDefault="00207C3A" w:rsidP="006E1D6A">
      <w:pPr>
        <w:spacing w:after="0" w:line="240" w:lineRule="auto"/>
        <w:jc w:val="center"/>
        <w:rPr>
          <w:rFonts w:ascii="Sylfaen" w:eastAsia="Times New Roman" w:hAnsi="Sylfaen"/>
          <w:b/>
          <w:highlight w:val="yellow"/>
          <w:lang w:val="ka-GE"/>
        </w:rPr>
      </w:pPr>
      <w:r>
        <w:rPr>
          <w:noProof/>
        </w:rPr>
        <w:drawing>
          <wp:inline distT="0" distB="0" distL="0" distR="0" wp14:anchorId="3C381C18" wp14:editId="5C3F4DE8">
            <wp:extent cx="5943600" cy="2318919"/>
            <wp:effectExtent l="0" t="0" r="0" b="5715"/>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C275E" w:rsidRDefault="008C275E" w:rsidP="006E1D6A">
      <w:pPr>
        <w:spacing w:after="0" w:line="240" w:lineRule="auto"/>
        <w:ind w:firstLine="720"/>
        <w:jc w:val="both"/>
        <w:rPr>
          <w:rFonts w:ascii="Sylfaen" w:hAnsi="Sylfaen" w:cs="Sylfaen"/>
          <w:noProof/>
          <w:lang w:val="ka-GE"/>
        </w:rPr>
      </w:pPr>
    </w:p>
    <w:p w:rsidR="00426530" w:rsidRPr="007243AF" w:rsidRDefault="00426530" w:rsidP="006E1D6A">
      <w:pPr>
        <w:spacing w:after="0" w:line="240" w:lineRule="auto"/>
        <w:ind w:firstLine="720"/>
        <w:jc w:val="both"/>
        <w:rPr>
          <w:rFonts w:ascii="Sylfaen" w:hAnsi="Sylfaen" w:cs="Sylfaen"/>
          <w:noProof/>
          <w:lang w:val="ka-GE"/>
        </w:rPr>
      </w:pPr>
      <w:r w:rsidRPr="007243AF">
        <w:rPr>
          <w:rFonts w:ascii="Sylfaen" w:hAnsi="Sylfaen" w:cs="Sylfaen"/>
          <w:noProof/>
          <w:lang w:val="ka-GE"/>
        </w:rPr>
        <w:t>სსიპ - სახელმწიფო ენის დეპარტამენტისათვის გამოყოფილ სახსრებში „ხარჯების“ მუხლის საკასო შესრულებამ შეადგინა 9</w:t>
      </w:r>
      <w:r w:rsidR="00207C3A">
        <w:rPr>
          <w:rFonts w:ascii="Sylfaen" w:hAnsi="Sylfaen" w:cs="Sylfaen"/>
          <w:noProof/>
          <w:lang w:val="ka-GE"/>
        </w:rPr>
        <w:t>9</w:t>
      </w:r>
      <w:r w:rsidRPr="007243AF">
        <w:rPr>
          <w:rFonts w:ascii="Sylfaen" w:hAnsi="Sylfaen" w:cs="Sylfaen"/>
          <w:noProof/>
          <w:lang w:val="ka-GE"/>
        </w:rPr>
        <w:t>.</w:t>
      </w:r>
      <w:r w:rsidR="00207C3A">
        <w:rPr>
          <w:rFonts w:ascii="Sylfaen" w:hAnsi="Sylfaen" w:cs="Sylfaen"/>
          <w:noProof/>
          <w:lang w:val="ka-GE"/>
        </w:rPr>
        <w:t>1</w:t>
      </w:r>
      <w:r w:rsidRPr="007243AF">
        <w:rPr>
          <w:rFonts w:ascii="Sylfaen" w:hAnsi="Sylfaen" w:cs="Sylfaen"/>
          <w:noProof/>
          <w:lang w:val="ka-GE"/>
        </w:rPr>
        <w:t xml:space="preserve">%, ხოლო „არაფინანსური აქტივების ზრდის“ მუხლით - </w:t>
      </w:r>
      <w:r w:rsidR="00207C3A">
        <w:rPr>
          <w:rFonts w:ascii="Sylfaen" w:hAnsi="Sylfaen" w:cs="Sylfaen"/>
          <w:noProof/>
          <w:lang w:val="ka-GE"/>
        </w:rPr>
        <w:t>0</w:t>
      </w:r>
      <w:r w:rsidRPr="007243AF">
        <w:rPr>
          <w:rFonts w:ascii="Sylfaen" w:hAnsi="Sylfaen" w:cs="Sylfaen"/>
          <w:noProof/>
          <w:lang w:val="ka-GE"/>
        </w:rPr>
        <w:t>.</w:t>
      </w:r>
      <w:r w:rsidR="00207C3A">
        <w:rPr>
          <w:rFonts w:ascii="Sylfaen" w:hAnsi="Sylfaen" w:cs="Sylfaen"/>
          <w:noProof/>
          <w:lang w:val="ka-GE"/>
        </w:rPr>
        <w:t>9</w:t>
      </w:r>
      <w:r w:rsidRPr="007243AF">
        <w:rPr>
          <w:rFonts w:ascii="Sylfaen" w:hAnsi="Sylfaen" w:cs="Sylfaen"/>
          <w:noProof/>
          <w:lang w:val="ka-GE"/>
        </w:rPr>
        <w:t>%.</w:t>
      </w:r>
    </w:p>
    <w:p w:rsidR="00426530" w:rsidRPr="001C6127" w:rsidRDefault="00426530" w:rsidP="00426530">
      <w:pPr>
        <w:spacing w:after="0" w:line="240" w:lineRule="auto"/>
        <w:jc w:val="center"/>
        <w:rPr>
          <w:rFonts w:ascii="Sylfaen" w:hAnsi="Sylfaen" w:cs="Sylfaen"/>
          <w:b/>
          <w:bCs/>
          <w:noProof/>
          <w:szCs w:val="28"/>
          <w:lang w:val="ka-GE"/>
        </w:rPr>
      </w:pPr>
      <w:r w:rsidRPr="001C6127">
        <w:rPr>
          <w:rFonts w:ascii="Sylfaen" w:hAnsi="Sylfaen" w:cs="Sylfaen"/>
          <w:b/>
          <w:bCs/>
          <w:noProof/>
          <w:szCs w:val="28"/>
          <w:lang w:val="ka-GE"/>
        </w:rPr>
        <w:t>სსიპ - საჯარო</w:t>
      </w:r>
      <w:r>
        <w:rPr>
          <w:rFonts w:ascii="Sylfaen" w:hAnsi="Sylfaen" w:cs="Sylfaen"/>
          <w:b/>
          <w:bCs/>
          <w:noProof/>
          <w:szCs w:val="28"/>
          <w:lang w:val="ka-GE"/>
        </w:rPr>
        <w:t xml:space="preserve"> </w:t>
      </w:r>
      <w:r w:rsidRPr="001C6127">
        <w:rPr>
          <w:rFonts w:ascii="Sylfaen" w:hAnsi="Sylfaen" w:cs="Sylfaen"/>
          <w:b/>
          <w:bCs/>
          <w:noProof/>
          <w:szCs w:val="28"/>
          <w:lang w:val="ka-GE"/>
        </w:rPr>
        <w:t>და</w:t>
      </w:r>
      <w:r>
        <w:rPr>
          <w:rFonts w:ascii="Sylfaen" w:hAnsi="Sylfaen" w:cs="Sylfaen"/>
          <w:b/>
          <w:bCs/>
          <w:noProof/>
          <w:szCs w:val="28"/>
          <w:lang w:val="ka-GE"/>
        </w:rPr>
        <w:t xml:space="preserve"> </w:t>
      </w:r>
      <w:r w:rsidRPr="001C6127">
        <w:rPr>
          <w:rFonts w:ascii="Sylfaen" w:hAnsi="Sylfaen" w:cs="Sylfaen"/>
          <w:b/>
          <w:bCs/>
          <w:noProof/>
          <w:szCs w:val="28"/>
          <w:lang w:val="ka-GE"/>
        </w:rPr>
        <w:t>კერძო თანამშრომლობის სააგენტო</w:t>
      </w:r>
      <w:r>
        <w:rPr>
          <w:rFonts w:ascii="Sylfaen" w:hAnsi="Sylfaen" w:cs="Sylfaen"/>
          <w:b/>
          <w:bCs/>
          <w:noProof/>
          <w:szCs w:val="28"/>
          <w:lang w:val="ka-GE"/>
        </w:rPr>
        <w:tab/>
      </w:r>
    </w:p>
    <w:p w:rsidR="00426530" w:rsidRPr="001C6127" w:rsidRDefault="00426530" w:rsidP="00426530">
      <w:pPr>
        <w:spacing w:after="0" w:line="240" w:lineRule="auto"/>
        <w:jc w:val="center"/>
        <w:rPr>
          <w:rFonts w:ascii="Sylfaen" w:hAnsi="Sylfaen" w:cs="Sylfaen"/>
          <w:b/>
          <w:bCs/>
          <w:noProof/>
          <w:szCs w:val="28"/>
          <w:lang w:val="ka-GE"/>
        </w:rPr>
      </w:pPr>
    </w:p>
    <w:p w:rsidR="00426530" w:rsidRPr="001C6127" w:rsidRDefault="00426530" w:rsidP="00426530">
      <w:pPr>
        <w:spacing w:after="0" w:line="240" w:lineRule="auto"/>
        <w:ind w:firstLine="720"/>
        <w:jc w:val="both"/>
        <w:rPr>
          <w:rFonts w:ascii="Sylfaen" w:hAnsi="Sylfaen" w:cs="Sylfaen"/>
          <w:noProof/>
          <w:lang w:val="ka-GE"/>
        </w:rPr>
      </w:pPr>
      <w:r w:rsidRPr="001C6127">
        <w:rPr>
          <w:rFonts w:ascii="Sylfaen" w:eastAsia="Times New Roman" w:hAnsi="Sylfaen"/>
          <w:lang w:val="ka-GE"/>
        </w:rPr>
        <w:t>სსიპ - საჯარო</w:t>
      </w:r>
      <w:r>
        <w:rPr>
          <w:rFonts w:ascii="Sylfaen" w:eastAsia="Times New Roman" w:hAnsi="Sylfaen"/>
          <w:lang w:val="ka-GE"/>
        </w:rPr>
        <w:t xml:space="preserve"> </w:t>
      </w:r>
      <w:r w:rsidRPr="001C6127">
        <w:rPr>
          <w:rFonts w:ascii="Sylfaen" w:eastAsia="Times New Roman" w:hAnsi="Sylfaen"/>
          <w:lang w:val="ka-GE"/>
        </w:rPr>
        <w:t>და</w:t>
      </w:r>
      <w:r>
        <w:rPr>
          <w:rFonts w:ascii="Sylfaen" w:eastAsia="Times New Roman" w:hAnsi="Sylfaen"/>
          <w:lang w:val="ka-GE"/>
        </w:rPr>
        <w:t xml:space="preserve"> </w:t>
      </w:r>
      <w:r w:rsidRPr="001C6127">
        <w:rPr>
          <w:rFonts w:ascii="Sylfaen" w:eastAsia="Times New Roman" w:hAnsi="Sylfaen"/>
          <w:lang w:val="ka-GE"/>
        </w:rPr>
        <w:t>კერძო თანამშრომლობის სააგენტოსათვის</w:t>
      </w:r>
      <w:r w:rsidR="00BE1304">
        <w:rPr>
          <w:rFonts w:ascii="Sylfaen" w:eastAsia="Times New Roman" w:hAnsi="Sylfaen"/>
          <w:lang w:val="ka-GE"/>
        </w:rPr>
        <w:t xml:space="preserve"> </w:t>
      </w:r>
      <w:r w:rsidR="00D02BA2">
        <w:rPr>
          <w:rFonts w:ascii="Sylfaen" w:eastAsia="Times New Roman" w:hAnsi="Sylfaen"/>
          <w:lang w:val="ka-GE"/>
        </w:rPr>
        <w:t>2022 წლის 12 თვეში</w:t>
      </w:r>
      <w:r w:rsidR="00BE1304">
        <w:rPr>
          <w:rFonts w:ascii="Sylfaen" w:eastAsia="Times New Roman" w:hAnsi="Sylfaen"/>
          <w:lang w:val="ka-GE"/>
        </w:rPr>
        <w:t xml:space="preserve"> სახელმწიფო</w:t>
      </w:r>
      <w:r>
        <w:rPr>
          <w:rFonts w:ascii="Sylfaen" w:eastAsia="Times New Roman" w:hAnsi="Sylfaen"/>
          <w:lang w:val="ka-GE"/>
        </w:rPr>
        <w:t xml:space="preserve"> ბიუჯეტით</w:t>
      </w:r>
      <w:r w:rsidRPr="001C6127">
        <w:rPr>
          <w:rFonts w:ascii="Sylfaen" w:eastAsia="Times New Roman" w:hAnsi="Sylfaen"/>
          <w:lang w:val="ka-GE"/>
        </w:rPr>
        <w:t xml:space="preserve"> გამოყოფილმა სახსრებმა შეადგინა </w:t>
      </w:r>
      <w:r w:rsidR="006E1D6A">
        <w:rPr>
          <w:rFonts w:ascii="Sylfaen" w:eastAsia="Times New Roman" w:hAnsi="Sylfaen"/>
        </w:rPr>
        <w:t>2</w:t>
      </w:r>
      <w:r w:rsidR="004B0403">
        <w:rPr>
          <w:rFonts w:ascii="Sylfaen" w:eastAsia="Times New Roman" w:hAnsi="Sylfaen"/>
          <w:lang w:val="ka-GE"/>
        </w:rPr>
        <w:t>69</w:t>
      </w:r>
      <w:r w:rsidRPr="001C6127">
        <w:rPr>
          <w:rFonts w:ascii="Sylfaen" w:eastAsia="Times New Roman" w:hAnsi="Sylfaen"/>
          <w:lang w:val="ka-GE"/>
        </w:rPr>
        <w:t>.0 ათასი ლარი, ლარი, ხოლო ფაქტიურმა შესრულებამ -</w:t>
      </w:r>
      <w:r>
        <w:rPr>
          <w:rFonts w:ascii="Sylfaen" w:eastAsia="Times New Roman" w:hAnsi="Sylfaen"/>
          <w:lang w:val="ka-GE"/>
        </w:rPr>
        <w:t xml:space="preserve"> </w:t>
      </w:r>
      <w:r w:rsidR="004B0403">
        <w:rPr>
          <w:rFonts w:ascii="Sylfaen" w:eastAsia="Times New Roman" w:hAnsi="Sylfaen"/>
          <w:lang w:val="ka-GE"/>
        </w:rPr>
        <w:t>240</w:t>
      </w:r>
      <w:r w:rsidRPr="001C6127">
        <w:rPr>
          <w:rFonts w:ascii="Sylfaen" w:eastAsia="Times New Roman" w:hAnsi="Sylfaen"/>
          <w:lang w:val="ka-GE"/>
        </w:rPr>
        <w:t>.</w:t>
      </w:r>
      <w:r w:rsidR="004B0403">
        <w:rPr>
          <w:rFonts w:ascii="Sylfaen" w:eastAsia="Times New Roman" w:hAnsi="Sylfaen"/>
          <w:lang w:val="ka-GE"/>
        </w:rPr>
        <w:t>8</w:t>
      </w:r>
      <w:r w:rsidRPr="001C6127">
        <w:rPr>
          <w:rFonts w:ascii="Sylfaen" w:eastAsia="Times New Roman" w:hAnsi="Sylfaen"/>
          <w:lang w:val="ka-GE"/>
        </w:rPr>
        <w:t xml:space="preserve"> ათასი ლარი, </w:t>
      </w:r>
      <w:r>
        <w:rPr>
          <w:rFonts w:ascii="Sylfaen" w:hAnsi="Sylfaen" w:cs="Sylfaen"/>
          <w:noProof/>
          <w:lang w:val="ka-GE"/>
        </w:rPr>
        <w:t xml:space="preserve">რაც 2021 წლის შესაბამის მაჩვენებელზე </w:t>
      </w:r>
      <w:r w:rsidR="004B0403">
        <w:rPr>
          <w:rFonts w:ascii="Sylfaen" w:hAnsi="Sylfaen" w:cs="Sylfaen"/>
          <w:noProof/>
          <w:lang w:val="ka-GE"/>
        </w:rPr>
        <w:t>21</w:t>
      </w:r>
      <w:r w:rsidRPr="001C6127">
        <w:rPr>
          <w:rFonts w:ascii="Sylfaen" w:hAnsi="Sylfaen" w:cs="Sylfaen"/>
          <w:noProof/>
          <w:lang w:val="ka-GE"/>
        </w:rPr>
        <w:t>.</w:t>
      </w:r>
      <w:r w:rsidR="004B0403">
        <w:rPr>
          <w:rFonts w:ascii="Sylfaen" w:hAnsi="Sylfaen" w:cs="Sylfaen"/>
          <w:noProof/>
          <w:lang w:val="ka-GE"/>
        </w:rPr>
        <w:t>2</w:t>
      </w:r>
      <w:r w:rsidRPr="001C6127">
        <w:rPr>
          <w:rFonts w:ascii="Sylfaen" w:hAnsi="Sylfaen" w:cs="Sylfaen"/>
          <w:noProof/>
          <w:lang w:val="ka-GE"/>
        </w:rPr>
        <w:t xml:space="preserve"> ათასი ლარით </w:t>
      </w:r>
      <w:r>
        <w:rPr>
          <w:rFonts w:ascii="Sylfaen" w:hAnsi="Sylfaen" w:cs="Sylfaen"/>
          <w:noProof/>
          <w:lang w:val="ka-GE"/>
        </w:rPr>
        <w:t>მეტია</w:t>
      </w:r>
      <w:r w:rsidRPr="001C6127">
        <w:rPr>
          <w:rFonts w:ascii="Sylfaen" w:hAnsi="Sylfaen" w:cs="Sylfaen"/>
          <w:noProof/>
          <w:lang w:val="ka-GE"/>
        </w:rPr>
        <w:t>.</w:t>
      </w:r>
    </w:p>
    <w:p w:rsidR="00426530" w:rsidRPr="001C6127" w:rsidRDefault="00426530" w:rsidP="00426530">
      <w:pPr>
        <w:spacing w:after="0" w:line="240" w:lineRule="auto"/>
        <w:ind w:firstLine="720"/>
        <w:jc w:val="both"/>
        <w:rPr>
          <w:rFonts w:ascii="Sylfaen" w:hAnsi="Sylfaen" w:cs="Sylfaen"/>
          <w:noProof/>
          <w:lang w:val="ka-GE"/>
        </w:rPr>
      </w:pPr>
    </w:p>
    <w:p w:rsidR="00426530" w:rsidRPr="001C6127" w:rsidRDefault="00D02BA2" w:rsidP="00426530">
      <w:pPr>
        <w:spacing w:after="0"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1C6127">
        <w:rPr>
          <w:rFonts w:ascii="Sylfaen" w:hAnsi="Sylfaen"/>
          <w:i/>
          <w:noProof/>
          <w:sz w:val="16"/>
          <w:szCs w:val="16"/>
        </w:rPr>
        <w:br/>
        <w:t xml:space="preserve"> </w:t>
      </w:r>
      <w:r w:rsidR="00426530" w:rsidRPr="001C6127">
        <w:rPr>
          <w:rFonts w:ascii="Sylfaen" w:hAnsi="Sylfaen" w:cs="Sylfaen"/>
          <w:i/>
          <w:noProof/>
          <w:sz w:val="16"/>
          <w:szCs w:val="16"/>
        </w:rPr>
        <w:t>დაზუსტებული</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ასიგნებები</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და</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ფაქტიური</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დაფინანსება</w:t>
      </w:r>
    </w:p>
    <w:p w:rsidR="00426530" w:rsidRPr="001C6127" w:rsidRDefault="00207C3A" w:rsidP="00426530">
      <w:pPr>
        <w:spacing w:after="0" w:line="240" w:lineRule="auto"/>
        <w:ind w:firstLine="720"/>
        <w:rPr>
          <w:rFonts w:ascii="Sylfaen" w:eastAsia="Times New Roman" w:hAnsi="Sylfaen"/>
          <w:lang w:val="ka-GE"/>
        </w:rPr>
      </w:pPr>
      <w:r>
        <w:rPr>
          <w:noProof/>
        </w:rPr>
        <w:drawing>
          <wp:inline distT="0" distB="0" distL="0" distR="0" wp14:anchorId="55CC48AC" wp14:editId="6FEA8497">
            <wp:extent cx="5943600" cy="2457907"/>
            <wp:effectExtent l="0" t="0" r="0" b="0"/>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26530" w:rsidRPr="006E1D6A" w:rsidRDefault="006E1D6A" w:rsidP="00426530">
      <w:pPr>
        <w:spacing w:after="0" w:line="240" w:lineRule="auto"/>
        <w:ind w:firstLine="720"/>
        <w:jc w:val="both"/>
        <w:rPr>
          <w:rFonts w:ascii="Sylfaen" w:eastAsia="Times New Roman" w:hAnsi="Sylfaen"/>
        </w:rPr>
      </w:pPr>
      <w:r w:rsidRPr="001C6127">
        <w:rPr>
          <w:rFonts w:ascii="Sylfaen" w:eastAsia="Times New Roman" w:hAnsi="Sylfaen"/>
          <w:lang w:val="ka-GE"/>
        </w:rPr>
        <w:t>სსიპ - საჯარო</w:t>
      </w:r>
      <w:r>
        <w:rPr>
          <w:rFonts w:ascii="Sylfaen" w:eastAsia="Times New Roman" w:hAnsi="Sylfaen"/>
          <w:lang w:val="ka-GE"/>
        </w:rPr>
        <w:t xml:space="preserve"> </w:t>
      </w:r>
      <w:r w:rsidRPr="001C6127">
        <w:rPr>
          <w:rFonts w:ascii="Sylfaen" w:eastAsia="Times New Roman" w:hAnsi="Sylfaen"/>
          <w:lang w:val="ka-GE"/>
        </w:rPr>
        <w:t>და</w:t>
      </w:r>
      <w:r>
        <w:rPr>
          <w:rFonts w:ascii="Sylfaen" w:eastAsia="Times New Roman" w:hAnsi="Sylfaen"/>
          <w:lang w:val="ka-GE"/>
        </w:rPr>
        <w:t xml:space="preserve"> </w:t>
      </w:r>
      <w:r w:rsidRPr="001C6127">
        <w:rPr>
          <w:rFonts w:ascii="Sylfaen" w:eastAsia="Times New Roman" w:hAnsi="Sylfaen"/>
          <w:lang w:val="ka-GE"/>
        </w:rPr>
        <w:t>კერძო თანამშრომლობის სააგენტოსათვის</w:t>
      </w:r>
      <w:r>
        <w:rPr>
          <w:rFonts w:ascii="Sylfaen" w:eastAsia="Times New Roman" w:hAnsi="Sylfaen"/>
        </w:rPr>
        <w:t xml:space="preserve"> </w:t>
      </w:r>
      <w:r w:rsidRPr="007243AF">
        <w:rPr>
          <w:rFonts w:ascii="Sylfaen" w:hAnsi="Sylfaen" w:cs="Sylfaen"/>
          <w:noProof/>
          <w:lang w:val="ka-GE"/>
        </w:rPr>
        <w:t xml:space="preserve">გამოყოფილ სახსრებში „ხარჯების“ მუხლის საკასო შესრულებამ შეადგინა </w:t>
      </w:r>
      <w:r>
        <w:rPr>
          <w:rFonts w:ascii="Sylfaen" w:hAnsi="Sylfaen" w:cs="Sylfaen"/>
          <w:noProof/>
        </w:rPr>
        <w:t>98</w:t>
      </w:r>
      <w:r w:rsidRPr="007243AF">
        <w:rPr>
          <w:rFonts w:ascii="Sylfaen" w:hAnsi="Sylfaen" w:cs="Sylfaen"/>
          <w:noProof/>
          <w:lang w:val="ka-GE"/>
        </w:rPr>
        <w:t>.</w:t>
      </w:r>
      <w:r w:rsidR="004B0403">
        <w:rPr>
          <w:rFonts w:ascii="Sylfaen" w:hAnsi="Sylfaen" w:cs="Sylfaen"/>
          <w:noProof/>
          <w:lang w:val="ka-GE"/>
        </w:rPr>
        <w:t>4</w:t>
      </w:r>
      <w:r w:rsidRPr="007243AF">
        <w:rPr>
          <w:rFonts w:ascii="Sylfaen" w:hAnsi="Sylfaen" w:cs="Sylfaen"/>
          <w:noProof/>
          <w:lang w:val="ka-GE"/>
        </w:rPr>
        <w:t xml:space="preserve">%, ხოლო „არაფინანსური აქტივების ზრდის“ მუხლით - </w:t>
      </w:r>
      <w:r>
        <w:rPr>
          <w:rFonts w:ascii="Sylfaen" w:hAnsi="Sylfaen" w:cs="Sylfaen"/>
          <w:noProof/>
        </w:rPr>
        <w:t>1</w:t>
      </w:r>
      <w:r w:rsidRPr="007243AF">
        <w:rPr>
          <w:rFonts w:ascii="Sylfaen" w:hAnsi="Sylfaen" w:cs="Sylfaen"/>
          <w:noProof/>
          <w:lang w:val="ka-GE"/>
        </w:rPr>
        <w:t>.</w:t>
      </w:r>
      <w:r w:rsidR="004B0403">
        <w:rPr>
          <w:rFonts w:ascii="Sylfaen" w:hAnsi="Sylfaen" w:cs="Sylfaen"/>
          <w:noProof/>
          <w:lang w:val="ka-GE"/>
        </w:rPr>
        <w:t>6</w:t>
      </w:r>
      <w:r w:rsidRPr="007243AF">
        <w:rPr>
          <w:rFonts w:ascii="Sylfaen" w:hAnsi="Sylfaen" w:cs="Sylfaen"/>
          <w:noProof/>
          <w:lang w:val="ka-GE"/>
        </w:rPr>
        <w:t>%.</w:t>
      </w:r>
    </w:p>
    <w:p w:rsidR="008C275E" w:rsidRDefault="008C275E" w:rsidP="00426530">
      <w:pPr>
        <w:spacing w:line="240" w:lineRule="auto"/>
        <w:jc w:val="center"/>
        <w:rPr>
          <w:rFonts w:ascii="Sylfaen" w:hAnsi="Sylfaen" w:cs="Sylfaen"/>
          <w:b/>
          <w:noProof/>
          <w:szCs w:val="28"/>
          <w:lang w:val="ka-GE"/>
        </w:rPr>
      </w:pPr>
    </w:p>
    <w:p w:rsidR="00426530" w:rsidRPr="001C6127" w:rsidRDefault="00426530" w:rsidP="00426530">
      <w:pPr>
        <w:spacing w:line="240" w:lineRule="auto"/>
        <w:jc w:val="center"/>
        <w:rPr>
          <w:rFonts w:ascii="Sylfaen" w:hAnsi="Sylfaen" w:cs="Sylfaen"/>
          <w:b/>
          <w:noProof/>
          <w:szCs w:val="28"/>
          <w:lang w:val="ka-GE"/>
        </w:rPr>
      </w:pPr>
      <w:r w:rsidRPr="001C6127">
        <w:rPr>
          <w:rFonts w:ascii="Sylfaen" w:hAnsi="Sylfaen" w:cs="Sylfaen"/>
          <w:b/>
          <w:noProof/>
          <w:szCs w:val="28"/>
          <w:lang w:val="ka-GE"/>
        </w:rPr>
        <w:t>ეროვნული უსაფრთხოების საბჭოს აპარატი</w:t>
      </w:r>
    </w:p>
    <w:p w:rsidR="00426530" w:rsidRPr="001C6127" w:rsidRDefault="00426530" w:rsidP="00426530">
      <w:pPr>
        <w:spacing w:line="240" w:lineRule="auto"/>
        <w:ind w:firstLine="720"/>
        <w:jc w:val="both"/>
        <w:rPr>
          <w:rFonts w:ascii="Sylfaen" w:eastAsia="Times New Roman" w:hAnsi="Sylfaen"/>
          <w:lang w:val="ka-GE"/>
        </w:rPr>
      </w:pPr>
      <w:r w:rsidRPr="001C6127">
        <w:rPr>
          <w:rFonts w:ascii="Sylfaen" w:hAnsi="Sylfaen" w:cs="Sylfaen"/>
          <w:noProof/>
          <w:szCs w:val="28"/>
          <w:lang w:val="ka-GE"/>
        </w:rPr>
        <w:t>ეროვნული უსაფრთხოების საბჭოს აპარატი</w:t>
      </w:r>
      <w:r w:rsidRPr="001C6127">
        <w:rPr>
          <w:rFonts w:ascii="Sylfaen" w:eastAsia="Times New Roman" w:hAnsi="Sylfaen"/>
          <w:lang w:val="ka-GE"/>
        </w:rPr>
        <w:t>სათვის</w:t>
      </w:r>
      <w:r w:rsidR="00BE1304">
        <w:rPr>
          <w:rFonts w:ascii="Sylfaen" w:eastAsia="Times New Roman" w:hAnsi="Sylfaen"/>
          <w:lang w:val="ka-GE"/>
        </w:rPr>
        <w:t xml:space="preserve"> </w:t>
      </w:r>
      <w:r w:rsidR="00D02BA2">
        <w:rPr>
          <w:rFonts w:ascii="Sylfaen" w:eastAsia="Times New Roman" w:hAnsi="Sylfaen"/>
          <w:lang w:val="ka-GE"/>
        </w:rPr>
        <w:t>2022 წლის 12 თვეში</w:t>
      </w:r>
      <w:r w:rsidR="00BE1304">
        <w:rPr>
          <w:rFonts w:ascii="Sylfaen" w:eastAsia="Times New Roman" w:hAnsi="Sylfaen"/>
          <w:lang w:val="ka-GE"/>
        </w:rPr>
        <w:t xml:space="preserve"> სახელმწიფო</w:t>
      </w:r>
      <w:r>
        <w:rPr>
          <w:rFonts w:ascii="Sylfaen" w:eastAsia="Times New Roman" w:hAnsi="Sylfaen"/>
          <w:lang w:val="ka-GE"/>
        </w:rPr>
        <w:t xml:space="preserve"> ბიუჯეტით</w:t>
      </w:r>
      <w:r w:rsidRPr="001C6127">
        <w:rPr>
          <w:rFonts w:ascii="Sylfaen" w:eastAsia="Times New Roman" w:hAnsi="Sylfaen"/>
          <w:lang w:val="ka-GE"/>
        </w:rPr>
        <w:t xml:space="preserve"> გამოყოფილმა სახსრებმა შეადგინა </w:t>
      </w:r>
      <w:r w:rsidR="004B0403">
        <w:rPr>
          <w:rFonts w:ascii="Sylfaen" w:eastAsia="Times New Roman" w:hAnsi="Sylfaen"/>
          <w:lang w:val="ka-GE"/>
        </w:rPr>
        <w:t>3</w:t>
      </w:r>
      <w:r>
        <w:rPr>
          <w:rFonts w:ascii="Sylfaen" w:eastAsia="Times New Roman" w:hAnsi="Sylfaen"/>
        </w:rPr>
        <w:t xml:space="preserve"> </w:t>
      </w:r>
      <w:r w:rsidR="004B0403">
        <w:rPr>
          <w:rFonts w:ascii="Sylfaen" w:eastAsia="Times New Roman" w:hAnsi="Sylfaen"/>
          <w:lang w:val="ka-GE"/>
        </w:rPr>
        <w:t>410</w:t>
      </w:r>
      <w:r w:rsidRPr="001C6127">
        <w:rPr>
          <w:rFonts w:ascii="Sylfaen" w:eastAsia="Times New Roman" w:hAnsi="Sylfaen"/>
          <w:lang w:val="ka-GE"/>
        </w:rPr>
        <w:t xml:space="preserve">.0 ათასი ლარი, ხოლო ფაქტიურმა შესრულებამ </w:t>
      </w:r>
      <w:r w:rsidR="004B0403">
        <w:rPr>
          <w:rFonts w:ascii="Sylfaen" w:eastAsia="Times New Roman" w:hAnsi="Sylfaen"/>
          <w:lang w:val="ka-GE"/>
        </w:rPr>
        <w:t>2</w:t>
      </w:r>
      <w:r>
        <w:rPr>
          <w:rFonts w:ascii="Sylfaen" w:eastAsia="Times New Roman" w:hAnsi="Sylfaen"/>
        </w:rPr>
        <w:t xml:space="preserve"> </w:t>
      </w:r>
      <w:r w:rsidR="004B0403">
        <w:rPr>
          <w:rFonts w:ascii="Sylfaen" w:eastAsia="Times New Roman" w:hAnsi="Sylfaen"/>
          <w:lang w:val="ka-GE"/>
        </w:rPr>
        <w:t>790</w:t>
      </w:r>
      <w:r w:rsidRPr="001C6127">
        <w:rPr>
          <w:rFonts w:ascii="Sylfaen" w:eastAsia="Times New Roman" w:hAnsi="Sylfaen"/>
          <w:lang w:val="ka-GE"/>
        </w:rPr>
        <w:t>.</w:t>
      </w:r>
      <w:r w:rsidR="004B0403">
        <w:rPr>
          <w:rFonts w:ascii="Sylfaen" w:eastAsia="Times New Roman" w:hAnsi="Sylfaen"/>
          <w:lang w:val="ka-GE"/>
        </w:rPr>
        <w:t>7</w:t>
      </w:r>
      <w:r w:rsidRPr="001C6127">
        <w:rPr>
          <w:rFonts w:ascii="Sylfaen" w:eastAsia="Times New Roman" w:hAnsi="Sylfaen"/>
          <w:lang w:val="ka-GE"/>
        </w:rPr>
        <w:t xml:space="preserve"> ათასი ლარი, </w:t>
      </w:r>
      <w:r>
        <w:rPr>
          <w:rFonts w:ascii="Sylfaen" w:eastAsia="Times New Roman" w:hAnsi="Sylfaen"/>
          <w:lang w:val="ka-GE"/>
        </w:rPr>
        <w:t xml:space="preserve">რაც 2021 წლის შესაბამის მაჩვენებელზე </w:t>
      </w:r>
      <w:r w:rsidR="004B0403">
        <w:rPr>
          <w:rFonts w:ascii="Sylfaen" w:eastAsia="Times New Roman" w:hAnsi="Sylfaen"/>
          <w:lang w:val="ka-GE"/>
        </w:rPr>
        <w:t>142</w:t>
      </w:r>
      <w:r w:rsidRPr="001C6127">
        <w:rPr>
          <w:rFonts w:ascii="Sylfaen" w:eastAsia="Times New Roman" w:hAnsi="Sylfaen"/>
          <w:lang w:val="ka-GE"/>
        </w:rPr>
        <w:t>.</w:t>
      </w:r>
      <w:r w:rsidR="004B0403">
        <w:rPr>
          <w:rFonts w:ascii="Sylfaen" w:eastAsia="Times New Roman" w:hAnsi="Sylfaen"/>
          <w:lang w:val="ka-GE"/>
        </w:rPr>
        <w:t>7</w:t>
      </w:r>
      <w:r w:rsidRPr="001C6127">
        <w:rPr>
          <w:rFonts w:ascii="Sylfaen" w:eastAsia="Times New Roman" w:hAnsi="Sylfaen"/>
          <w:lang w:val="ka-GE"/>
        </w:rPr>
        <w:t xml:space="preserve"> ათასი ლარით მეტია. </w:t>
      </w:r>
    </w:p>
    <w:p w:rsidR="00426530" w:rsidRPr="001C6127" w:rsidRDefault="00D02BA2" w:rsidP="00426530">
      <w:pPr>
        <w:spacing w:line="240" w:lineRule="auto"/>
        <w:jc w:val="right"/>
        <w:rPr>
          <w:rFonts w:ascii="Sylfaen" w:hAnsi="Sylfaen"/>
          <w:i/>
          <w:noProof/>
          <w:sz w:val="16"/>
          <w:szCs w:val="16"/>
        </w:rPr>
      </w:pPr>
      <w:r>
        <w:rPr>
          <w:rFonts w:ascii="Sylfaen" w:hAnsi="Sylfaen"/>
          <w:i/>
          <w:noProof/>
          <w:sz w:val="16"/>
          <w:szCs w:val="16"/>
        </w:rPr>
        <w:t>2021-2022 წლებში 12 თვეში გამოყოფილი</w:t>
      </w:r>
      <w:r w:rsidR="00426530" w:rsidRPr="001C6127">
        <w:rPr>
          <w:rFonts w:ascii="Sylfaen" w:hAnsi="Sylfaen"/>
          <w:i/>
          <w:noProof/>
          <w:sz w:val="16"/>
          <w:szCs w:val="16"/>
        </w:rPr>
        <w:br/>
        <w:t xml:space="preserve"> </w:t>
      </w:r>
      <w:r w:rsidR="00426530" w:rsidRPr="001C6127">
        <w:rPr>
          <w:rFonts w:ascii="Sylfaen" w:hAnsi="Sylfaen" w:cs="Sylfaen"/>
          <w:i/>
          <w:noProof/>
          <w:sz w:val="16"/>
          <w:szCs w:val="16"/>
        </w:rPr>
        <w:t>დაზუსტებული</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ასიგნებები</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და</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ფაქტიური</w:t>
      </w:r>
      <w:r w:rsidR="00426530" w:rsidRPr="001C6127">
        <w:rPr>
          <w:rFonts w:ascii="Sylfaen" w:hAnsi="Sylfaen"/>
          <w:i/>
          <w:noProof/>
          <w:sz w:val="16"/>
          <w:szCs w:val="16"/>
        </w:rPr>
        <w:t xml:space="preserve"> </w:t>
      </w:r>
      <w:r w:rsidR="00426530" w:rsidRPr="001C6127">
        <w:rPr>
          <w:rFonts w:ascii="Sylfaen" w:hAnsi="Sylfaen" w:cs="Sylfaen"/>
          <w:i/>
          <w:noProof/>
          <w:sz w:val="16"/>
          <w:szCs w:val="16"/>
        </w:rPr>
        <w:t>დაფინანსება</w:t>
      </w:r>
    </w:p>
    <w:p w:rsidR="004B0403" w:rsidRPr="001C6127" w:rsidRDefault="004B0403" w:rsidP="006E1D6A">
      <w:pPr>
        <w:spacing w:line="240" w:lineRule="auto"/>
        <w:ind w:firstLine="720"/>
        <w:rPr>
          <w:rFonts w:ascii="Sylfaen" w:eastAsia="Times New Roman" w:hAnsi="Sylfaen"/>
          <w:lang w:val="ka-GE"/>
        </w:rPr>
      </w:pPr>
      <w:r>
        <w:rPr>
          <w:noProof/>
        </w:rPr>
        <w:drawing>
          <wp:inline distT="0" distB="0" distL="0" distR="0" wp14:anchorId="2419D38F" wp14:editId="7874D9C3">
            <wp:extent cx="5998210" cy="2406701"/>
            <wp:effectExtent l="0" t="0" r="2540" b="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26530" w:rsidRPr="001C6127" w:rsidRDefault="00426530" w:rsidP="00426530">
      <w:pPr>
        <w:spacing w:line="240" w:lineRule="auto"/>
        <w:ind w:firstLine="720"/>
        <w:jc w:val="both"/>
        <w:rPr>
          <w:rFonts w:ascii="Sylfaen" w:hAnsi="Sylfaen" w:cs="Sylfaen"/>
          <w:b/>
          <w:noProof/>
          <w:szCs w:val="28"/>
          <w:lang w:val="ka-GE"/>
        </w:rPr>
      </w:pPr>
      <w:r w:rsidRPr="001C6127">
        <w:rPr>
          <w:rFonts w:ascii="Sylfaen" w:hAnsi="Sylfaen" w:cs="Sylfaen"/>
          <w:noProof/>
          <w:szCs w:val="28"/>
          <w:lang w:val="ka-GE"/>
        </w:rPr>
        <w:t>ეროვნული უსაფრთხოების საბჭოს აპარატი</w:t>
      </w:r>
      <w:r w:rsidRPr="001C6127">
        <w:rPr>
          <w:rFonts w:ascii="Sylfaen" w:eastAsia="Times New Roman" w:hAnsi="Sylfaen"/>
          <w:lang w:val="ka-GE"/>
        </w:rPr>
        <w:t xml:space="preserve">სათვის </w:t>
      </w:r>
      <w:r w:rsidRPr="001C6127">
        <w:rPr>
          <w:rFonts w:ascii="Sylfaen" w:hAnsi="Sylfaen" w:cs="Sylfaen"/>
          <w:noProof/>
          <w:lang w:val="ka-GE"/>
        </w:rPr>
        <w:t xml:space="preserve">გამოყოფილ სახსრებში „ხარჯების“ მუხლით გაწეულმა საკასო შესრულებამ შეადგინა - </w:t>
      </w:r>
      <w:r w:rsidRPr="009B47D7">
        <w:rPr>
          <w:rFonts w:ascii="Sylfaen" w:hAnsi="Sylfaen" w:cs="Sylfaen"/>
          <w:noProof/>
          <w:lang w:val="ka-GE"/>
        </w:rPr>
        <w:t>9</w:t>
      </w:r>
      <w:r w:rsidR="004B0403">
        <w:rPr>
          <w:rFonts w:ascii="Sylfaen" w:hAnsi="Sylfaen" w:cs="Sylfaen"/>
          <w:noProof/>
          <w:lang w:val="ka-GE"/>
        </w:rPr>
        <w:t>3</w:t>
      </w:r>
      <w:r w:rsidRPr="001C6127">
        <w:rPr>
          <w:rFonts w:ascii="Sylfaen" w:hAnsi="Sylfaen" w:cs="Sylfaen"/>
          <w:noProof/>
          <w:lang w:val="ka-GE"/>
        </w:rPr>
        <w:t>.</w:t>
      </w:r>
      <w:r w:rsidR="004B0403">
        <w:rPr>
          <w:rFonts w:ascii="Sylfaen" w:hAnsi="Sylfaen" w:cs="Sylfaen"/>
          <w:noProof/>
          <w:lang w:val="ka-GE"/>
        </w:rPr>
        <w:t>5</w:t>
      </w:r>
      <w:r w:rsidRPr="001C6127">
        <w:rPr>
          <w:rFonts w:ascii="Sylfaen" w:hAnsi="Sylfaen" w:cs="Sylfaen"/>
          <w:noProof/>
          <w:lang w:val="ka-GE"/>
        </w:rPr>
        <w:t>%, ხოლო „არაფინანსური აქტივების ზრდის“ მუხლით -</w:t>
      </w:r>
      <w:r w:rsidR="004B0403">
        <w:rPr>
          <w:rFonts w:ascii="Sylfaen" w:hAnsi="Sylfaen" w:cs="Sylfaen"/>
          <w:noProof/>
          <w:lang w:val="ka-GE"/>
        </w:rPr>
        <w:t xml:space="preserve"> 6</w:t>
      </w:r>
      <w:r w:rsidRPr="001C6127">
        <w:rPr>
          <w:rFonts w:ascii="Sylfaen" w:hAnsi="Sylfaen" w:cs="Sylfaen"/>
          <w:noProof/>
          <w:lang w:val="ka-GE"/>
        </w:rPr>
        <w:t>.</w:t>
      </w:r>
      <w:r w:rsidR="004B0403">
        <w:rPr>
          <w:rFonts w:ascii="Sylfaen" w:hAnsi="Sylfaen" w:cs="Sylfaen"/>
          <w:noProof/>
          <w:lang w:val="ka-GE"/>
        </w:rPr>
        <w:t>4</w:t>
      </w:r>
      <w:r w:rsidRPr="001C6127">
        <w:rPr>
          <w:rFonts w:ascii="Sylfaen" w:hAnsi="Sylfaen" w:cs="Sylfaen"/>
          <w:noProof/>
          <w:lang w:val="ka-GE"/>
        </w:rPr>
        <w:t>%.</w:t>
      </w:r>
    </w:p>
    <w:p w:rsidR="00426530" w:rsidRPr="001C6127" w:rsidRDefault="00426530" w:rsidP="00426530">
      <w:pPr>
        <w:spacing w:line="240" w:lineRule="auto"/>
        <w:jc w:val="center"/>
        <w:rPr>
          <w:rFonts w:ascii="Sylfaen" w:hAnsi="Sylfaen" w:cs="Sylfaen"/>
          <w:b/>
          <w:noProof/>
          <w:szCs w:val="28"/>
          <w:lang w:val="ka-GE"/>
        </w:rPr>
      </w:pPr>
      <w:r w:rsidRPr="001C6127">
        <w:rPr>
          <w:rFonts w:ascii="Sylfaen" w:hAnsi="Sylfaen" w:cs="Sylfaen"/>
          <w:b/>
          <w:noProof/>
          <w:szCs w:val="28"/>
          <w:lang w:val="ka-GE"/>
        </w:rPr>
        <w:lastRenderedPageBreak/>
        <w:t>სსიპ - ქუთაისის საერთაშორისო უნივერსიტეტი</w:t>
      </w:r>
    </w:p>
    <w:p w:rsidR="00426530" w:rsidRPr="001C6127" w:rsidRDefault="00426530" w:rsidP="00426530">
      <w:pPr>
        <w:spacing w:line="240" w:lineRule="auto"/>
        <w:ind w:firstLine="720"/>
        <w:jc w:val="both"/>
        <w:rPr>
          <w:rFonts w:ascii="Sylfaen" w:eastAsia="Times New Roman" w:hAnsi="Sylfaen"/>
          <w:lang w:val="ka-GE"/>
        </w:rPr>
      </w:pPr>
      <w:r w:rsidRPr="001C6127">
        <w:rPr>
          <w:rFonts w:ascii="Sylfaen" w:eastAsia="Times New Roman" w:hAnsi="Sylfaen"/>
          <w:lang w:val="ka-GE"/>
        </w:rPr>
        <w:t>სსიპ - ქუთაისის საერთაშორისო უნივერსიტეტისათვის</w:t>
      </w:r>
      <w:r w:rsidR="00BE1304">
        <w:rPr>
          <w:rFonts w:ascii="Sylfaen" w:eastAsia="Times New Roman" w:hAnsi="Sylfaen"/>
          <w:lang w:val="ka-GE"/>
        </w:rPr>
        <w:t xml:space="preserve"> </w:t>
      </w:r>
      <w:r w:rsidR="00D02BA2">
        <w:rPr>
          <w:rFonts w:ascii="Sylfaen" w:eastAsia="Times New Roman" w:hAnsi="Sylfaen"/>
          <w:lang w:val="ka-GE"/>
        </w:rPr>
        <w:t>2022 წლის 12 თვეში</w:t>
      </w:r>
      <w:r w:rsidR="00BE1304">
        <w:rPr>
          <w:rFonts w:ascii="Sylfaen" w:eastAsia="Times New Roman" w:hAnsi="Sylfaen"/>
          <w:lang w:val="ka-GE"/>
        </w:rPr>
        <w:t xml:space="preserve"> სახელმწიფო</w:t>
      </w:r>
      <w:r>
        <w:rPr>
          <w:rFonts w:ascii="Sylfaen" w:eastAsia="Times New Roman" w:hAnsi="Sylfaen"/>
          <w:lang w:val="ka-GE"/>
        </w:rPr>
        <w:t xml:space="preserve"> ბიუჯეტით</w:t>
      </w:r>
      <w:r w:rsidRPr="001C6127">
        <w:rPr>
          <w:rFonts w:ascii="Sylfaen" w:eastAsia="Times New Roman" w:hAnsi="Sylfaen"/>
          <w:lang w:val="ka-GE"/>
        </w:rPr>
        <w:t xml:space="preserve"> ასიგნებები განსაზღვრული არ არის, თუმცა </w:t>
      </w:r>
      <w:r w:rsidR="00D02BA2">
        <w:rPr>
          <w:rFonts w:ascii="Sylfaen" w:eastAsia="Times New Roman" w:hAnsi="Sylfaen"/>
          <w:lang w:val="ka-GE"/>
        </w:rPr>
        <w:t>2022 წლის 12 თვეში</w:t>
      </w:r>
      <w:r>
        <w:rPr>
          <w:rFonts w:ascii="Sylfaen" w:eastAsia="Times New Roman" w:hAnsi="Sylfaen"/>
          <w:lang w:val="ka-GE"/>
        </w:rPr>
        <w:t xml:space="preserve"> </w:t>
      </w:r>
      <w:r w:rsidRPr="001C6127">
        <w:rPr>
          <w:rFonts w:ascii="Sylfaen" w:eastAsia="Times New Roman" w:hAnsi="Sylfaen"/>
          <w:lang w:val="ka-GE"/>
        </w:rPr>
        <w:t xml:space="preserve">მიზნობრივი გრანტით მიღებული სახსრებიდან ფაქტიურმა შესრულებამ შეადგინა </w:t>
      </w:r>
      <w:r w:rsidR="006E1D6A" w:rsidRPr="009B47D7">
        <w:rPr>
          <w:rFonts w:ascii="Sylfaen" w:eastAsia="Times New Roman" w:hAnsi="Sylfaen"/>
          <w:lang w:val="ka-GE"/>
        </w:rPr>
        <w:t xml:space="preserve">1 </w:t>
      </w:r>
      <w:r w:rsidR="0013256F">
        <w:rPr>
          <w:rFonts w:ascii="Sylfaen" w:eastAsia="Times New Roman" w:hAnsi="Sylfaen"/>
          <w:lang w:val="ka-GE"/>
        </w:rPr>
        <w:t>244</w:t>
      </w:r>
      <w:r w:rsidRPr="001C6127">
        <w:rPr>
          <w:rFonts w:ascii="Sylfaen" w:eastAsia="Times New Roman" w:hAnsi="Sylfaen"/>
          <w:lang w:val="ka-GE"/>
        </w:rPr>
        <w:t>.</w:t>
      </w:r>
      <w:r w:rsidR="0013256F">
        <w:rPr>
          <w:rFonts w:ascii="Sylfaen" w:eastAsia="Times New Roman" w:hAnsi="Sylfaen"/>
          <w:lang w:val="ka-GE"/>
        </w:rPr>
        <w:t>5</w:t>
      </w:r>
      <w:r w:rsidRPr="001C6127">
        <w:rPr>
          <w:rFonts w:ascii="Sylfaen" w:eastAsia="Times New Roman" w:hAnsi="Sylfaen"/>
          <w:lang w:val="ka-GE"/>
        </w:rPr>
        <w:t xml:space="preserve"> ათასი ლარი. </w:t>
      </w:r>
    </w:p>
    <w:p w:rsidR="00426530" w:rsidRPr="001C6127" w:rsidRDefault="00426530" w:rsidP="00426530">
      <w:pPr>
        <w:spacing w:line="240" w:lineRule="auto"/>
        <w:jc w:val="center"/>
        <w:rPr>
          <w:rFonts w:ascii="Sylfaen" w:hAnsi="Sylfaen" w:cs="Sylfaen"/>
          <w:b/>
          <w:noProof/>
          <w:szCs w:val="28"/>
          <w:lang w:val="ka-GE"/>
        </w:rPr>
      </w:pPr>
      <w:r w:rsidRPr="001C6127">
        <w:rPr>
          <w:rFonts w:ascii="Sylfaen" w:hAnsi="Sylfaen" w:cs="Sylfaen"/>
          <w:b/>
          <w:noProof/>
          <w:szCs w:val="28"/>
          <w:lang w:val="ka-GE"/>
        </w:rPr>
        <w:t>ა(ა)იპ - ათასწლეულის ფონდი</w:t>
      </w:r>
    </w:p>
    <w:p w:rsidR="00426530" w:rsidRPr="001C6127" w:rsidRDefault="00426530" w:rsidP="00426530">
      <w:pPr>
        <w:spacing w:line="240" w:lineRule="auto"/>
        <w:ind w:firstLine="720"/>
        <w:jc w:val="both"/>
        <w:rPr>
          <w:rFonts w:ascii="Sylfaen" w:eastAsia="Times New Roman" w:hAnsi="Sylfaen"/>
          <w:lang w:val="ka-GE"/>
        </w:rPr>
      </w:pPr>
      <w:r w:rsidRPr="001C6127">
        <w:rPr>
          <w:rFonts w:ascii="Sylfaen" w:eastAsia="Times New Roman" w:hAnsi="Sylfaen"/>
          <w:lang w:val="ka-GE"/>
        </w:rPr>
        <w:t>ა(ა)იპ - ათასწლეულის ფონდისათვის</w:t>
      </w:r>
      <w:r w:rsidR="00BE1304">
        <w:rPr>
          <w:rFonts w:ascii="Sylfaen" w:eastAsia="Times New Roman" w:hAnsi="Sylfaen"/>
          <w:lang w:val="ka-GE"/>
        </w:rPr>
        <w:t xml:space="preserve"> </w:t>
      </w:r>
      <w:r w:rsidR="00D02BA2">
        <w:rPr>
          <w:rFonts w:ascii="Sylfaen" w:eastAsia="Times New Roman" w:hAnsi="Sylfaen"/>
          <w:lang w:val="ka-GE"/>
        </w:rPr>
        <w:t>2022 წლის 12 თვეში</w:t>
      </w:r>
      <w:r w:rsidR="00BE1304">
        <w:rPr>
          <w:rFonts w:ascii="Sylfaen" w:eastAsia="Times New Roman" w:hAnsi="Sylfaen"/>
          <w:lang w:val="ka-GE"/>
        </w:rPr>
        <w:t xml:space="preserve"> სახელმწიფო</w:t>
      </w:r>
      <w:r>
        <w:rPr>
          <w:rFonts w:ascii="Sylfaen" w:eastAsia="Times New Roman" w:hAnsi="Sylfaen"/>
          <w:lang w:val="ka-GE"/>
        </w:rPr>
        <w:t xml:space="preserve"> ბიუჯეტით</w:t>
      </w:r>
      <w:r w:rsidRPr="001C6127">
        <w:rPr>
          <w:rFonts w:ascii="Sylfaen" w:eastAsia="Times New Roman" w:hAnsi="Sylfaen"/>
          <w:lang w:val="ka-GE"/>
        </w:rPr>
        <w:t xml:space="preserve"> ასიგნებები განსაზღვრული არ არის, თუმცა </w:t>
      </w:r>
      <w:r w:rsidR="00D02BA2">
        <w:rPr>
          <w:rFonts w:ascii="Sylfaen" w:eastAsia="Times New Roman" w:hAnsi="Sylfaen"/>
          <w:lang w:val="ka-GE"/>
        </w:rPr>
        <w:t>2022 წლის 12 თვეში</w:t>
      </w:r>
      <w:r>
        <w:rPr>
          <w:rFonts w:ascii="Sylfaen" w:eastAsia="Times New Roman" w:hAnsi="Sylfaen"/>
          <w:lang w:val="ka-GE"/>
        </w:rPr>
        <w:t xml:space="preserve"> </w:t>
      </w:r>
      <w:r w:rsidRPr="001C6127">
        <w:rPr>
          <w:rFonts w:ascii="Sylfaen" w:eastAsia="Times New Roman" w:hAnsi="Sylfaen"/>
          <w:lang w:val="ka-GE"/>
        </w:rPr>
        <w:t xml:space="preserve">მიზნობრივი გრანტით მიღებული სახსრებიდან ფაქტიურმა შესრულებამ შეადგინა </w:t>
      </w:r>
      <w:r w:rsidR="0013256F">
        <w:rPr>
          <w:rFonts w:ascii="Sylfaen" w:eastAsia="Times New Roman" w:hAnsi="Sylfaen"/>
          <w:lang w:val="ka-GE"/>
        </w:rPr>
        <w:t>270</w:t>
      </w:r>
      <w:r w:rsidRPr="001C6127">
        <w:rPr>
          <w:rFonts w:ascii="Sylfaen" w:eastAsia="Times New Roman" w:hAnsi="Sylfaen"/>
          <w:lang w:val="ka-GE"/>
        </w:rPr>
        <w:t>.</w:t>
      </w:r>
      <w:r w:rsidR="0013256F">
        <w:rPr>
          <w:rFonts w:ascii="Sylfaen" w:eastAsia="Times New Roman" w:hAnsi="Sylfaen"/>
          <w:lang w:val="ka-GE"/>
        </w:rPr>
        <w:t>5</w:t>
      </w:r>
      <w:r w:rsidRPr="001C6127">
        <w:rPr>
          <w:rFonts w:ascii="Sylfaen" w:eastAsia="Times New Roman" w:hAnsi="Sylfaen"/>
          <w:lang w:val="ka-GE"/>
        </w:rPr>
        <w:t xml:space="preserve"> ათასი ლარი.</w:t>
      </w:r>
    </w:p>
    <w:p w:rsidR="00426530" w:rsidRPr="001C6127" w:rsidRDefault="00426530" w:rsidP="00426530">
      <w:pPr>
        <w:spacing w:line="240" w:lineRule="auto"/>
        <w:jc w:val="center"/>
        <w:rPr>
          <w:rFonts w:ascii="Sylfaen" w:hAnsi="Sylfaen" w:cs="Sylfaen"/>
          <w:b/>
          <w:noProof/>
          <w:szCs w:val="28"/>
          <w:lang w:val="ka-GE"/>
        </w:rPr>
      </w:pPr>
      <w:r w:rsidRPr="001C6127">
        <w:rPr>
          <w:rFonts w:ascii="Sylfaen" w:hAnsi="Sylfaen" w:cs="Sylfaen"/>
          <w:b/>
          <w:noProof/>
          <w:szCs w:val="28"/>
          <w:lang w:val="ka-GE"/>
        </w:rPr>
        <w:t>ა(ა)იპ - მშვიდობის ფონდი უკეთესი მომავლისთვის</w:t>
      </w:r>
    </w:p>
    <w:p w:rsidR="00426530" w:rsidRDefault="00426530" w:rsidP="00426530">
      <w:pPr>
        <w:spacing w:after="0" w:line="240" w:lineRule="auto"/>
        <w:jc w:val="both"/>
        <w:rPr>
          <w:rFonts w:ascii="Sylfaen" w:eastAsia="Times New Roman" w:hAnsi="Sylfaen"/>
          <w:lang w:val="ka-GE"/>
        </w:rPr>
      </w:pPr>
      <w:r w:rsidRPr="001C6127">
        <w:rPr>
          <w:rFonts w:ascii="Sylfaen" w:eastAsia="Times New Roman" w:hAnsi="Sylfaen"/>
          <w:lang w:val="ka-GE"/>
        </w:rPr>
        <w:t>ა(ა)იპ - მშვიდობის ფონდი უკეთესი მომავლისთვის</w:t>
      </w:r>
      <w:r w:rsidR="00BE1304">
        <w:rPr>
          <w:rFonts w:ascii="Sylfaen" w:eastAsia="Times New Roman" w:hAnsi="Sylfaen"/>
          <w:lang w:val="ka-GE"/>
        </w:rPr>
        <w:t xml:space="preserve"> </w:t>
      </w:r>
      <w:r w:rsidR="00D02BA2">
        <w:rPr>
          <w:rFonts w:ascii="Sylfaen" w:eastAsia="Times New Roman" w:hAnsi="Sylfaen"/>
          <w:lang w:val="ka-GE"/>
        </w:rPr>
        <w:t>2022 წლის 12 თვეში</w:t>
      </w:r>
      <w:r w:rsidR="00BE1304">
        <w:rPr>
          <w:rFonts w:ascii="Sylfaen" w:eastAsia="Times New Roman" w:hAnsi="Sylfaen"/>
          <w:lang w:val="ka-GE"/>
        </w:rPr>
        <w:t xml:space="preserve"> სახელმწიფო</w:t>
      </w:r>
      <w:r>
        <w:rPr>
          <w:rFonts w:ascii="Sylfaen" w:eastAsia="Times New Roman" w:hAnsi="Sylfaen"/>
          <w:lang w:val="ka-GE"/>
        </w:rPr>
        <w:t xml:space="preserve"> ბიუჯეტით</w:t>
      </w:r>
      <w:r w:rsidRPr="001C6127">
        <w:rPr>
          <w:rFonts w:ascii="Sylfaen" w:eastAsia="Times New Roman" w:hAnsi="Sylfaen"/>
          <w:lang w:val="ka-GE"/>
        </w:rPr>
        <w:t xml:space="preserve"> ასიგნებები განსაზღვრული არ არის, თუმცა </w:t>
      </w:r>
      <w:r w:rsidR="00D02BA2">
        <w:rPr>
          <w:rFonts w:ascii="Sylfaen" w:eastAsia="Times New Roman" w:hAnsi="Sylfaen"/>
          <w:lang w:val="ka-GE"/>
        </w:rPr>
        <w:t>2022 წლის 12 თვეში</w:t>
      </w:r>
      <w:r>
        <w:rPr>
          <w:rFonts w:ascii="Sylfaen" w:eastAsia="Times New Roman" w:hAnsi="Sylfaen"/>
          <w:lang w:val="ka-GE"/>
        </w:rPr>
        <w:t xml:space="preserve"> </w:t>
      </w:r>
      <w:r w:rsidRPr="001C6127">
        <w:rPr>
          <w:rFonts w:ascii="Sylfaen" w:eastAsia="Times New Roman" w:hAnsi="Sylfaen"/>
          <w:lang w:val="ka-GE"/>
        </w:rPr>
        <w:t>მიზნობრივი გრანტით მიღებული სახსრებ</w:t>
      </w:r>
      <w:r>
        <w:rPr>
          <w:rFonts w:ascii="Sylfaen" w:eastAsia="Times New Roman" w:hAnsi="Sylfaen"/>
          <w:lang w:val="ka-GE"/>
        </w:rPr>
        <w:t>იდან ფაქტიურმა შესრულებამ შეადგ</w:t>
      </w:r>
      <w:r w:rsidRPr="001C6127">
        <w:rPr>
          <w:rFonts w:ascii="Sylfaen" w:eastAsia="Times New Roman" w:hAnsi="Sylfaen"/>
          <w:lang w:val="ka-GE"/>
        </w:rPr>
        <w:t xml:space="preserve">ინა </w:t>
      </w:r>
      <w:r w:rsidR="0013256F">
        <w:rPr>
          <w:rFonts w:ascii="Sylfaen" w:eastAsia="Times New Roman" w:hAnsi="Sylfaen"/>
          <w:lang w:val="ka-GE"/>
        </w:rPr>
        <w:t>558</w:t>
      </w:r>
      <w:r w:rsidRPr="001C6127">
        <w:rPr>
          <w:rFonts w:ascii="Sylfaen" w:eastAsia="Times New Roman" w:hAnsi="Sylfaen"/>
          <w:lang w:val="ka-GE"/>
        </w:rPr>
        <w:t>.</w:t>
      </w:r>
      <w:r w:rsidR="0013256F">
        <w:rPr>
          <w:rFonts w:ascii="Sylfaen" w:eastAsia="Times New Roman" w:hAnsi="Sylfaen"/>
          <w:lang w:val="ka-GE"/>
        </w:rPr>
        <w:t>0</w:t>
      </w:r>
      <w:r>
        <w:rPr>
          <w:rFonts w:ascii="Sylfaen" w:eastAsia="Times New Roman" w:hAnsi="Sylfaen"/>
          <w:lang w:val="ka-GE"/>
        </w:rPr>
        <w:t xml:space="preserve"> ათასი ლარი.</w:t>
      </w:r>
    </w:p>
    <w:p w:rsidR="00625D61" w:rsidRDefault="00625D61" w:rsidP="00426530">
      <w:pPr>
        <w:spacing w:after="0" w:line="240" w:lineRule="auto"/>
        <w:jc w:val="both"/>
        <w:rPr>
          <w:rFonts w:ascii="Sylfaen" w:eastAsia="Times New Roman" w:hAnsi="Sylfaen"/>
          <w:lang w:val="ka-GE"/>
        </w:rPr>
      </w:pPr>
    </w:p>
    <w:p w:rsidR="00625D61" w:rsidRDefault="00625D61"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2A53FD" w:rsidRDefault="002A53FD" w:rsidP="00426530">
      <w:pPr>
        <w:spacing w:after="0" w:line="240" w:lineRule="auto"/>
        <w:jc w:val="both"/>
        <w:rPr>
          <w:rFonts w:ascii="Sylfaen" w:eastAsia="Times New Roman" w:hAnsi="Sylfaen"/>
          <w:lang w:val="ka-GE"/>
        </w:rPr>
      </w:pPr>
    </w:p>
    <w:p w:rsidR="00625D61" w:rsidRDefault="00625D61" w:rsidP="00426530">
      <w:pPr>
        <w:spacing w:after="0" w:line="240" w:lineRule="auto"/>
        <w:jc w:val="both"/>
        <w:rPr>
          <w:rFonts w:ascii="Sylfaen" w:eastAsia="Times New Roman" w:hAnsi="Sylfaen"/>
          <w:lang w:val="ka-GE"/>
        </w:rPr>
      </w:pPr>
    </w:p>
    <w:p w:rsidR="00625D61" w:rsidRPr="007D3DA6" w:rsidRDefault="00625D61" w:rsidP="00625D61">
      <w:pPr>
        <w:spacing w:line="240" w:lineRule="auto"/>
        <w:ind w:left="-90"/>
        <w:jc w:val="center"/>
        <w:rPr>
          <w:rFonts w:ascii="Sylfaen" w:hAnsi="Sylfaen"/>
          <w:b/>
          <w:noProof/>
          <w:lang w:val="ka-GE"/>
        </w:rPr>
      </w:pPr>
      <w:r w:rsidRPr="007D3DA6">
        <w:rPr>
          <w:rFonts w:ascii="Sylfaen" w:hAnsi="Sylfaen" w:cs="Sylfaen"/>
          <w:b/>
          <w:lang w:val="ka-GE"/>
        </w:rPr>
        <w:lastRenderedPageBreak/>
        <w:t>მხარჯავი დაწესებულებების პროგრამების მიხედვით დამტკიცებულ და დაზუსტებულ ასიგნებებსა და დაზუსტებულ ასიგნებებსა და გადახდილ თანხებს შორის შეუსაბამობის შესახებ</w:t>
      </w:r>
    </w:p>
    <w:p w:rsidR="00625D61" w:rsidRPr="007D3DA6" w:rsidRDefault="00625D61" w:rsidP="00625D61">
      <w:pPr>
        <w:spacing w:after="0" w:line="240" w:lineRule="auto"/>
        <w:jc w:val="both"/>
        <w:rPr>
          <w:rFonts w:ascii="Sylfaen" w:hAnsi="Sylfaen" w:cs="Sylfaen"/>
          <w:i/>
          <w:highlight w:val="cyan"/>
          <w:lang w:val="ka-GE"/>
        </w:rPr>
      </w:pPr>
    </w:p>
    <w:p w:rsidR="00625D61" w:rsidRPr="007D3DA6" w:rsidRDefault="00625D61" w:rsidP="00625D61">
      <w:pPr>
        <w:spacing w:line="240" w:lineRule="auto"/>
        <w:jc w:val="both"/>
        <w:rPr>
          <w:rFonts w:ascii="Sylfaen" w:hAnsi="Sylfaen" w:cs="Sylfaen"/>
          <w:lang w:val="ka-GE"/>
        </w:rPr>
      </w:pPr>
      <w:r w:rsidRPr="007D3DA6">
        <w:rPr>
          <w:rFonts w:ascii="Sylfaen" w:hAnsi="Sylfaen"/>
          <w:b/>
          <w:noProof/>
          <w:color w:val="000000"/>
          <w:lang w:val="ka-GE"/>
        </w:rPr>
        <w:t xml:space="preserve">04 00 - საქართველოს მთავრობის ადმინისტრაცია - </w:t>
      </w:r>
      <w:r w:rsidRPr="007D3DA6">
        <w:rPr>
          <w:rFonts w:ascii="Sylfaen" w:hAnsi="Sylfaen" w:cs="Sylfaen"/>
          <w:lang w:val="ka-GE"/>
        </w:rPr>
        <w:t>სხვაობა დამტკიცებულ და დაზუსტებულ ასიგნებებს შორის განპირობებულია საქართველოს მთავრობის სარეზერვო ფონდიდან თანხების გამოყოფით;</w:t>
      </w:r>
    </w:p>
    <w:p w:rsidR="00625D61" w:rsidRPr="007D3DA6" w:rsidRDefault="00625D61" w:rsidP="00625D61">
      <w:pPr>
        <w:spacing w:line="240" w:lineRule="auto"/>
        <w:jc w:val="both"/>
        <w:rPr>
          <w:rFonts w:ascii="Sylfaen" w:hAnsi="Sylfaen" w:cs="Sylfaen"/>
          <w:lang w:val="ka-GE"/>
        </w:rPr>
      </w:pPr>
      <w:r w:rsidRPr="007D3DA6">
        <w:rPr>
          <w:rFonts w:ascii="Sylfaen" w:hAnsi="Sylfaen"/>
          <w:b/>
          <w:noProof/>
          <w:color w:val="000000"/>
          <w:lang w:val="ka-GE"/>
        </w:rPr>
        <w:t>0</w:t>
      </w:r>
      <w:r w:rsidRPr="00625D61">
        <w:rPr>
          <w:rFonts w:ascii="Sylfaen" w:hAnsi="Sylfaen"/>
          <w:b/>
          <w:noProof/>
          <w:color w:val="000000"/>
          <w:lang w:val="ka-GE"/>
        </w:rPr>
        <w:t>6</w:t>
      </w:r>
      <w:r w:rsidRPr="007D3DA6">
        <w:rPr>
          <w:rFonts w:ascii="Sylfaen" w:hAnsi="Sylfaen"/>
          <w:b/>
          <w:noProof/>
          <w:color w:val="000000"/>
          <w:lang w:val="ka-GE"/>
        </w:rPr>
        <w:t xml:space="preserve"> 0</w:t>
      </w:r>
      <w:r w:rsidRPr="00625D61">
        <w:rPr>
          <w:rFonts w:ascii="Sylfaen" w:hAnsi="Sylfaen"/>
          <w:b/>
          <w:noProof/>
          <w:color w:val="000000"/>
          <w:lang w:val="ka-GE"/>
        </w:rPr>
        <w:t>4</w:t>
      </w:r>
      <w:r w:rsidRPr="007D3DA6">
        <w:rPr>
          <w:rFonts w:ascii="Sylfaen" w:hAnsi="Sylfaen"/>
          <w:b/>
          <w:noProof/>
          <w:color w:val="000000"/>
          <w:lang w:val="ka-GE"/>
        </w:rPr>
        <w:t xml:space="preserve"> - არჩევნების ჩატარების ღონისძიებები - </w:t>
      </w:r>
      <w:r w:rsidRPr="007D3DA6">
        <w:rPr>
          <w:rFonts w:ascii="Sylfaen" w:hAnsi="Sylfaen" w:cs="Sylfaen"/>
          <w:lang w:val="ka-GE"/>
        </w:rPr>
        <w:t>სხვაობა დამტკიცებულ და დაზუსტებულ ასიგნებებს შორის განპირობებულია საქართველოს მთავრობის სარეზერვო ფონდიდან თანხების გამოყოფით;</w:t>
      </w:r>
    </w:p>
    <w:p w:rsidR="00625D61" w:rsidRPr="007D3DA6" w:rsidRDefault="00625D61" w:rsidP="00625D61">
      <w:pPr>
        <w:spacing w:line="240" w:lineRule="auto"/>
        <w:jc w:val="both"/>
        <w:rPr>
          <w:rFonts w:ascii="Sylfaen" w:hAnsi="Sylfaen"/>
          <w:color w:val="000000"/>
          <w:shd w:val="clear" w:color="auto" w:fill="FFFFFF"/>
          <w:lang w:val="ka-GE"/>
        </w:rPr>
      </w:pPr>
      <w:r w:rsidRPr="007D3DA6">
        <w:rPr>
          <w:rFonts w:ascii="Sylfaen" w:hAnsi="Sylfaen" w:cs="Sylfaen"/>
          <w:b/>
          <w:lang w:val="ka-GE"/>
        </w:rPr>
        <w:t xml:space="preserve">09 02 - მოსამართლეებისა და სასამართლოს თანამშრომლების მომზადება-გადამზადება - </w:t>
      </w:r>
      <w:r w:rsidRPr="007D3DA6">
        <w:rPr>
          <w:rFonts w:ascii="Sylfaen" w:hAnsi="Sylfaen"/>
          <w:color w:val="000000"/>
          <w:shd w:val="clear" w:color="auto" w:fill="FFFFFF"/>
          <w:lang w:val="ka-GE"/>
        </w:rPr>
        <w:t>სსიპ - იუსტიციის უმაღლეს სკოლაში მსმენელები არ ჩარიცხულა, შესაბამისად არ გაცემულა სახელმწიფო სტიპენდიები, რამაც განაპირობა სხვაობა დაზუსტებულ ასიგნებებსა და საკასო ხარჯს შორის.</w:t>
      </w:r>
    </w:p>
    <w:p w:rsidR="00625D61" w:rsidRPr="007D3DA6" w:rsidRDefault="00625D61" w:rsidP="00625D61">
      <w:pPr>
        <w:spacing w:line="240" w:lineRule="auto"/>
        <w:jc w:val="both"/>
        <w:rPr>
          <w:rFonts w:ascii="Sylfaen" w:hAnsi="Sylfaen"/>
          <w:b/>
          <w:bCs/>
          <w:color w:val="000000"/>
          <w:lang w:val="ka-GE"/>
        </w:rPr>
      </w:pPr>
      <w:r w:rsidRPr="007D3DA6">
        <w:rPr>
          <w:rFonts w:ascii="Sylfaen" w:hAnsi="Sylfaen" w:cs="Sylfaen"/>
          <w:b/>
          <w:lang w:val="ka-GE"/>
        </w:rPr>
        <w:t xml:space="preserve">10 00 - საქართველოს იუსტიციის უმაღლესი საბჭო - </w:t>
      </w:r>
      <w:r w:rsidRPr="007D3DA6">
        <w:rPr>
          <w:rFonts w:ascii="Sylfaen" w:hAnsi="Sylfaen"/>
          <w:color w:val="000000"/>
          <w:lang w:val="ka-GE"/>
        </w:rPr>
        <w:t xml:space="preserve">არ იქნა არჩეული </w:t>
      </w:r>
      <w:r w:rsidRPr="0028662C">
        <w:rPr>
          <w:rFonts w:ascii="Sylfaen" w:hAnsi="Sylfaen"/>
          <w:color w:val="000000"/>
          <w:lang w:val="ka-GE"/>
        </w:rPr>
        <w:t xml:space="preserve">იუსტიციის უმაღლესი </w:t>
      </w:r>
      <w:r w:rsidRPr="007D3DA6">
        <w:rPr>
          <w:rFonts w:ascii="Sylfaen" w:hAnsi="Sylfaen"/>
          <w:color w:val="000000"/>
          <w:lang w:val="ka-GE"/>
        </w:rPr>
        <w:t>საბჭოს ახალი წევრები</w:t>
      </w:r>
      <w:r w:rsidRPr="007D3DA6">
        <w:rPr>
          <w:rFonts w:ascii="Sylfaen" w:hAnsi="Sylfaen"/>
          <w:color w:val="000000"/>
          <w:shd w:val="clear" w:color="auto" w:fill="FFFFFF"/>
          <w:lang w:val="ka-GE"/>
        </w:rPr>
        <w:t xml:space="preserve">, ასევე შეტანილი იქნა ცვლილებები </w:t>
      </w:r>
      <w:r w:rsidRPr="007D3DA6">
        <w:rPr>
          <w:rFonts w:ascii="Sylfaen" w:hAnsi="Sylfaen"/>
          <w:color w:val="000000"/>
          <w:lang w:val="ka-GE"/>
        </w:rPr>
        <w:t>შესყიდვების გეგმაში (დაზუსტდა განხორციელების ვადები და თანხები),  </w:t>
      </w:r>
      <w:r w:rsidRPr="007D3DA6">
        <w:rPr>
          <w:rFonts w:ascii="Sylfaen" w:hAnsi="Sylfaen"/>
          <w:color w:val="000000"/>
          <w:shd w:val="clear" w:color="auto" w:fill="FFFFFF"/>
          <w:lang w:val="ka-GE"/>
        </w:rPr>
        <w:t xml:space="preserve">რამაც განაპირობა </w:t>
      </w:r>
      <w:r w:rsidRPr="007D3DA6">
        <w:rPr>
          <w:rFonts w:ascii="Sylfaen" w:hAnsi="Sylfaen"/>
          <w:color w:val="000000"/>
          <w:lang w:val="ka-GE"/>
        </w:rPr>
        <w:t>სხვაობა დაზუსტებულ ასიგნებებსა და საკასო ხარჯს შორის.</w:t>
      </w:r>
    </w:p>
    <w:p w:rsidR="00B94AED" w:rsidRDefault="00625D61" w:rsidP="00625D61">
      <w:pPr>
        <w:spacing w:line="240" w:lineRule="auto"/>
        <w:jc w:val="both"/>
        <w:rPr>
          <w:rFonts w:ascii="Sylfaen" w:hAnsi="Sylfaen"/>
          <w:lang w:val="ka-GE"/>
        </w:rPr>
      </w:pPr>
      <w:r w:rsidRPr="007D3DA6">
        <w:rPr>
          <w:rFonts w:ascii="Sylfaen" w:hAnsi="Sylfaen" w:cs="Sylfaen"/>
          <w:b/>
          <w:lang w:val="ka-GE"/>
        </w:rPr>
        <w:t>20 02 - ოპერატიულ-ტექნიკური საქმიანობის უზრუნველყოფა</w:t>
      </w:r>
      <w:r w:rsidRPr="00625D61">
        <w:rPr>
          <w:rFonts w:ascii="Sylfaen" w:hAnsi="Sylfaen" w:cs="Sylfaen"/>
          <w:b/>
          <w:lang w:val="ka-GE"/>
        </w:rPr>
        <w:t xml:space="preserve"> - </w:t>
      </w:r>
      <w:r w:rsidR="00B94AED" w:rsidRPr="003A4FDC">
        <w:rPr>
          <w:rFonts w:ascii="Sylfaen" w:hAnsi="Sylfaen" w:cs="Calibri"/>
          <w:color w:val="212121"/>
          <w:lang w:val="ka-GE"/>
        </w:rPr>
        <w:t xml:space="preserve">2022 წლის განმავლობაში გამოიკვეთა რიგი საჭიროებები, რამაც აუცილებელი გახადა არსებული ასიგნებების გაზრდა სხვა </w:t>
      </w:r>
      <w:r w:rsidR="00B94AED" w:rsidRPr="003A4FDC">
        <w:rPr>
          <w:rFonts w:ascii="Sylfaen" w:hAnsi="Sylfaen"/>
          <w:lang w:val="ka-GE"/>
        </w:rPr>
        <w:t>პროგრამული კოდების ასიგნებებში წარმოქმნილი თავისუფალი რესურსის გამოყენების ხარჯზე</w:t>
      </w:r>
      <w:r w:rsidR="00B94AED">
        <w:rPr>
          <w:rFonts w:ascii="Sylfaen" w:hAnsi="Sylfaen" w:cs="Sylfaen"/>
          <w:lang w:val="ka-GE"/>
        </w:rPr>
        <w:t xml:space="preserve">. აღნიშნულმა გამოიწვია </w:t>
      </w:r>
      <w:r w:rsidR="00B94AED" w:rsidRPr="007D3DA6">
        <w:rPr>
          <w:rFonts w:ascii="Sylfaen" w:hAnsi="Sylfaen" w:cs="Sylfaen"/>
          <w:lang w:val="ka-GE"/>
        </w:rPr>
        <w:t>ხვაობა დამტკიცებულ და დაზუსტებულ ასიგნებებს შორის</w:t>
      </w:r>
      <w:r w:rsidR="00B94AED" w:rsidRPr="003A4FDC">
        <w:rPr>
          <w:rFonts w:ascii="Sylfaen" w:hAnsi="Sylfaen"/>
          <w:lang w:val="ka-GE"/>
        </w:rPr>
        <w:t>;</w:t>
      </w:r>
    </w:p>
    <w:p w:rsidR="00625D61" w:rsidRPr="007D3DA6" w:rsidRDefault="00625D61" w:rsidP="00625D61">
      <w:pPr>
        <w:spacing w:line="240" w:lineRule="auto"/>
        <w:jc w:val="both"/>
        <w:rPr>
          <w:rFonts w:ascii="Sylfaen" w:eastAsia="Times New Roman" w:hAnsi="Sylfaen" w:cs="Calibri"/>
          <w:bCs/>
          <w:color w:val="000000"/>
          <w:lang w:val="ka-GE"/>
        </w:rPr>
      </w:pPr>
      <w:r w:rsidRPr="007D3DA6">
        <w:rPr>
          <w:rFonts w:ascii="Sylfaen" w:hAnsi="Sylfaen"/>
          <w:b/>
          <w:noProof/>
          <w:color w:val="000000"/>
          <w:lang w:val="ka-GE"/>
        </w:rPr>
        <w:t xml:space="preserve">23 05 - საფინანსო სექტორში დასაქმებულთა კვალიფიკაციის ამაღლება - </w:t>
      </w:r>
      <w:r w:rsidRPr="007D3DA6">
        <w:rPr>
          <w:rFonts w:ascii="Sylfaen" w:hAnsi="Sylfaen" w:cs="Sylfaen"/>
          <w:noProof/>
          <w:lang w:val="pt-BR"/>
        </w:rPr>
        <w:t>დაზუსტებულ</w:t>
      </w:r>
      <w:r w:rsidRPr="007D3DA6">
        <w:rPr>
          <w:rFonts w:ascii="Sylfaen" w:hAnsi="Sylfaen"/>
          <w:noProof/>
          <w:lang w:val="pt-BR"/>
        </w:rPr>
        <w:t xml:space="preserve"> </w:t>
      </w:r>
      <w:r w:rsidRPr="007D3DA6">
        <w:rPr>
          <w:rFonts w:ascii="Sylfaen" w:hAnsi="Sylfaen" w:cs="Sylfaen"/>
          <w:noProof/>
          <w:lang w:val="pt-BR"/>
        </w:rPr>
        <w:t>ასიგნებებსა</w:t>
      </w:r>
      <w:r w:rsidRPr="007D3DA6">
        <w:rPr>
          <w:rFonts w:ascii="Sylfaen" w:hAnsi="Sylfaen"/>
          <w:noProof/>
          <w:lang w:val="pt-BR"/>
        </w:rPr>
        <w:t xml:space="preserve"> </w:t>
      </w:r>
      <w:r w:rsidRPr="007D3DA6">
        <w:rPr>
          <w:rFonts w:ascii="Sylfaen" w:hAnsi="Sylfaen" w:cs="Sylfaen"/>
          <w:noProof/>
          <w:lang w:val="pt-BR"/>
        </w:rPr>
        <w:t>და</w:t>
      </w:r>
      <w:r w:rsidRPr="007D3DA6">
        <w:rPr>
          <w:rFonts w:ascii="Sylfaen" w:hAnsi="Sylfaen"/>
          <w:noProof/>
          <w:lang w:val="pt-BR"/>
        </w:rPr>
        <w:t xml:space="preserve"> </w:t>
      </w:r>
      <w:r w:rsidRPr="007D3DA6">
        <w:rPr>
          <w:rFonts w:ascii="Sylfaen" w:hAnsi="Sylfaen" w:cs="Sylfaen"/>
          <w:noProof/>
          <w:lang w:val="pt-BR"/>
        </w:rPr>
        <w:t>გადახდილ</w:t>
      </w:r>
      <w:r w:rsidRPr="007D3DA6">
        <w:rPr>
          <w:rFonts w:ascii="Sylfaen" w:hAnsi="Sylfaen"/>
          <w:noProof/>
          <w:lang w:val="pt-BR"/>
        </w:rPr>
        <w:t xml:space="preserve"> </w:t>
      </w:r>
      <w:r w:rsidRPr="007D3DA6">
        <w:rPr>
          <w:rFonts w:ascii="Sylfaen" w:hAnsi="Sylfaen" w:cs="Sylfaen"/>
          <w:noProof/>
          <w:lang w:val="pt-BR"/>
        </w:rPr>
        <w:t>თანხებს</w:t>
      </w:r>
      <w:r w:rsidRPr="007D3DA6">
        <w:rPr>
          <w:rFonts w:ascii="Sylfaen" w:hAnsi="Sylfaen"/>
          <w:noProof/>
          <w:lang w:val="pt-BR"/>
        </w:rPr>
        <w:t xml:space="preserve"> </w:t>
      </w:r>
      <w:r w:rsidRPr="007D3DA6">
        <w:rPr>
          <w:rFonts w:ascii="Sylfaen" w:hAnsi="Sylfaen" w:cs="Sylfaen"/>
          <w:noProof/>
          <w:lang w:val="pt-BR"/>
        </w:rPr>
        <w:t>შორის</w:t>
      </w:r>
      <w:r w:rsidRPr="007D3DA6">
        <w:rPr>
          <w:rFonts w:ascii="Sylfaen" w:hAnsi="Sylfaen"/>
          <w:noProof/>
          <w:lang w:val="pt-BR"/>
        </w:rPr>
        <w:t xml:space="preserve"> </w:t>
      </w:r>
      <w:r w:rsidRPr="007D3DA6">
        <w:rPr>
          <w:rFonts w:ascii="Sylfaen" w:hAnsi="Sylfaen" w:cs="Sylfaen"/>
          <w:noProof/>
          <w:lang w:val="pt-BR"/>
        </w:rPr>
        <w:t>სხვაობა</w:t>
      </w:r>
      <w:r w:rsidRPr="007D3DA6">
        <w:rPr>
          <w:rFonts w:ascii="Sylfaen" w:hAnsi="Sylfaen"/>
          <w:noProof/>
          <w:lang w:val="pt-BR"/>
        </w:rPr>
        <w:t xml:space="preserve"> </w:t>
      </w:r>
      <w:r w:rsidRPr="007D3DA6">
        <w:rPr>
          <w:rFonts w:ascii="Sylfaen" w:hAnsi="Sylfaen"/>
          <w:noProof/>
          <w:lang w:val="ka-GE"/>
        </w:rPr>
        <w:t>გ</w:t>
      </w:r>
      <w:r w:rsidRPr="007D3DA6">
        <w:rPr>
          <w:rFonts w:ascii="Sylfaen" w:hAnsi="Sylfaen" w:cs="Sylfaen"/>
          <w:noProof/>
          <w:lang w:val="sv-SE"/>
        </w:rPr>
        <w:t xml:space="preserve">ამოწვეულია </w:t>
      </w:r>
      <w:r w:rsidRPr="007D3DA6">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rsidR="00625D61" w:rsidRPr="007D3DA6" w:rsidRDefault="00625D61" w:rsidP="00625D61">
      <w:pPr>
        <w:spacing w:after="0" w:line="240" w:lineRule="auto"/>
        <w:jc w:val="both"/>
        <w:rPr>
          <w:rFonts w:ascii="Sylfaen" w:hAnsi="Sylfaen"/>
          <w:lang w:val="ka-GE"/>
        </w:rPr>
      </w:pPr>
      <w:r w:rsidRPr="007D3DA6">
        <w:rPr>
          <w:rFonts w:ascii="Sylfaen" w:hAnsi="Sylfaen"/>
          <w:b/>
          <w:bCs/>
          <w:lang w:val="ka-GE"/>
        </w:rPr>
        <w:t xml:space="preserve">24 07 03 - ახალი კორონავირუსის გავრცელებიდან გამომდინარე, ეკონომიკის ხელშეწყობის ღონისძიებები </w:t>
      </w:r>
      <w:r w:rsidRPr="007D3DA6">
        <w:rPr>
          <w:rFonts w:ascii="Sylfaen" w:hAnsi="Sylfaen"/>
          <w:lang w:val="ka-GE"/>
        </w:rPr>
        <w:t xml:space="preserve">- </w:t>
      </w:r>
    </w:p>
    <w:p w:rsidR="00625D61" w:rsidRPr="00625D61" w:rsidRDefault="00625D61" w:rsidP="00625D61">
      <w:pPr>
        <w:spacing w:line="240" w:lineRule="auto"/>
        <w:jc w:val="both"/>
        <w:rPr>
          <w:lang w:val="ka-GE"/>
        </w:rPr>
      </w:pPr>
      <w:r w:rsidRPr="007D3DA6">
        <w:rPr>
          <w:rFonts w:ascii="Sylfaen" w:hAnsi="Sylfaen" w:cs="Calibri"/>
          <w:b/>
          <w:bCs/>
          <w:color w:val="000000"/>
          <w:shd w:val="clear" w:color="auto" w:fill="FFFFFF"/>
          <w:lang w:val="ka-GE"/>
        </w:rPr>
        <w:t>- </w:t>
      </w:r>
      <w:r w:rsidRPr="007D3DA6">
        <w:rPr>
          <w:rFonts w:ascii="Sylfaen" w:hAnsi="Sylfaen" w:cs="Sylfaen"/>
          <w:lang w:val="ka-GE"/>
        </w:rPr>
        <w:t>დამტკიცებულ და დაზუსტებულ ასიგნებებს შორის შეუსაბამობა გამოწვეულია „კომუნალური გადასახადების სუბსიდირების წესისა და პირობების დამტკიცების შესახებ“ საქართველოს მთავრობის 2020 წლის 30 ოქტომბრის № 655 დადგენილებაში ცვლილების შეტანის თაობაზე“ 2022 წლის 4 ივლისის საქართველოს მთავრობის №351 დადგენილების შესაბამისად 2021 წლის დეკემბრის ელექტროენერგიის გადასახადის სუბსიდიის დასაფინანსებლად ასიგნებების გაზრდით, სხვა პროგრამული კოდების ასიგნებებში წარმოქმნილი თავისუფალი რესურსის შემცირების ხარჯზე;</w:t>
      </w:r>
    </w:p>
    <w:p w:rsidR="0038258A" w:rsidRPr="000D5D2F" w:rsidRDefault="00625D61" w:rsidP="004A573C">
      <w:pPr>
        <w:spacing w:line="240" w:lineRule="auto"/>
        <w:jc w:val="both"/>
        <w:rPr>
          <w:rFonts w:ascii="Sylfaen" w:hAnsi="Sylfaen"/>
          <w:bCs/>
          <w:lang w:val="ka-GE"/>
        </w:rPr>
      </w:pPr>
      <w:r w:rsidRPr="007D3DA6">
        <w:rPr>
          <w:rFonts w:ascii="Sylfaen" w:hAnsi="Sylfaen"/>
          <w:b/>
          <w:bCs/>
          <w:lang w:val="pt-BR"/>
        </w:rPr>
        <w:t xml:space="preserve">24 08 - საქართველოში ინოვაციებისა და ტექნოლოგიების განვითარება - </w:t>
      </w:r>
      <w:r w:rsidR="0038258A" w:rsidRPr="0038258A">
        <w:rPr>
          <w:rFonts w:ascii="Sylfaen" w:hAnsi="Sylfaen" w:cs="Sylfaen"/>
          <w:lang w:val="ka-GE"/>
        </w:rPr>
        <w:t xml:space="preserve">პროექტ „Log-In Georgia“-ს ინფრასტრუქტურის პირველი ფაზის მშენებლობის ფარგლებში რაჭის და ლეჩხუმისა და ქვემო სვანეთის რეგიონის მიმართულებებზე ტენდერები გამოცხადდა 2021 წლის ნოემბერში, თუმცა გახანგრძლივდა ტენდერში გამარჯვებული კომპანიის გამოვლენის პროცესი, რამაც გამოიწვია ხელშეკრულების გაფორმების თარიღების გადავადება (ხელშეკრულებები გაფორმდა 2022 წლის მარტის ბოლოსა და აპრილში). გარდა ამისა, სამტრედია-ჩოხატაურისა და ქობულეთი-ხელვაჩაურის მიმართულებებზე, გარკვეულ დასახლებულ პუნქტებში, კერძო ოპერატორების მიერ ქსელის არაგეგმიურმა მშენებლობამ გამოიწვია თეთრი ზონების დაზუსტების სამუშაოების ჩატარების აუცილებლობა (კომუნიკაციების კომისიასთან ერთად), რის გამოც ტენდერების გამოცხადებამ გადაიწია 2-3 თვით და გამოცხადდა 2022 წლის თებერვალში. ამასთან, დაკონტრაქტებული კომპანიების მიერ ავანსის სახით მოთხოვნილი </w:t>
      </w:r>
      <w:r w:rsidR="00221C92">
        <w:rPr>
          <w:rFonts w:ascii="Sylfaen" w:hAnsi="Sylfaen" w:cs="Sylfaen"/>
          <w:lang w:val="ka-GE"/>
        </w:rPr>
        <w:t>თანხები</w:t>
      </w:r>
      <w:r w:rsidR="0038258A" w:rsidRPr="0038258A">
        <w:rPr>
          <w:rFonts w:ascii="Sylfaen" w:hAnsi="Sylfaen" w:cs="Sylfaen"/>
          <w:lang w:val="ka-GE"/>
        </w:rPr>
        <w:t xml:space="preserve"> შემცირდა ტენდერის გამოცხადებამდე პოტენციური მშენებლების მიერ მოთხოვნილ </w:t>
      </w:r>
      <w:r w:rsidR="00221C92">
        <w:rPr>
          <w:rFonts w:ascii="Sylfaen" w:hAnsi="Sylfaen" w:cs="Sylfaen"/>
          <w:lang w:val="ka-GE"/>
        </w:rPr>
        <w:t xml:space="preserve">თანხასთან </w:t>
      </w:r>
      <w:r w:rsidR="0038258A" w:rsidRPr="0038258A">
        <w:rPr>
          <w:rFonts w:ascii="Sylfaen" w:hAnsi="Sylfaen" w:cs="Sylfaen"/>
          <w:lang w:val="ka-GE"/>
        </w:rPr>
        <w:t>შედარებით და ხელშეკრულების ღირებულების 40%-ის ნაცვლად განისაზღვრა მხოლოდ 18%-მდე. აღნმიშნულმა გარემოებებმა განაპირობა გამოყოფილი ასიგნებების ათვისების დაბალი მაჩვენებელი და შესაბამისად, შეუსაბამობა დაზუსტებულ გეგმასა და საკასო ხარჯს შორის.</w:t>
      </w:r>
    </w:p>
    <w:p w:rsidR="00625D61" w:rsidRPr="007D3DA6" w:rsidRDefault="00625D61" w:rsidP="00625D61">
      <w:pPr>
        <w:pStyle w:val="Default"/>
        <w:jc w:val="both"/>
        <w:rPr>
          <w:rFonts w:cs="Calibri"/>
          <w:color w:val="000000" w:themeColor="text1"/>
          <w:sz w:val="22"/>
          <w:szCs w:val="22"/>
          <w:lang w:val="ka-GE"/>
        </w:rPr>
      </w:pPr>
      <w:r w:rsidRPr="007D3DA6">
        <w:rPr>
          <w:rFonts w:eastAsia="Times New Roman"/>
          <w:b/>
          <w:bCs/>
          <w:sz w:val="22"/>
          <w:szCs w:val="22"/>
          <w:lang w:val="pt-BR"/>
        </w:rPr>
        <w:lastRenderedPageBreak/>
        <w:t>24 10 -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r w:rsidRPr="007D3DA6">
        <w:rPr>
          <w:rFonts w:eastAsia="Times New Roman"/>
          <w:b/>
          <w:bCs/>
          <w:sz w:val="22"/>
          <w:szCs w:val="22"/>
          <w:lang w:val="ka-GE"/>
        </w:rPr>
        <w:t xml:space="preserve"> - </w:t>
      </w:r>
      <w:r w:rsidRPr="007D3DA6">
        <w:rPr>
          <w:rFonts w:eastAsiaTheme="minorEastAsia"/>
          <w:bCs/>
          <w:sz w:val="22"/>
          <w:szCs w:val="22"/>
          <w:shd w:val="clear" w:color="auto" w:fill="FFFFFF"/>
          <w:lang w:val="ka-GE"/>
        </w:rPr>
        <w:t>„საქართველოს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w:t>
      </w:r>
      <w:r w:rsidRPr="007D3DA6">
        <w:rPr>
          <w:rFonts w:eastAsiaTheme="minorEastAsia"/>
          <w:bCs/>
          <w:sz w:val="22"/>
          <w:szCs w:val="22"/>
          <w:shd w:val="clear" w:color="auto" w:fill="FFFFFF"/>
          <w:lang w:val="pt-BR"/>
        </w:rPr>
        <w:t xml:space="preserve"> 2018 </w:t>
      </w:r>
      <w:r w:rsidRPr="007D3DA6">
        <w:rPr>
          <w:rFonts w:eastAsiaTheme="minorEastAsia"/>
          <w:bCs/>
          <w:sz w:val="22"/>
          <w:szCs w:val="22"/>
          <w:shd w:val="clear" w:color="auto" w:fill="FFFFFF"/>
          <w:lang w:val="ka-GE"/>
        </w:rPr>
        <w:t xml:space="preserve">წლის 10 მაისის N1033 განკარგულების საფუძველზე, </w:t>
      </w:r>
      <w:r w:rsidRPr="00625D61">
        <w:rPr>
          <w:sz w:val="22"/>
          <w:szCs w:val="22"/>
          <w:lang w:val="ka-GE"/>
        </w:rPr>
        <w:t>შიდა</w:t>
      </w:r>
      <w:r w:rsidRPr="007D3DA6">
        <w:rPr>
          <w:sz w:val="22"/>
          <w:szCs w:val="22"/>
          <w:lang w:val="ka-GE"/>
        </w:rPr>
        <w:t xml:space="preserve"> </w:t>
      </w:r>
      <w:r w:rsidRPr="00625D61">
        <w:rPr>
          <w:sz w:val="22"/>
          <w:szCs w:val="22"/>
          <w:lang w:val="ka-GE"/>
        </w:rPr>
        <w:t>ფრენების</w:t>
      </w:r>
      <w:r w:rsidRPr="007D3DA6">
        <w:rPr>
          <w:sz w:val="22"/>
          <w:szCs w:val="22"/>
          <w:lang w:val="pt-BR"/>
        </w:rPr>
        <w:t xml:space="preserve"> </w:t>
      </w:r>
      <w:r w:rsidRPr="00625D61">
        <w:rPr>
          <w:sz w:val="22"/>
          <w:szCs w:val="22"/>
          <w:lang w:val="ka-GE"/>
        </w:rPr>
        <w:t>შესრულები</w:t>
      </w:r>
      <w:r w:rsidRPr="007D3DA6">
        <w:rPr>
          <w:sz w:val="22"/>
          <w:szCs w:val="22"/>
          <w:lang w:val="ka-GE"/>
        </w:rPr>
        <w:t xml:space="preserve">ს </w:t>
      </w:r>
      <w:r w:rsidRPr="00625D61">
        <w:rPr>
          <w:sz w:val="22"/>
          <w:szCs w:val="22"/>
          <w:lang w:val="ka-GE"/>
        </w:rPr>
        <w:t>ადმინისტრირებას</w:t>
      </w:r>
      <w:r w:rsidRPr="007D3DA6">
        <w:rPr>
          <w:sz w:val="22"/>
          <w:szCs w:val="22"/>
          <w:lang w:val="ka-GE"/>
        </w:rPr>
        <w:t xml:space="preserve"> </w:t>
      </w:r>
      <w:r w:rsidRPr="007D3DA6">
        <w:rPr>
          <w:sz w:val="22"/>
          <w:szCs w:val="22"/>
          <w:lang w:val="pt-BR"/>
        </w:rPr>
        <w:t xml:space="preserve">2022 </w:t>
      </w:r>
      <w:r w:rsidRPr="00625D61">
        <w:rPr>
          <w:sz w:val="22"/>
          <w:szCs w:val="22"/>
          <w:lang w:val="ka-GE"/>
        </w:rPr>
        <w:t>წლის</w:t>
      </w:r>
      <w:r w:rsidRPr="007D3DA6">
        <w:rPr>
          <w:sz w:val="22"/>
          <w:szCs w:val="22"/>
          <w:lang w:val="pt-BR"/>
        </w:rPr>
        <w:t xml:space="preserve"> 1 </w:t>
      </w:r>
      <w:r w:rsidRPr="00625D61">
        <w:rPr>
          <w:sz w:val="22"/>
          <w:szCs w:val="22"/>
          <w:lang w:val="ka-GE"/>
        </w:rPr>
        <w:t>ოქტომბრამდე</w:t>
      </w:r>
      <w:r w:rsidRPr="007D3DA6">
        <w:rPr>
          <w:sz w:val="22"/>
          <w:szCs w:val="22"/>
          <w:lang w:val="ka-GE"/>
        </w:rPr>
        <w:t xml:space="preserve"> ახორციელებდა </w:t>
      </w:r>
      <w:r w:rsidRPr="00625D61">
        <w:rPr>
          <w:sz w:val="22"/>
          <w:szCs w:val="22"/>
          <w:lang w:val="ka-GE"/>
        </w:rPr>
        <w:t>საქართველოს</w:t>
      </w:r>
      <w:r w:rsidRPr="007D3DA6">
        <w:rPr>
          <w:sz w:val="22"/>
          <w:szCs w:val="22"/>
          <w:lang w:val="pt-BR"/>
        </w:rPr>
        <w:t xml:space="preserve"> </w:t>
      </w:r>
      <w:r w:rsidRPr="00625D61">
        <w:rPr>
          <w:sz w:val="22"/>
          <w:szCs w:val="22"/>
          <w:lang w:val="ka-GE"/>
        </w:rPr>
        <w:t>აეროპორტების</w:t>
      </w:r>
      <w:r w:rsidRPr="007D3DA6">
        <w:rPr>
          <w:sz w:val="22"/>
          <w:szCs w:val="22"/>
          <w:lang w:val="pt-BR"/>
        </w:rPr>
        <w:t xml:space="preserve"> </w:t>
      </w:r>
      <w:r w:rsidRPr="00625D61">
        <w:rPr>
          <w:sz w:val="22"/>
          <w:szCs w:val="22"/>
          <w:lang w:val="ka-GE"/>
        </w:rPr>
        <w:t>გაერთიანება</w:t>
      </w:r>
      <w:r w:rsidRPr="007D3DA6">
        <w:rPr>
          <w:sz w:val="22"/>
          <w:szCs w:val="22"/>
          <w:lang w:val="pt-BR"/>
        </w:rPr>
        <w:t xml:space="preserve">. </w:t>
      </w:r>
      <w:r w:rsidRPr="007D3DA6">
        <w:rPr>
          <w:sz w:val="22"/>
          <w:szCs w:val="22"/>
          <w:lang w:val="ka-GE"/>
        </w:rPr>
        <w:t xml:space="preserve">დაგეგმილი იყო ახალი </w:t>
      </w:r>
      <w:r w:rsidRPr="00625D61">
        <w:rPr>
          <w:sz w:val="22"/>
          <w:szCs w:val="22"/>
          <w:lang w:val="ka-GE"/>
        </w:rPr>
        <w:t>ტენდერის</w:t>
      </w:r>
      <w:r w:rsidRPr="007D3DA6">
        <w:rPr>
          <w:sz w:val="22"/>
          <w:szCs w:val="22"/>
          <w:lang w:val="pt-BR"/>
        </w:rPr>
        <w:t xml:space="preserve"> </w:t>
      </w:r>
      <w:r w:rsidRPr="00625D61">
        <w:rPr>
          <w:sz w:val="22"/>
          <w:szCs w:val="22"/>
          <w:lang w:val="ka-GE"/>
        </w:rPr>
        <w:t>გამოცხადებ</w:t>
      </w:r>
      <w:r w:rsidRPr="007D3DA6">
        <w:rPr>
          <w:sz w:val="22"/>
          <w:szCs w:val="22"/>
          <w:lang w:val="ka-GE"/>
        </w:rPr>
        <w:t xml:space="preserve">ა, </w:t>
      </w:r>
      <w:r w:rsidRPr="00625D61">
        <w:rPr>
          <w:sz w:val="22"/>
          <w:szCs w:val="22"/>
          <w:lang w:val="ka-GE"/>
        </w:rPr>
        <w:t>გამარჯვებულ</w:t>
      </w:r>
      <w:r w:rsidRPr="007D3DA6">
        <w:rPr>
          <w:sz w:val="22"/>
          <w:szCs w:val="22"/>
          <w:lang w:val="ka-GE"/>
        </w:rPr>
        <w:t>ი</w:t>
      </w:r>
      <w:r w:rsidRPr="007D3DA6">
        <w:rPr>
          <w:sz w:val="22"/>
          <w:szCs w:val="22"/>
          <w:lang w:val="pt-BR"/>
        </w:rPr>
        <w:t xml:space="preserve"> </w:t>
      </w:r>
      <w:r w:rsidRPr="00625D61">
        <w:rPr>
          <w:sz w:val="22"/>
          <w:szCs w:val="22"/>
          <w:lang w:val="ka-GE"/>
        </w:rPr>
        <w:t>კომპანიის</w:t>
      </w:r>
      <w:r w:rsidRPr="007D3DA6">
        <w:rPr>
          <w:sz w:val="22"/>
          <w:szCs w:val="22"/>
          <w:lang w:val="ka-GE"/>
        </w:rPr>
        <w:t>ა</w:t>
      </w:r>
      <w:r w:rsidRPr="00625D61">
        <w:rPr>
          <w:sz w:val="22"/>
          <w:szCs w:val="22"/>
          <w:lang w:val="ka-GE"/>
        </w:rPr>
        <w:t>თვის</w:t>
      </w:r>
      <w:r w:rsidRPr="007D3DA6">
        <w:rPr>
          <w:sz w:val="22"/>
          <w:szCs w:val="22"/>
          <w:lang w:val="pt-BR"/>
        </w:rPr>
        <w:t xml:space="preserve"> </w:t>
      </w:r>
      <w:r w:rsidRPr="00625D61">
        <w:rPr>
          <w:sz w:val="22"/>
          <w:szCs w:val="22"/>
          <w:lang w:val="ka-GE"/>
        </w:rPr>
        <w:t>მობილიზაციის</w:t>
      </w:r>
      <w:r w:rsidRPr="007D3DA6">
        <w:rPr>
          <w:sz w:val="22"/>
          <w:szCs w:val="22"/>
          <w:lang w:val="pt-BR"/>
        </w:rPr>
        <w:t xml:space="preserve"> </w:t>
      </w:r>
      <w:r w:rsidRPr="00625D61">
        <w:rPr>
          <w:sz w:val="22"/>
          <w:szCs w:val="22"/>
          <w:lang w:val="ka-GE"/>
        </w:rPr>
        <w:t>თანხის</w:t>
      </w:r>
      <w:r w:rsidRPr="007D3DA6">
        <w:rPr>
          <w:sz w:val="22"/>
          <w:szCs w:val="22"/>
          <w:lang w:val="pt-BR"/>
        </w:rPr>
        <w:t xml:space="preserve"> </w:t>
      </w:r>
      <w:r w:rsidRPr="00625D61">
        <w:rPr>
          <w:sz w:val="22"/>
          <w:szCs w:val="22"/>
          <w:lang w:val="ka-GE"/>
        </w:rPr>
        <w:t>გა</w:t>
      </w:r>
      <w:r w:rsidRPr="007D3DA6">
        <w:rPr>
          <w:sz w:val="22"/>
          <w:szCs w:val="22"/>
          <w:lang w:val="ka-GE"/>
        </w:rPr>
        <w:t xml:space="preserve">ცემა </w:t>
      </w:r>
      <w:r w:rsidRPr="00625D61">
        <w:rPr>
          <w:sz w:val="22"/>
          <w:szCs w:val="22"/>
          <w:lang w:val="ka-GE"/>
        </w:rPr>
        <w:t>და</w:t>
      </w:r>
      <w:r w:rsidRPr="007D3DA6">
        <w:rPr>
          <w:sz w:val="22"/>
          <w:szCs w:val="22"/>
          <w:lang w:val="pt-BR"/>
        </w:rPr>
        <w:t xml:space="preserve"> </w:t>
      </w:r>
      <w:r w:rsidRPr="00625D61">
        <w:rPr>
          <w:sz w:val="22"/>
          <w:szCs w:val="22"/>
          <w:lang w:val="ka-GE"/>
        </w:rPr>
        <w:t>ახალი</w:t>
      </w:r>
      <w:r w:rsidRPr="007D3DA6">
        <w:rPr>
          <w:sz w:val="22"/>
          <w:szCs w:val="22"/>
          <w:lang w:val="pt-BR"/>
        </w:rPr>
        <w:t xml:space="preserve"> </w:t>
      </w:r>
      <w:r w:rsidRPr="00625D61">
        <w:rPr>
          <w:sz w:val="22"/>
          <w:szCs w:val="22"/>
          <w:lang w:val="ka-GE"/>
        </w:rPr>
        <w:t>ხელშეკრულების</w:t>
      </w:r>
      <w:r w:rsidRPr="007D3DA6">
        <w:rPr>
          <w:sz w:val="22"/>
          <w:szCs w:val="22"/>
          <w:lang w:val="pt-BR"/>
        </w:rPr>
        <w:t xml:space="preserve"> </w:t>
      </w:r>
      <w:r w:rsidRPr="00625D61">
        <w:rPr>
          <w:sz w:val="22"/>
          <w:szCs w:val="22"/>
          <w:lang w:val="ka-GE"/>
        </w:rPr>
        <w:t>ფარგლებში</w:t>
      </w:r>
      <w:r w:rsidRPr="007D3DA6">
        <w:rPr>
          <w:sz w:val="22"/>
          <w:szCs w:val="22"/>
          <w:lang w:val="pt-BR"/>
        </w:rPr>
        <w:t xml:space="preserve"> </w:t>
      </w:r>
      <w:r w:rsidRPr="00625D61">
        <w:rPr>
          <w:sz w:val="22"/>
          <w:szCs w:val="22"/>
          <w:lang w:val="ka-GE"/>
        </w:rPr>
        <w:t>მოსალოდნელი</w:t>
      </w:r>
      <w:r w:rsidRPr="007D3DA6">
        <w:rPr>
          <w:sz w:val="22"/>
          <w:szCs w:val="22"/>
          <w:lang w:val="pt-BR"/>
        </w:rPr>
        <w:t xml:space="preserve"> </w:t>
      </w:r>
      <w:r w:rsidRPr="00625D61">
        <w:rPr>
          <w:sz w:val="22"/>
          <w:szCs w:val="22"/>
          <w:lang w:val="ka-GE"/>
        </w:rPr>
        <w:t>გადასახდელი</w:t>
      </w:r>
      <w:r w:rsidRPr="007D3DA6">
        <w:rPr>
          <w:sz w:val="22"/>
          <w:szCs w:val="22"/>
          <w:lang w:val="pt-BR"/>
        </w:rPr>
        <w:t xml:space="preserve"> </w:t>
      </w:r>
      <w:r w:rsidRPr="00625D61">
        <w:rPr>
          <w:sz w:val="22"/>
          <w:szCs w:val="22"/>
          <w:lang w:val="ka-GE"/>
        </w:rPr>
        <w:t>თანხის</w:t>
      </w:r>
      <w:r w:rsidRPr="007D3DA6">
        <w:rPr>
          <w:sz w:val="22"/>
          <w:szCs w:val="22"/>
          <w:lang w:val="ka-GE"/>
        </w:rPr>
        <w:t xml:space="preserve"> დაფარვა. </w:t>
      </w:r>
      <w:r w:rsidRPr="007D3DA6">
        <w:rPr>
          <w:noProof/>
          <w:color w:val="000000" w:themeColor="text1"/>
          <w:sz w:val="22"/>
          <w:szCs w:val="22"/>
          <w:lang w:val="pt-BR"/>
        </w:rPr>
        <w:t>2022</w:t>
      </w:r>
      <w:r w:rsidRPr="007D3DA6">
        <w:rPr>
          <w:sz w:val="22"/>
          <w:szCs w:val="22"/>
          <w:lang w:val="pt-BR"/>
        </w:rPr>
        <w:t xml:space="preserve"> </w:t>
      </w:r>
      <w:r w:rsidRPr="00625D61">
        <w:rPr>
          <w:sz w:val="22"/>
          <w:szCs w:val="22"/>
          <w:lang w:val="ka-GE"/>
        </w:rPr>
        <w:t>წლის</w:t>
      </w:r>
      <w:r w:rsidRPr="007D3DA6">
        <w:rPr>
          <w:sz w:val="22"/>
          <w:szCs w:val="22"/>
          <w:lang w:val="pt-BR"/>
        </w:rPr>
        <w:t xml:space="preserve"> </w:t>
      </w:r>
      <w:r w:rsidRPr="00625D61">
        <w:rPr>
          <w:sz w:val="22"/>
          <w:szCs w:val="22"/>
          <w:lang w:val="ka-GE"/>
        </w:rPr>
        <w:t>მანძილზე</w:t>
      </w:r>
      <w:r w:rsidRPr="007D3DA6">
        <w:rPr>
          <w:sz w:val="22"/>
          <w:szCs w:val="22"/>
          <w:lang w:val="pt-BR"/>
        </w:rPr>
        <w:t xml:space="preserve"> </w:t>
      </w:r>
      <w:r w:rsidRPr="00625D61">
        <w:rPr>
          <w:sz w:val="22"/>
          <w:szCs w:val="22"/>
          <w:lang w:val="ka-GE"/>
        </w:rPr>
        <w:t>ახალი</w:t>
      </w:r>
      <w:r w:rsidRPr="007D3DA6">
        <w:rPr>
          <w:sz w:val="22"/>
          <w:szCs w:val="22"/>
          <w:lang w:val="pt-BR"/>
        </w:rPr>
        <w:t xml:space="preserve"> </w:t>
      </w:r>
      <w:r w:rsidRPr="00625D61">
        <w:rPr>
          <w:sz w:val="22"/>
          <w:szCs w:val="22"/>
          <w:lang w:val="ka-GE"/>
        </w:rPr>
        <w:t>ტენდერის</w:t>
      </w:r>
      <w:r w:rsidRPr="007D3DA6">
        <w:rPr>
          <w:sz w:val="22"/>
          <w:szCs w:val="22"/>
          <w:lang w:val="pt-BR"/>
        </w:rPr>
        <w:t xml:space="preserve"> </w:t>
      </w:r>
      <w:r w:rsidRPr="00625D61">
        <w:rPr>
          <w:sz w:val="22"/>
          <w:szCs w:val="22"/>
          <w:lang w:val="ka-GE"/>
        </w:rPr>
        <w:t>გამოცხადება</w:t>
      </w:r>
      <w:r w:rsidRPr="007D3DA6">
        <w:rPr>
          <w:sz w:val="22"/>
          <w:szCs w:val="22"/>
          <w:lang w:val="pt-BR"/>
        </w:rPr>
        <w:t xml:space="preserve"> </w:t>
      </w:r>
      <w:r w:rsidRPr="00625D61">
        <w:rPr>
          <w:sz w:val="22"/>
          <w:szCs w:val="22"/>
          <w:lang w:val="ka-GE"/>
        </w:rPr>
        <w:t>არ</w:t>
      </w:r>
      <w:r w:rsidRPr="007D3DA6">
        <w:rPr>
          <w:sz w:val="22"/>
          <w:szCs w:val="22"/>
          <w:lang w:val="pt-BR"/>
        </w:rPr>
        <w:t xml:space="preserve"> </w:t>
      </w:r>
      <w:r w:rsidRPr="00625D61">
        <w:rPr>
          <w:sz w:val="22"/>
          <w:szCs w:val="22"/>
          <w:lang w:val="ka-GE"/>
        </w:rPr>
        <w:t>მომხდარა</w:t>
      </w:r>
      <w:r w:rsidRPr="007D3DA6">
        <w:rPr>
          <w:sz w:val="22"/>
          <w:szCs w:val="22"/>
          <w:lang w:val="ka-GE"/>
        </w:rPr>
        <w:t>.</w:t>
      </w:r>
      <w:r w:rsidRPr="007D3DA6">
        <w:rPr>
          <w:sz w:val="22"/>
          <w:szCs w:val="22"/>
          <w:lang w:val="pt-BR"/>
        </w:rPr>
        <w:t xml:space="preserve"> </w:t>
      </w:r>
      <w:r w:rsidRPr="00625D61">
        <w:rPr>
          <w:sz w:val="22"/>
          <w:szCs w:val="22"/>
          <w:lang w:val="ka-GE"/>
        </w:rPr>
        <w:t>ნაცვლად</w:t>
      </w:r>
      <w:r w:rsidRPr="007D3DA6">
        <w:rPr>
          <w:sz w:val="22"/>
          <w:szCs w:val="22"/>
          <w:lang w:val="pt-BR"/>
        </w:rPr>
        <w:t xml:space="preserve"> </w:t>
      </w:r>
      <w:r w:rsidRPr="00625D61">
        <w:rPr>
          <w:sz w:val="22"/>
          <w:szCs w:val="22"/>
          <w:lang w:val="ka-GE"/>
        </w:rPr>
        <w:t>ამისა</w:t>
      </w:r>
      <w:r w:rsidRPr="007D3DA6">
        <w:rPr>
          <w:sz w:val="22"/>
          <w:szCs w:val="22"/>
          <w:lang w:val="pt-BR"/>
        </w:rPr>
        <w:t xml:space="preserve"> </w:t>
      </w:r>
      <w:r w:rsidRPr="00625D61">
        <w:rPr>
          <w:sz w:val="22"/>
          <w:szCs w:val="22"/>
          <w:lang w:val="ka-GE"/>
        </w:rPr>
        <w:t>გაგრძელდა</w:t>
      </w:r>
      <w:r w:rsidRPr="007D3DA6">
        <w:rPr>
          <w:sz w:val="22"/>
          <w:szCs w:val="22"/>
          <w:lang w:val="pt-BR"/>
        </w:rPr>
        <w:t xml:space="preserve"> </w:t>
      </w:r>
      <w:r w:rsidRPr="00625D61">
        <w:rPr>
          <w:sz w:val="22"/>
          <w:szCs w:val="22"/>
          <w:lang w:val="ka-GE"/>
        </w:rPr>
        <w:t>განკარგულების</w:t>
      </w:r>
      <w:r w:rsidRPr="007D3DA6">
        <w:rPr>
          <w:sz w:val="22"/>
          <w:szCs w:val="22"/>
          <w:lang w:val="pt-BR"/>
        </w:rPr>
        <w:t xml:space="preserve"> </w:t>
      </w:r>
      <w:r w:rsidRPr="00625D61">
        <w:rPr>
          <w:sz w:val="22"/>
          <w:szCs w:val="22"/>
          <w:lang w:val="ka-GE"/>
        </w:rPr>
        <w:t>ვადა</w:t>
      </w:r>
      <w:r w:rsidRPr="007D3DA6">
        <w:rPr>
          <w:sz w:val="22"/>
          <w:szCs w:val="22"/>
          <w:lang w:val="pt-BR"/>
        </w:rPr>
        <w:t xml:space="preserve"> </w:t>
      </w:r>
      <w:r w:rsidRPr="00625D61">
        <w:rPr>
          <w:sz w:val="22"/>
          <w:szCs w:val="22"/>
          <w:lang w:val="ka-GE"/>
        </w:rPr>
        <w:t>და</w:t>
      </w:r>
      <w:r w:rsidRPr="007D3DA6">
        <w:rPr>
          <w:sz w:val="22"/>
          <w:szCs w:val="22"/>
          <w:lang w:val="pt-BR"/>
        </w:rPr>
        <w:t xml:space="preserve"> </w:t>
      </w:r>
      <w:r w:rsidRPr="007D3DA6">
        <w:rPr>
          <w:sz w:val="22"/>
          <w:szCs w:val="22"/>
          <w:lang w:val="ka-GE"/>
        </w:rPr>
        <w:t xml:space="preserve">აგრეთვე, </w:t>
      </w:r>
      <w:r w:rsidRPr="00625D61">
        <w:rPr>
          <w:sz w:val="22"/>
          <w:szCs w:val="22"/>
          <w:lang w:val="ka-GE"/>
        </w:rPr>
        <w:t>ხელშეკრულების</w:t>
      </w:r>
      <w:r w:rsidRPr="007D3DA6">
        <w:rPr>
          <w:sz w:val="22"/>
          <w:szCs w:val="22"/>
          <w:lang w:val="ka-GE"/>
        </w:rPr>
        <w:t xml:space="preserve"> </w:t>
      </w:r>
      <w:r w:rsidRPr="00625D61">
        <w:rPr>
          <w:sz w:val="22"/>
          <w:szCs w:val="22"/>
          <w:lang w:val="ka-GE"/>
        </w:rPr>
        <w:t>ვადაც</w:t>
      </w:r>
      <w:r w:rsidRPr="007D3DA6">
        <w:rPr>
          <w:sz w:val="22"/>
          <w:szCs w:val="22"/>
          <w:lang w:val="ka-GE"/>
        </w:rPr>
        <w:t>, რამაც განაპირობა</w:t>
      </w:r>
      <w:r w:rsidRPr="007D3DA6">
        <w:rPr>
          <w:sz w:val="22"/>
          <w:szCs w:val="22"/>
          <w:lang w:val="pt-BR"/>
        </w:rPr>
        <w:t xml:space="preserve"> </w:t>
      </w:r>
      <w:r w:rsidRPr="00625D61">
        <w:rPr>
          <w:sz w:val="22"/>
          <w:szCs w:val="22"/>
          <w:lang w:val="ka-GE"/>
        </w:rPr>
        <w:t>მოსალოდნელი</w:t>
      </w:r>
      <w:r w:rsidRPr="007D3DA6">
        <w:rPr>
          <w:sz w:val="22"/>
          <w:szCs w:val="22"/>
          <w:lang w:val="pt-BR"/>
        </w:rPr>
        <w:t xml:space="preserve"> </w:t>
      </w:r>
      <w:r w:rsidRPr="00625D61">
        <w:rPr>
          <w:sz w:val="22"/>
          <w:szCs w:val="22"/>
          <w:lang w:val="ka-GE"/>
        </w:rPr>
        <w:t>საავანსო</w:t>
      </w:r>
      <w:r w:rsidRPr="007D3DA6">
        <w:rPr>
          <w:sz w:val="22"/>
          <w:szCs w:val="22"/>
          <w:lang w:val="pt-BR"/>
        </w:rPr>
        <w:t xml:space="preserve"> </w:t>
      </w:r>
      <w:r w:rsidRPr="00625D61">
        <w:rPr>
          <w:sz w:val="22"/>
          <w:szCs w:val="22"/>
          <w:lang w:val="ka-GE"/>
        </w:rPr>
        <w:t>თანხის</w:t>
      </w:r>
      <w:r w:rsidRPr="007D3DA6">
        <w:rPr>
          <w:sz w:val="22"/>
          <w:szCs w:val="22"/>
          <w:lang w:val="pt-BR"/>
        </w:rPr>
        <w:t xml:space="preserve"> </w:t>
      </w:r>
      <w:r w:rsidRPr="00625D61">
        <w:rPr>
          <w:sz w:val="22"/>
          <w:szCs w:val="22"/>
          <w:lang w:val="ka-GE"/>
        </w:rPr>
        <w:t>ნაწილი</w:t>
      </w:r>
      <w:r w:rsidRPr="007D3DA6">
        <w:rPr>
          <w:sz w:val="22"/>
          <w:szCs w:val="22"/>
          <w:lang w:val="ka-GE"/>
        </w:rPr>
        <w:t xml:space="preserve">სა </w:t>
      </w:r>
      <w:r w:rsidRPr="00625D61">
        <w:rPr>
          <w:sz w:val="22"/>
          <w:szCs w:val="22"/>
          <w:lang w:val="ka-GE"/>
        </w:rPr>
        <w:t>და</w:t>
      </w:r>
      <w:r w:rsidRPr="007D3DA6">
        <w:rPr>
          <w:sz w:val="22"/>
          <w:szCs w:val="22"/>
          <w:lang w:val="pt-BR"/>
        </w:rPr>
        <w:t xml:space="preserve"> </w:t>
      </w:r>
      <w:r w:rsidRPr="00625D61">
        <w:rPr>
          <w:sz w:val="22"/>
          <w:szCs w:val="22"/>
          <w:lang w:val="ka-GE"/>
        </w:rPr>
        <w:t>სატარიფო</w:t>
      </w:r>
      <w:r w:rsidRPr="007D3DA6">
        <w:rPr>
          <w:sz w:val="22"/>
          <w:szCs w:val="22"/>
          <w:lang w:val="pt-BR"/>
        </w:rPr>
        <w:t xml:space="preserve"> </w:t>
      </w:r>
      <w:r w:rsidRPr="00625D61">
        <w:rPr>
          <w:sz w:val="22"/>
          <w:szCs w:val="22"/>
          <w:lang w:val="ka-GE"/>
        </w:rPr>
        <w:t>ცვლილებით</w:t>
      </w:r>
      <w:r w:rsidRPr="007D3DA6">
        <w:rPr>
          <w:sz w:val="22"/>
          <w:szCs w:val="22"/>
          <w:lang w:val="pt-BR"/>
        </w:rPr>
        <w:t xml:space="preserve"> </w:t>
      </w:r>
      <w:r w:rsidRPr="00625D61">
        <w:rPr>
          <w:sz w:val="22"/>
          <w:szCs w:val="22"/>
          <w:lang w:val="ka-GE"/>
        </w:rPr>
        <w:t>გამოწვეული</w:t>
      </w:r>
      <w:r w:rsidRPr="007D3DA6">
        <w:rPr>
          <w:sz w:val="22"/>
          <w:szCs w:val="22"/>
          <w:lang w:val="pt-BR"/>
        </w:rPr>
        <w:t xml:space="preserve"> </w:t>
      </w:r>
      <w:r w:rsidRPr="00625D61">
        <w:rPr>
          <w:sz w:val="22"/>
          <w:szCs w:val="22"/>
          <w:lang w:val="ka-GE"/>
        </w:rPr>
        <w:t>სხვაობის</w:t>
      </w:r>
      <w:r w:rsidRPr="007D3DA6">
        <w:rPr>
          <w:sz w:val="22"/>
          <w:szCs w:val="22"/>
          <w:lang w:val="pt-BR"/>
        </w:rPr>
        <w:t xml:space="preserve"> </w:t>
      </w:r>
      <w:r w:rsidRPr="00625D61">
        <w:rPr>
          <w:sz w:val="22"/>
          <w:szCs w:val="22"/>
          <w:lang w:val="ka-GE"/>
        </w:rPr>
        <w:t>დაზოგვა</w:t>
      </w:r>
      <w:r w:rsidRPr="007D3DA6">
        <w:rPr>
          <w:sz w:val="22"/>
          <w:szCs w:val="22"/>
          <w:lang w:val="ka-GE"/>
        </w:rPr>
        <w:t xml:space="preserve">. </w:t>
      </w:r>
      <w:r w:rsidRPr="007D3DA6">
        <w:rPr>
          <w:noProof/>
          <w:color w:val="000000" w:themeColor="text1"/>
          <w:sz w:val="22"/>
          <w:szCs w:val="22"/>
          <w:lang w:val="pt-BR"/>
        </w:rPr>
        <w:t xml:space="preserve">შესაბამისად, </w:t>
      </w:r>
      <w:r w:rsidRPr="007D3DA6">
        <w:rPr>
          <w:noProof/>
          <w:color w:val="000000" w:themeColor="text1"/>
          <w:sz w:val="22"/>
          <w:szCs w:val="22"/>
          <w:lang w:val="ka-GE"/>
        </w:rPr>
        <w:t>განხორციელდა</w:t>
      </w:r>
      <w:r w:rsidRPr="007D3DA6">
        <w:rPr>
          <w:noProof/>
          <w:color w:val="000000" w:themeColor="text1"/>
          <w:sz w:val="22"/>
          <w:szCs w:val="22"/>
          <w:lang w:val="pt-BR"/>
        </w:rPr>
        <w:t xml:space="preserve"> პროგრამის ფარგლებში წარმოქმნილი</w:t>
      </w:r>
      <w:r w:rsidRPr="007D3DA6">
        <w:rPr>
          <w:noProof/>
          <w:color w:val="000000" w:themeColor="text1"/>
          <w:sz w:val="22"/>
          <w:szCs w:val="22"/>
          <w:lang w:val="ka-GE"/>
        </w:rPr>
        <w:t xml:space="preserve"> თავისუფალი</w:t>
      </w:r>
      <w:r w:rsidRPr="007D3DA6">
        <w:rPr>
          <w:noProof/>
          <w:color w:val="000000" w:themeColor="text1"/>
          <w:sz w:val="22"/>
          <w:szCs w:val="22"/>
          <w:lang w:val="pt-BR"/>
        </w:rPr>
        <w:t xml:space="preserve"> რესურსის მიმართ</w:t>
      </w:r>
      <w:r w:rsidRPr="007D3DA6">
        <w:rPr>
          <w:noProof/>
          <w:color w:val="000000" w:themeColor="text1"/>
          <w:sz w:val="22"/>
          <w:szCs w:val="22"/>
          <w:lang w:val="ka-GE"/>
        </w:rPr>
        <w:t>ვ</w:t>
      </w:r>
      <w:r w:rsidRPr="007D3DA6">
        <w:rPr>
          <w:noProof/>
          <w:color w:val="000000" w:themeColor="text1"/>
          <w:sz w:val="22"/>
          <w:szCs w:val="22"/>
          <w:lang w:val="pt-BR"/>
        </w:rPr>
        <w:t xml:space="preserve">ა სამინისტროს სხვა პრიორიტეტული </w:t>
      </w:r>
      <w:r w:rsidRPr="007D3DA6">
        <w:rPr>
          <w:noProof/>
          <w:color w:val="000000" w:themeColor="text1"/>
          <w:sz w:val="22"/>
          <w:szCs w:val="22"/>
          <w:lang w:val="ka-GE"/>
        </w:rPr>
        <w:t xml:space="preserve">ღონისძიებების </w:t>
      </w:r>
      <w:r w:rsidRPr="007D3DA6">
        <w:rPr>
          <w:noProof/>
          <w:color w:val="000000" w:themeColor="text1"/>
          <w:sz w:val="22"/>
          <w:szCs w:val="22"/>
          <w:lang w:val="pt-BR"/>
        </w:rPr>
        <w:t>დასაფინანსებლად</w:t>
      </w:r>
      <w:r w:rsidRPr="007D3DA6">
        <w:rPr>
          <w:noProof/>
          <w:color w:val="000000" w:themeColor="text1"/>
          <w:sz w:val="22"/>
          <w:szCs w:val="22"/>
          <w:lang w:val="ka-GE"/>
        </w:rPr>
        <w:t xml:space="preserve">, რამაც გამოიწვია </w:t>
      </w:r>
      <w:r w:rsidRPr="007D3DA6">
        <w:rPr>
          <w:rFonts w:cs="Calibri"/>
          <w:color w:val="000000" w:themeColor="text1"/>
          <w:sz w:val="22"/>
          <w:szCs w:val="22"/>
          <w:lang w:val="ka-GE"/>
        </w:rPr>
        <w:t xml:space="preserve">დამტკიცებულ და </w:t>
      </w:r>
    </w:p>
    <w:p w:rsidR="00625D61" w:rsidRPr="007D3DA6" w:rsidRDefault="00625D61" w:rsidP="00625D61">
      <w:pPr>
        <w:pStyle w:val="Default"/>
        <w:jc w:val="both"/>
        <w:rPr>
          <w:sz w:val="22"/>
          <w:szCs w:val="22"/>
          <w:highlight w:val="cyan"/>
          <w:lang w:val="ka-GE"/>
        </w:rPr>
      </w:pPr>
      <w:r w:rsidRPr="007D3DA6">
        <w:rPr>
          <w:rFonts w:cs="Calibri"/>
          <w:color w:val="000000" w:themeColor="text1"/>
          <w:sz w:val="22"/>
          <w:szCs w:val="22"/>
          <w:lang w:val="ka-GE"/>
        </w:rPr>
        <w:t>დაზუსტებულ ასიგნებებს შორის შეუსაბამობა;</w:t>
      </w:r>
    </w:p>
    <w:p w:rsidR="00625D61" w:rsidRPr="007D3DA6" w:rsidRDefault="00625D61" w:rsidP="00625D61">
      <w:pPr>
        <w:spacing w:after="0" w:line="240" w:lineRule="auto"/>
        <w:jc w:val="both"/>
        <w:rPr>
          <w:rFonts w:ascii="Sylfaen" w:eastAsia="Times New Roman" w:hAnsi="Sylfaen"/>
          <w:b/>
          <w:bCs/>
          <w:highlight w:val="cyan"/>
          <w:lang w:val="ka-GE"/>
        </w:rPr>
      </w:pPr>
    </w:p>
    <w:p w:rsidR="00625D61" w:rsidRPr="007D3DA6" w:rsidRDefault="00625D61" w:rsidP="00625D61">
      <w:pPr>
        <w:spacing w:line="240" w:lineRule="auto"/>
        <w:jc w:val="both"/>
        <w:rPr>
          <w:rFonts w:ascii="Sylfaen" w:hAnsi="Sylfaen"/>
          <w:b/>
          <w:highlight w:val="cyan"/>
          <w:lang w:val="ka-GE"/>
        </w:rPr>
      </w:pPr>
      <w:r w:rsidRPr="007D3DA6">
        <w:rPr>
          <w:rFonts w:ascii="Sylfaen" w:hAnsi="Sylfaen"/>
          <w:b/>
          <w:lang w:val="ka-GE"/>
        </w:rPr>
        <w:t xml:space="preserve">24 12 - საქართველოს ეროვნული ინოვაციების ეკოსისტემის პროექტი (WB) - </w:t>
      </w:r>
      <w:r w:rsidRPr="007D3DA6">
        <w:rPr>
          <w:rFonts w:ascii="Sylfaen" w:hAnsi="Sylfaen" w:cs="Sylfaen"/>
          <w:color w:val="000000"/>
          <w:lang w:val="ka-GE"/>
        </w:rPr>
        <w:t>დაზუსტებულ გეგმასა და საკასო ხარჯს შორის სხვაობა გამოწვეულია ეროვნული ვალუტის გამყარებით აშშ დოლართან და ევროსთან მიმართებაში და აგრეთე, განპირობებულია იმ გარემოებით, რომ მოხდა თანადაფინანსების პროგრამის ფარგლებში გამარჯვებული საგრანტო პროექტების ბენეფიციარებთან გაფორმებული საგრანტო ხელშეკრულებების და შესაბამისად, განსახორციელებელი პროექტების ვადის გაგრძელება 2023 წლის მარტამდე. აღნიშნულიდან გამომდინარე შემცირდა 2022 წელს ბენეფიციარებზე გასაცემი დაფინანსება;</w:t>
      </w:r>
    </w:p>
    <w:p w:rsidR="00625D61" w:rsidRPr="007D3DA6" w:rsidRDefault="00625D61" w:rsidP="00625D61">
      <w:pPr>
        <w:spacing w:line="240" w:lineRule="auto"/>
        <w:jc w:val="both"/>
        <w:rPr>
          <w:rFonts w:ascii="Sylfaen" w:hAnsi="Sylfaen"/>
          <w:b/>
          <w:highlight w:val="cyan"/>
          <w:lang w:val="ka-GE"/>
        </w:rPr>
      </w:pPr>
      <w:r w:rsidRPr="007D3DA6">
        <w:rPr>
          <w:rFonts w:ascii="Sylfaen" w:hAnsi="Sylfaen"/>
          <w:b/>
          <w:lang w:val="ka-GE"/>
        </w:rPr>
        <w:t xml:space="preserve">24 13 - 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 </w:t>
      </w:r>
      <w:r w:rsidRPr="007D3DA6">
        <w:rPr>
          <w:rFonts w:ascii="Sylfaen" w:hAnsi="Sylfaen"/>
          <w:lang w:val="ka-GE"/>
        </w:rPr>
        <w:t>დაზუსტებულ გეგმასა და საკასო ხარჯს შორის სხვაობა გამოწვეულია ეროვნული ვალუტის გამყარებით ევროსთან მიმართებაში;</w:t>
      </w:r>
    </w:p>
    <w:p w:rsidR="00625D61" w:rsidRPr="007D3DA6" w:rsidRDefault="00625D61" w:rsidP="00625D61">
      <w:pPr>
        <w:pStyle w:val="Default"/>
        <w:jc w:val="both"/>
        <w:rPr>
          <w:sz w:val="22"/>
          <w:szCs w:val="22"/>
          <w:highlight w:val="cyan"/>
          <w:lang w:val="ka-GE"/>
        </w:rPr>
      </w:pPr>
      <w:r w:rsidRPr="007D3DA6">
        <w:rPr>
          <w:b/>
          <w:sz w:val="22"/>
          <w:szCs w:val="22"/>
          <w:lang w:val="ka-GE"/>
        </w:rPr>
        <w:t xml:space="preserve">24 14  01 - ელექტროგადამცემი ქსელის გაძლიერების პროექტი - </w:t>
      </w:r>
      <w:r w:rsidRPr="007D3DA6">
        <w:rPr>
          <w:rFonts w:eastAsiaTheme="minorEastAsia"/>
          <w:bCs/>
          <w:sz w:val="22"/>
          <w:szCs w:val="22"/>
          <w:shd w:val="clear" w:color="auto" w:fill="FFFFFF"/>
          <w:lang w:val="ka-GE"/>
        </w:rPr>
        <w:t xml:space="preserve">220კვ „ახალციხე-ბათუმი" ხაზის პროექტის ფარგლებში ახალი კონტრაქტორის მიერ მიმდინარეობდა მუშაობა </w:t>
      </w:r>
      <w:r w:rsidRPr="007D3DA6">
        <w:rPr>
          <w:rFonts w:eastAsia="Sylfaen"/>
          <w:sz w:val="22"/>
          <w:szCs w:val="22"/>
          <w:lang w:val="ka-GE"/>
        </w:rPr>
        <w:t xml:space="preserve">დეტალურ დიზაინსა და წინასამშენებლო კვლევებზე. </w:t>
      </w:r>
      <w:r w:rsidRPr="007D3DA6">
        <w:rPr>
          <w:sz w:val="22"/>
          <w:szCs w:val="22"/>
          <w:lang w:val="ka-GE"/>
        </w:rPr>
        <w:t xml:space="preserve">პროექტის ფარგლებში </w:t>
      </w:r>
      <w:r w:rsidRPr="007D3DA6">
        <w:rPr>
          <w:rFonts w:cs="AcadNusx"/>
          <w:sz w:val="22"/>
          <w:szCs w:val="22"/>
          <w:lang w:val="ka-GE"/>
        </w:rPr>
        <w:t xml:space="preserve">გახანგრძლივდა სხალთის (ადიგენი-შუახევის) 39 კმ-იანი მონაკვეთის მშენებლობის პროექტის დასრულების ვადა, ვინაიდან კონტრაქტი გააქტიურდა 2021 წლის ოქტომბერში, რაც გამოწვეული იყო წინა კონტრაქტორთან ხანგრძლივი დავის პროცესით. შესაბამისად, მოხდა 2021 წლის სამშენებლო სეზონის გაცდენა. გამომდინარე იქიდან, რომ 2022 წელს კონტრაქტორმა დაგვიანებით წარმოადგინა დეტალური პროექტირების არასათანადო ხარისხის დოკუმენტაცია, </w:t>
      </w:r>
      <w:r w:rsidRPr="007D3DA6">
        <w:rPr>
          <w:sz w:val="22"/>
          <w:szCs w:val="22"/>
          <w:lang w:val="ka-GE"/>
        </w:rPr>
        <w:t xml:space="preserve">ფიზიკური სამუშაოები „სხალთას“ მონაკვეთზე არ დაწყებულა. აღნიშნულმა გარემოებებმა განაპირობა </w:t>
      </w:r>
      <w:r w:rsidRPr="007D3DA6">
        <w:rPr>
          <w:noProof/>
          <w:sz w:val="22"/>
          <w:szCs w:val="22"/>
          <w:lang w:val="pt-BR"/>
        </w:rPr>
        <w:t>პროგრამის ფარგლებში</w:t>
      </w:r>
      <w:r w:rsidRPr="007D3DA6">
        <w:rPr>
          <w:noProof/>
          <w:sz w:val="22"/>
          <w:szCs w:val="22"/>
          <w:lang w:val="ka-GE"/>
        </w:rPr>
        <w:t xml:space="preserve"> წარმოქმნილი </w:t>
      </w:r>
      <w:r w:rsidRPr="007D3DA6">
        <w:rPr>
          <w:sz w:val="22"/>
          <w:szCs w:val="22"/>
          <w:lang w:val="ka-GE"/>
        </w:rPr>
        <w:t xml:space="preserve">თავისუფალი </w:t>
      </w:r>
      <w:r w:rsidRPr="007D3DA6">
        <w:rPr>
          <w:noProof/>
          <w:sz w:val="22"/>
          <w:szCs w:val="22"/>
          <w:lang w:val="pt-BR"/>
        </w:rPr>
        <w:t>რესურსი</w:t>
      </w:r>
      <w:r w:rsidRPr="007D3DA6">
        <w:rPr>
          <w:noProof/>
          <w:sz w:val="22"/>
          <w:szCs w:val="22"/>
          <w:lang w:val="ka-GE"/>
        </w:rPr>
        <w:t xml:space="preserve">ს </w:t>
      </w:r>
      <w:r w:rsidRPr="007D3DA6">
        <w:rPr>
          <w:noProof/>
          <w:sz w:val="22"/>
          <w:szCs w:val="22"/>
          <w:lang w:val="pt-BR"/>
        </w:rPr>
        <w:t>მიმართ</w:t>
      </w:r>
      <w:r w:rsidRPr="007D3DA6">
        <w:rPr>
          <w:noProof/>
          <w:sz w:val="22"/>
          <w:szCs w:val="22"/>
          <w:lang w:val="ka-GE"/>
        </w:rPr>
        <w:t>ა</w:t>
      </w:r>
      <w:r w:rsidRPr="007D3DA6">
        <w:rPr>
          <w:noProof/>
          <w:sz w:val="22"/>
          <w:szCs w:val="22"/>
          <w:lang w:val="pt-BR"/>
        </w:rPr>
        <w:t xml:space="preserve"> „</w:t>
      </w:r>
      <w:r w:rsidRPr="007D3DA6">
        <w:rPr>
          <w:noProof/>
          <w:sz w:val="22"/>
          <w:szCs w:val="22"/>
          <w:lang w:val="ka-GE"/>
        </w:rPr>
        <w:t>წყალტუბო</w:t>
      </w:r>
      <w:r w:rsidRPr="007D3DA6">
        <w:rPr>
          <w:noProof/>
          <w:sz w:val="22"/>
          <w:szCs w:val="22"/>
          <w:lang w:val="pt-BR"/>
        </w:rPr>
        <w:t>-</w:t>
      </w:r>
      <w:r w:rsidRPr="007D3DA6">
        <w:rPr>
          <w:noProof/>
          <w:sz w:val="22"/>
          <w:szCs w:val="22"/>
          <w:lang w:val="ka-GE"/>
        </w:rPr>
        <w:t>ახალციხე</w:t>
      </w:r>
      <w:r w:rsidRPr="007D3DA6">
        <w:rPr>
          <w:noProof/>
          <w:sz w:val="22"/>
          <w:szCs w:val="22"/>
          <w:lang w:val="pt-BR"/>
        </w:rPr>
        <w:t>-</w:t>
      </w:r>
      <w:r w:rsidRPr="007D3DA6">
        <w:rPr>
          <w:noProof/>
          <w:sz w:val="22"/>
          <w:szCs w:val="22"/>
          <w:lang w:val="ka-GE"/>
        </w:rPr>
        <w:t>თორთუმის</w:t>
      </w:r>
      <w:r w:rsidRPr="007D3DA6">
        <w:rPr>
          <w:noProof/>
          <w:sz w:val="22"/>
          <w:szCs w:val="22"/>
          <w:lang w:val="pt-BR"/>
        </w:rPr>
        <w:t xml:space="preserve">" </w:t>
      </w:r>
      <w:r w:rsidRPr="007D3DA6">
        <w:rPr>
          <w:noProof/>
          <w:sz w:val="22"/>
          <w:szCs w:val="22"/>
          <w:lang w:val="ka-GE"/>
        </w:rPr>
        <w:t>ელექტროგადამცემი</w:t>
      </w:r>
      <w:r w:rsidRPr="007D3DA6">
        <w:rPr>
          <w:noProof/>
          <w:sz w:val="22"/>
          <w:szCs w:val="22"/>
          <w:lang w:val="pt-BR"/>
        </w:rPr>
        <w:t xml:space="preserve"> </w:t>
      </w:r>
      <w:r w:rsidRPr="007D3DA6">
        <w:rPr>
          <w:noProof/>
          <w:sz w:val="22"/>
          <w:szCs w:val="22"/>
          <w:lang w:val="ka-GE"/>
        </w:rPr>
        <w:t>ხაზის</w:t>
      </w:r>
      <w:r w:rsidRPr="007D3DA6">
        <w:rPr>
          <w:noProof/>
          <w:sz w:val="22"/>
          <w:szCs w:val="22"/>
          <w:lang w:val="pt-BR"/>
        </w:rPr>
        <w:t xml:space="preserve"> </w:t>
      </w:r>
      <w:r w:rsidRPr="007D3DA6">
        <w:rPr>
          <w:noProof/>
          <w:sz w:val="22"/>
          <w:szCs w:val="22"/>
          <w:lang w:val="ka-GE"/>
        </w:rPr>
        <w:t>პროექტის</w:t>
      </w:r>
      <w:r w:rsidRPr="007D3DA6">
        <w:rPr>
          <w:noProof/>
          <w:sz w:val="22"/>
          <w:szCs w:val="22"/>
          <w:lang w:val="pt-BR"/>
        </w:rPr>
        <w:t xml:space="preserve"> </w:t>
      </w:r>
      <w:r w:rsidRPr="007D3DA6">
        <w:rPr>
          <w:noProof/>
          <w:sz w:val="22"/>
          <w:szCs w:val="22"/>
          <w:lang w:val="ka-GE"/>
        </w:rPr>
        <w:t>ფარგლებში</w:t>
      </w:r>
      <w:r w:rsidRPr="007D3DA6">
        <w:rPr>
          <w:noProof/>
          <w:sz w:val="22"/>
          <w:szCs w:val="22"/>
          <w:lang w:val="pt-BR"/>
        </w:rPr>
        <w:t xml:space="preserve"> 2022 </w:t>
      </w:r>
      <w:r w:rsidRPr="007D3DA6">
        <w:rPr>
          <w:noProof/>
          <w:sz w:val="22"/>
          <w:szCs w:val="22"/>
          <w:lang w:val="ka-GE"/>
        </w:rPr>
        <w:t>წლის</w:t>
      </w:r>
      <w:r w:rsidRPr="007D3DA6">
        <w:rPr>
          <w:noProof/>
          <w:sz w:val="22"/>
          <w:szCs w:val="22"/>
          <w:lang w:val="pt-BR"/>
        </w:rPr>
        <w:t xml:space="preserve"> </w:t>
      </w:r>
      <w:r w:rsidRPr="007D3DA6">
        <w:rPr>
          <w:noProof/>
          <w:sz w:val="22"/>
          <w:szCs w:val="22"/>
          <w:lang w:val="ka-GE"/>
        </w:rPr>
        <w:t xml:space="preserve">ბოლომდე მოსალოდნელი ხარჯების დასაფარად, რამაც გამოიწვია </w:t>
      </w:r>
      <w:r w:rsidRPr="007D3DA6">
        <w:rPr>
          <w:rFonts w:eastAsia="Times New Roman"/>
          <w:bCs/>
          <w:sz w:val="22"/>
          <w:szCs w:val="22"/>
          <w:lang w:val="ka-GE"/>
        </w:rPr>
        <w:t xml:space="preserve">დამტკიცებულ და დაზუსტებულ </w:t>
      </w:r>
      <w:r w:rsidRPr="007D3DA6">
        <w:rPr>
          <w:rFonts w:cs="AcadNusx"/>
          <w:sz w:val="22"/>
          <w:szCs w:val="22"/>
          <w:lang w:val="ka-GE"/>
        </w:rPr>
        <w:t>ასიგნებებს შორის შეუსაბამობა. ამასთან, 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rsidR="00625D61" w:rsidRPr="007D3DA6" w:rsidRDefault="00625D61" w:rsidP="00625D61">
      <w:pPr>
        <w:pStyle w:val="Default"/>
        <w:jc w:val="both"/>
        <w:rPr>
          <w:b/>
          <w:sz w:val="22"/>
          <w:szCs w:val="22"/>
          <w:highlight w:val="cyan"/>
          <w:lang w:val="ka-GE"/>
        </w:rPr>
      </w:pPr>
    </w:p>
    <w:p w:rsidR="00625D61" w:rsidRPr="007D3DA6" w:rsidRDefault="00625D61" w:rsidP="00625D61">
      <w:pPr>
        <w:spacing w:after="0" w:line="240" w:lineRule="auto"/>
        <w:jc w:val="both"/>
        <w:rPr>
          <w:rFonts w:ascii="Sylfaen" w:eastAsia="Sylfaen" w:hAnsi="Sylfaen" w:cs="Sylfaen"/>
          <w:color w:val="000000" w:themeColor="text1"/>
          <w:highlight w:val="cyan"/>
          <w:lang w:val="ka-GE"/>
        </w:rPr>
      </w:pPr>
      <w:r w:rsidRPr="007D3DA6">
        <w:rPr>
          <w:rFonts w:ascii="Sylfaen" w:hAnsi="Sylfaen"/>
          <w:b/>
          <w:noProof/>
          <w:lang w:val="ka-GE"/>
        </w:rPr>
        <w:t xml:space="preserve">24 14 02 01 - 500 კვ ეგხ-ის "ქსანი-სტეფანწმინდა" მშენებლობა (EBRD, EU, KfW) - </w:t>
      </w:r>
      <w:r w:rsidRPr="007D3DA6">
        <w:rPr>
          <w:rFonts w:ascii="Sylfaen" w:hAnsi="Sylfaen"/>
          <w:lang w:val="ka-GE"/>
        </w:rPr>
        <w:t>დაზუსტებულ გეგმასა და საკასო ხარჯებს შორის სხვაობა განპირობებულია იმ გარემოებით, რომ პროექტი დასრულებულია, მაგრამ საბოლოო გადახდები არ ხორციელდება რიგი სადავო საკითხის არსებობის გამო, რომელთა გადასაჭრელად დანიშნულია დავების საბჭო;</w:t>
      </w:r>
    </w:p>
    <w:p w:rsidR="00625D61" w:rsidRPr="007D3DA6" w:rsidRDefault="00625D61" w:rsidP="00625D61">
      <w:pPr>
        <w:spacing w:after="0" w:line="240" w:lineRule="auto"/>
        <w:jc w:val="both"/>
        <w:rPr>
          <w:rFonts w:ascii="Sylfaen" w:hAnsi="Sylfaen"/>
          <w:highlight w:val="cyan"/>
          <w:lang w:val="ka-GE"/>
        </w:rPr>
      </w:pPr>
    </w:p>
    <w:p w:rsidR="00625D61" w:rsidRPr="007D3DA6" w:rsidRDefault="00625D61" w:rsidP="00625D61">
      <w:pPr>
        <w:spacing w:after="0" w:line="240" w:lineRule="auto"/>
        <w:jc w:val="both"/>
        <w:rPr>
          <w:rFonts w:ascii="Sylfaen" w:hAnsi="Sylfaen"/>
          <w:b/>
          <w:noProof/>
          <w:lang w:val="ka-GE"/>
        </w:rPr>
      </w:pPr>
      <w:r w:rsidRPr="007D3DA6">
        <w:rPr>
          <w:rFonts w:ascii="Sylfaen" w:hAnsi="Sylfaen"/>
          <w:b/>
          <w:noProof/>
          <w:lang w:val="ka-GE"/>
        </w:rPr>
        <w:t xml:space="preserve">24 14 02 02 - ელექტროგადამცემი ხაზი "ჯვარი ხორგა" (EBRD, EU, KfW) –  </w:t>
      </w:r>
      <w:r w:rsidRPr="007D3DA6">
        <w:rPr>
          <w:rFonts w:ascii="Sylfaen" w:hAnsi="Sylfaen"/>
          <w:lang w:val="ka-GE"/>
        </w:rPr>
        <w:t>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rsidR="00625D61" w:rsidRPr="007D3DA6" w:rsidRDefault="00625D61" w:rsidP="00625D61">
      <w:pPr>
        <w:spacing w:after="0" w:line="240" w:lineRule="auto"/>
        <w:jc w:val="both"/>
        <w:rPr>
          <w:rFonts w:ascii="Sylfaen" w:hAnsi="Sylfaen"/>
          <w:b/>
          <w:noProof/>
          <w:highlight w:val="cyan"/>
          <w:lang w:val="ka-GE"/>
        </w:rPr>
      </w:pPr>
    </w:p>
    <w:p w:rsidR="00625D61" w:rsidRPr="007D3DA6" w:rsidRDefault="00625D61" w:rsidP="00625D61">
      <w:pPr>
        <w:spacing w:after="0" w:line="240" w:lineRule="auto"/>
        <w:jc w:val="both"/>
        <w:rPr>
          <w:rFonts w:ascii="Sylfaen" w:hAnsi="Sylfaen"/>
          <w:b/>
          <w:noProof/>
          <w:lang w:val="ka-GE"/>
        </w:rPr>
      </w:pPr>
      <w:r w:rsidRPr="007D3DA6">
        <w:rPr>
          <w:rFonts w:ascii="Sylfaen" w:hAnsi="Sylfaen"/>
          <w:b/>
          <w:noProof/>
          <w:lang w:val="ka-GE"/>
        </w:rPr>
        <w:lastRenderedPageBreak/>
        <w:t xml:space="preserve">24 14 03 01 -  500 კვ ეგხ "წყალტუბო-ახალციხე-თორთუმი" (Kfw, EU-NIF) - </w:t>
      </w:r>
      <w:r w:rsidRPr="007D3DA6">
        <w:rPr>
          <w:rFonts w:ascii="Sylfaen" w:hAnsi="Sylfaen"/>
          <w:lang w:val="ka-GE"/>
        </w:rPr>
        <w:t>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rsidR="00625D61" w:rsidRPr="007D3DA6" w:rsidRDefault="00625D61" w:rsidP="00625D61">
      <w:pPr>
        <w:spacing w:after="0" w:line="240" w:lineRule="auto"/>
        <w:jc w:val="both"/>
        <w:rPr>
          <w:rFonts w:ascii="Sylfaen" w:hAnsi="Sylfaen"/>
          <w:bCs/>
          <w:lang w:val="ka-GE"/>
        </w:rPr>
      </w:pPr>
    </w:p>
    <w:p w:rsidR="00625D61" w:rsidRPr="007D3DA6" w:rsidRDefault="00625D61" w:rsidP="00625D61">
      <w:pPr>
        <w:spacing w:after="0" w:line="240" w:lineRule="auto"/>
        <w:jc w:val="both"/>
        <w:rPr>
          <w:rFonts w:ascii="Sylfaen" w:hAnsi="Sylfaen"/>
          <w:lang w:val="ka-GE"/>
        </w:rPr>
      </w:pPr>
      <w:r w:rsidRPr="007D3DA6">
        <w:rPr>
          <w:rFonts w:ascii="Sylfaen" w:hAnsi="Sylfaen"/>
          <w:b/>
          <w:noProof/>
          <w:lang w:val="ka-GE"/>
        </w:rPr>
        <w:t xml:space="preserve">24 14 03 02 -  ჩრდილოეთის რგოლი (EBRD), ნამახვანი - წყალტუბო - ლაჯანური (EBRD, KfW) - </w:t>
      </w:r>
      <w:r w:rsidRPr="007D3DA6">
        <w:rPr>
          <w:rFonts w:ascii="Sylfaen" w:hAnsi="Sylfaen"/>
          <w:lang w:val="ka-GE"/>
        </w:rPr>
        <w:t>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rsidR="00625D61" w:rsidRPr="007D3DA6" w:rsidRDefault="00625D61" w:rsidP="00625D61">
      <w:pPr>
        <w:spacing w:after="0" w:line="240" w:lineRule="auto"/>
        <w:jc w:val="both"/>
        <w:rPr>
          <w:rFonts w:ascii="Sylfaen" w:hAnsi="Sylfaen"/>
          <w:lang w:val="ka-GE"/>
        </w:rPr>
      </w:pPr>
    </w:p>
    <w:p w:rsidR="00625D61" w:rsidRPr="007D3DA6" w:rsidRDefault="00625D61" w:rsidP="00625D61">
      <w:pPr>
        <w:spacing w:after="0" w:line="240" w:lineRule="auto"/>
        <w:jc w:val="both"/>
        <w:rPr>
          <w:rFonts w:ascii="Sylfaen" w:hAnsi="Sylfaen"/>
          <w:b/>
          <w:noProof/>
          <w:lang w:val="ka-GE"/>
        </w:rPr>
      </w:pPr>
      <w:r w:rsidRPr="007D3DA6">
        <w:rPr>
          <w:rFonts w:ascii="Sylfaen" w:eastAsiaTheme="minorHAnsi" w:hAnsi="Sylfaen" w:cs="Sylfaen"/>
          <w:b/>
          <w:color w:val="000000" w:themeColor="text1"/>
          <w:lang w:val="ka-GE"/>
        </w:rPr>
        <w:t>24 14 03 03 - 500 კვ ეგხ ჯვარი-წყალტუბო (WB)</w:t>
      </w:r>
      <w:r w:rsidRPr="007D3DA6">
        <w:rPr>
          <w:rFonts w:ascii="Sylfaen" w:eastAsiaTheme="minorHAnsi" w:hAnsi="Sylfaen" w:cs="Sylfaen"/>
          <w:color w:val="000000" w:themeColor="text1"/>
          <w:lang w:val="ka-GE"/>
        </w:rPr>
        <w:t xml:space="preserve"> - </w:t>
      </w:r>
      <w:r w:rsidRPr="007D3DA6">
        <w:rPr>
          <w:rFonts w:ascii="Sylfaen" w:hAnsi="Sylfaen"/>
          <w:lang w:val="ka-GE"/>
        </w:rPr>
        <w:t>დაზუსტებულ გეგმასა და საკასო ხარჯს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rsidR="00625D61" w:rsidRPr="007D3DA6" w:rsidRDefault="00625D61" w:rsidP="00625D61">
      <w:pPr>
        <w:spacing w:after="0" w:line="240" w:lineRule="auto"/>
        <w:jc w:val="both"/>
        <w:rPr>
          <w:rFonts w:ascii="Sylfaen" w:hAnsi="Sylfaen"/>
          <w:b/>
          <w:noProof/>
          <w:highlight w:val="cyan"/>
          <w:lang w:val="ka-GE"/>
        </w:rPr>
      </w:pPr>
    </w:p>
    <w:p w:rsidR="00625D61" w:rsidRPr="007D3DA6" w:rsidRDefault="00625D61" w:rsidP="00625D61">
      <w:pPr>
        <w:spacing w:after="0" w:line="240" w:lineRule="auto"/>
        <w:jc w:val="both"/>
        <w:rPr>
          <w:rFonts w:ascii="Sylfaen" w:hAnsi="Sylfaen"/>
          <w:lang w:val="ka-GE"/>
        </w:rPr>
      </w:pPr>
      <w:r w:rsidRPr="007D3DA6">
        <w:rPr>
          <w:rFonts w:ascii="Sylfaen" w:hAnsi="Sylfaen"/>
          <w:b/>
          <w:noProof/>
          <w:lang w:val="ka-GE"/>
        </w:rPr>
        <w:t xml:space="preserve">24 14 03 04 - გურიის ელგადაცემის ხაზების ინფრასტრუქტურის გაძლიერება (KfW) </w:t>
      </w:r>
      <w:r w:rsidRPr="007D3DA6">
        <w:rPr>
          <w:rFonts w:ascii="Sylfaen" w:hAnsi="Sylfaen"/>
          <w:b/>
          <w:noProof/>
          <w:lang w:val="pt-BR"/>
        </w:rPr>
        <w:t xml:space="preserve">- </w:t>
      </w:r>
      <w:r w:rsidRPr="007D3DA6">
        <w:rPr>
          <w:rFonts w:ascii="Sylfaen" w:hAnsi="Sylfaen"/>
          <w:color w:val="000000" w:themeColor="text1"/>
          <w:lang w:val="ka-GE"/>
        </w:rPr>
        <w:t xml:space="preserve">დაზუსტებულ გეგმასა და საკასო </w:t>
      </w:r>
      <w:r w:rsidRPr="007D3DA6">
        <w:rPr>
          <w:rFonts w:ascii="Sylfaen" w:hAnsi="Sylfaen"/>
          <w:lang w:val="ka-GE"/>
        </w:rPr>
        <w:t xml:space="preserve">ხარჯს </w:t>
      </w:r>
      <w:r w:rsidRPr="007D3DA6">
        <w:rPr>
          <w:rFonts w:ascii="Sylfaen" w:hAnsi="Sylfaen"/>
          <w:color w:val="000000" w:themeColor="text1"/>
          <w:lang w:val="ka-GE"/>
        </w:rPr>
        <w:t xml:space="preserve">შორის სხვაობა განპირობებულია იმ გარემოებით, რომ </w:t>
      </w:r>
      <w:r w:rsidRPr="007D3DA6">
        <w:rPr>
          <w:rFonts w:ascii="Sylfaen" w:hAnsi="Sylfaen"/>
          <w:lang w:val="ka-GE"/>
        </w:rPr>
        <w:t xml:space="preserve">220/110 კვ ქვესადგური „ოზურგეთის“ პროექტის ფარგლებში </w:t>
      </w:r>
      <w:r w:rsidRPr="007D3DA6">
        <w:rPr>
          <w:rFonts w:ascii="Sylfaen" w:eastAsiaTheme="minorHAnsi" w:hAnsi="Sylfaen" w:cs="Sylfaen"/>
          <w:color w:val="000000" w:themeColor="text1"/>
          <w:lang w:val="ka-GE"/>
        </w:rPr>
        <w:t xml:space="preserve">2022 წელს </w:t>
      </w:r>
      <w:r w:rsidRPr="007D3DA6">
        <w:rPr>
          <w:rFonts w:ascii="Sylfaen" w:hAnsi="Sylfaen"/>
          <w:lang w:val="ka-GE"/>
        </w:rPr>
        <w:t>არ განხორციელდა გარკვეული მასალების მოწოდება, ვინაიდან დაგვიანდა დეტალური დიზაინის მომზადება და ასევე, გაფორმდა ცვლილება კონტრაქტორთან მასალების ფასის კოეფიციენტის კორექტირებაზე;</w:t>
      </w:r>
    </w:p>
    <w:p w:rsidR="00625D61" w:rsidRPr="007D3DA6" w:rsidRDefault="00625D61" w:rsidP="00625D61">
      <w:pPr>
        <w:spacing w:after="0" w:line="240" w:lineRule="auto"/>
        <w:jc w:val="both"/>
        <w:rPr>
          <w:rFonts w:ascii="Sylfaen" w:hAnsi="Sylfaen"/>
          <w:highlight w:val="cyan"/>
          <w:lang w:val="ka-GE"/>
        </w:rPr>
      </w:pPr>
    </w:p>
    <w:p w:rsidR="00625D61" w:rsidRPr="007D3DA6" w:rsidRDefault="00625D61" w:rsidP="00625D61">
      <w:pPr>
        <w:spacing w:after="0" w:line="240" w:lineRule="auto"/>
        <w:jc w:val="both"/>
        <w:rPr>
          <w:rFonts w:ascii="Sylfaen" w:hAnsi="Sylfaen"/>
          <w:b/>
          <w:noProof/>
          <w:highlight w:val="cyan"/>
          <w:lang w:val="ka-GE"/>
        </w:rPr>
      </w:pPr>
      <w:r w:rsidRPr="007D3DA6">
        <w:rPr>
          <w:rFonts w:ascii="Sylfaen" w:hAnsi="Sylfaen"/>
          <w:b/>
          <w:noProof/>
          <w:lang w:val="ka-GE"/>
        </w:rPr>
        <w:t xml:space="preserve">24 14 03 05 - კახეთის ინფრასტრუქტურის გაძლიერება (KfW) - </w:t>
      </w:r>
      <w:r w:rsidRPr="007D3DA6">
        <w:rPr>
          <w:rFonts w:ascii="Sylfaen" w:hAnsi="Sylfaen"/>
          <w:color w:val="000000" w:themeColor="text1"/>
          <w:lang w:val="ka-GE"/>
        </w:rPr>
        <w:t xml:space="preserve">დაზუსტებულ გეგმასა და საკასო </w:t>
      </w:r>
      <w:r w:rsidRPr="007D3DA6">
        <w:rPr>
          <w:rFonts w:ascii="Sylfaen" w:hAnsi="Sylfaen"/>
          <w:lang w:val="ka-GE"/>
        </w:rPr>
        <w:t xml:space="preserve">ხარჯს </w:t>
      </w:r>
      <w:r w:rsidRPr="007D3DA6">
        <w:rPr>
          <w:rFonts w:ascii="Sylfaen" w:hAnsi="Sylfaen"/>
          <w:color w:val="000000" w:themeColor="text1"/>
          <w:lang w:val="ka-GE"/>
        </w:rPr>
        <w:t xml:space="preserve">შორის სხვაობა გამოწვეულია </w:t>
      </w:r>
      <w:r w:rsidRPr="007D3DA6">
        <w:rPr>
          <w:rFonts w:ascii="Sylfaen" w:eastAsia="Sylfaen" w:hAnsi="Sylfaen"/>
          <w:bCs/>
          <w:color w:val="000000"/>
          <w:lang w:val="ka-GE"/>
        </w:rPr>
        <w:t xml:space="preserve">პროექტის ფარგლებში </w:t>
      </w:r>
      <w:r w:rsidRPr="007D3DA6">
        <w:rPr>
          <w:rFonts w:ascii="Sylfaen" w:hAnsi="Sylfaen"/>
          <w:lang w:val="ka-GE"/>
        </w:rPr>
        <w:t>თელავი-გურჯაანი-ჟინვალის მიმართულებაზე ტენდერის შეჩერებით</w:t>
      </w:r>
      <w:r w:rsidRPr="007D3DA6">
        <w:rPr>
          <w:rFonts w:ascii="Sylfaen" w:eastAsia="Sylfaen" w:hAnsi="Sylfaen"/>
          <w:bCs/>
          <w:color w:val="000000"/>
          <w:lang w:val="ka-GE"/>
        </w:rPr>
        <w:t xml:space="preserve">, ვინაიდან </w:t>
      </w:r>
      <w:r w:rsidRPr="007D3DA6">
        <w:rPr>
          <w:rFonts w:ascii="Sylfaen" w:hAnsi="Sylfaen" w:cs="Sylfaen"/>
          <w:bCs/>
          <w:lang w:val="ka-GE"/>
        </w:rPr>
        <w:t>რეგიონში მზარდი ტურისტული ინფრასტრუქტურის განვითარების, სოციალური და გარემოს დაცვის კუთხით არსებული შენიშვნების გათვალისწინებით საჭირო გახდა ახალი მარშრუტების მოძიება. პროექტი ამ ეტაპზე შეჩერებულია, რადგან ვერ ხერხდება საბოლოო მარშრუტის დადასტურება;</w:t>
      </w:r>
    </w:p>
    <w:p w:rsidR="00625D61" w:rsidRPr="007D3DA6" w:rsidRDefault="00625D61" w:rsidP="00625D61">
      <w:pPr>
        <w:spacing w:after="0" w:line="240" w:lineRule="auto"/>
        <w:jc w:val="both"/>
        <w:rPr>
          <w:rFonts w:ascii="Sylfaen" w:hAnsi="Sylfaen"/>
          <w:b/>
          <w:noProof/>
          <w:highlight w:val="cyan"/>
          <w:lang w:val="ka-GE"/>
        </w:rPr>
      </w:pPr>
    </w:p>
    <w:p w:rsidR="00625D61" w:rsidRPr="006657E0" w:rsidRDefault="00625D61" w:rsidP="00625D61">
      <w:pPr>
        <w:spacing w:after="0" w:line="240" w:lineRule="auto"/>
        <w:jc w:val="both"/>
        <w:rPr>
          <w:rFonts w:ascii="Sylfaen" w:hAnsi="Sylfaen"/>
          <w:highlight w:val="cyan"/>
          <w:lang w:val="ka-GE"/>
        </w:rPr>
      </w:pPr>
      <w:r w:rsidRPr="007D3DA6">
        <w:rPr>
          <w:rFonts w:ascii="Sylfaen" w:hAnsi="Sylfaen"/>
          <w:b/>
          <w:noProof/>
          <w:lang w:val="ka-GE"/>
        </w:rPr>
        <w:t xml:space="preserve">24 14 03 06 - ხელედულა-ლაჯანური-ონი (KfW) - </w:t>
      </w:r>
      <w:r w:rsidRPr="007D3DA6">
        <w:rPr>
          <w:rFonts w:ascii="Sylfaen" w:hAnsi="Sylfaen"/>
          <w:lang w:val="ka-GE"/>
        </w:rPr>
        <w:t xml:space="preserve">დაზუსტებულ გეგმასა და საკასო ხარჯს შორის სხვაობა განპირობებულია </w:t>
      </w:r>
      <w:r w:rsidRPr="007D3DA6">
        <w:rPr>
          <w:rFonts w:ascii="Sylfaen" w:hAnsi="Sylfaen"/>
          <w:color w:val="000000" w:themeColor="text1"/>
          <w:lang w:val="ka-GE"/>
        </w:rPr>
        <w:t xml:space="preserve">იმ გარემოებით, </w:t>
      </w:r>
      <w:r w:rsidRPr="007D3DA6">
        <w:rPr>
          <w:rFonts w:ascii="Sylfaen" w:hAnsi="Sylfaen"/>
          <w:lang w:val="ka-GE"/>
        </w:rPr>
        <w:t>რომ 2022 წელს არ განხორციელდა გარკვეული მასალების მოწოდება, ვინაიდან კონტრაქტორმა დაგვიანებით გააფორმა ხელშეკრულებები მწარმოებლებთან;</w:t>
      </w:r>
    </w:p>
    <w:p w:rsidR="00625D61" w:rsidRPr="007D3DA6" w:rsidRDefault="00625D61" w:rsidP="00625D61">
      <w:pPr>
        <w:spacing w:after="0" w:line="240" w:lineRule="auto"/>
        <w:jc w:val="both"/>
        <w:rPr>
          <w:rFonts w:ascii="Sylfaen" w:hAnsi="Sylfaen" w:cs="Sylfaen"/>
          <w:noProof/>
          <w:highlight w:val="cyan"/>
          <w:shd w:val="clear" w:color="auto" w:fill="DBE5F1" w:themeFill="accent1" w:themeFillTint="33"/>
          <w:lang w:val="ka-GE"/>
        </w:rPr>
      </w:pPr>
    </w:p>
    <w:p w:rsidR="00625D61" w:rsidRPr="007D3DA6" w:rsidRDefault="00625D61" w:rsidP="00625D61">
      <w:pPr>
        <w:pStyle w:val="PlainText"/>
        <w:jc w:val="both"/>
        <w:rPr>
          <w:rFonts w:ascii="Sylfaen" w:eastAsiaTheme="minorHAnsi" w:hAnsi="Sylfaen" w:cs="Sylfaen"/>
          <w:color w:val="000000" w:themeColor="text1"/>
          <w:sz w:val="22"/>
          <w:szCs w:val="22"/>
          <w:highlight w:val="cyan"/>
          <w:lang w:val="ka-GE" w:eastAsia="en-US"/>
        </w:rPr>
      </w:pPr>
      <w:r w:rsidRPr="007D3DA6">
        <w:rPr>
          <w:rFonts w:ascii="Sylfaen" w:eastAsia="Calibri" w:hAnsi="Sylfaen" w:cs="Sylfaen"/>
          <w:b/>
          <w:sz w:val="22"/>
          <w:szCs w:val="22"/>
          <w:lang w:val="ka-GE" w:eastAsia="en-US"/>
        </w:rPr>
        <w:t>24 17 - ანაკლიის ღრმაწყლოვანი ნავსადგურის განვითარება</w:t>
      </w:r>
      <w:r w:rsidRPr="007D3DA6">
        <w:rPr>
          <w:rFonts w:ascii="Sylfaen" w:hAnsi="Sylfaen"/>
          <w:b/>
          <w:noProof/>
          <w:sz w:val="22"/>
          <w:szCs w:val="22"/>
          <w:lang w:val="ka-GE"/>
        </w:rPr>
        <w:t xml:space="preserve"> - </w:t>
      </w:r>
      <w:r w:rsidRPr="007D3DA6">
        <w:rPr>
          <w:rFonts w:ascii="Sylfaen" w:hAnsi="Sylfaen" w:cs="Sylfaen"/>
          <w:bCs/>
          <w:sz w:val="22"/>
          <w:szCs w:val="22"/>
          <w:lang w:val="ka-GE"/>
        </w:rPr>
        <w:t>2022 წელს დაგეგმილი იყო ახალი ინვესტორის შერჩევის პროცესის</w:t>
      </w:r>
      <w:r w:rsidRPr="007D3DA6">
        <w:rPr>
          <w:rFonts w:ascii="Sylfaen" w:hAnsi="Sylfaen" w:cs="Sylfaen"/>
          <w:sz w:val="22"/>
          <w:szCs w:val="22"/>
          <w:lang w:val="ka-GE"/>
        </w:rPr>
        <w:t xml:space="preserve"> გამოცხადება და გამარჯვებულის გამოვლენა, თუმცა რეგიონში შეცვლილი ვითარების გათვალისწინებით აღნიშნული პროცესი შეფერხდა. 2022 წლის განმავლობაში ჩატარდა რიგი მოსამზადებელი სამუშაოები, მათ შორის შესარჩევი პროცესის დოკუმენტაციის მომზადება, პოტენციურ ინვესტორებთან საკონსულტაციო შეხვედრები და სხვა. ამასთან, კერძო პარტნიორის შერჩევის პროცესის გამოცხადება და წარმართვა დაგეგმილია 2023 წელს. </w:t>
      </w:r>
      <w:r w:rsidRPr="007D3DA6">
        <w:rPr>
          <w:rFonts w:ascii="Sylfaen" w:eastAsiaTheme="minorHAnsi" w:hAnsi="Sylfaen" w:cs="Sylfaen"/>
          <w:color w:val="000000" w:themeColor="text1"/>
          <w:sz w:val="22"/>
          <w:szCs w:val="22"/>
          <w:lang w:val="ka-GE" w:eastAsia="en-US"/>
        </w:rPr>
        <w:t>აღნიშნულიდან გამომდინარე წარმოქმნილი თავისუფალი რესურსი მიიმართა სამინისტროს სხვა პრიორიტეტული მიმართულებების დასაფინანსებლად;</w:t>
      </w:r>
    </w:p>
    <w:p w:rsidR="00625D61" w:rsidRPr="007D3DA6" w:rsidRDefault="00625D61" w:rsidP="00625D61">
      <w:pPr>
        <w:pStyle w:val="PlainText"/>
        <w:jc w:val="both"/>
        <w:rPr>
          <w:rFonts w:ascii="Sylfaen" w:eastAsiaTheme="minorHAnsi" w:hAnsi="Sylfaen" w:cs="Sylfaen"/>
          <w:color w:val="000000" w:themeColor="text1"/>
          <w:sz w:val="22"/>
          <w:szCs w:val="22"/>
          <w:highlight w:val="cyan"/>
          <w:lang w:val="ka-GE" w:eastAsia="en-US"/>
        </w:rPr>
      </w:pPr>
    </w:p>
    <w:p w:rsidR="00625D61" w:rsidRPr="007D3DA6" w:rsidRDefault="00625D61" w:rsidP="00625D61">
      <w:pPr>
        <w:pStyle w:val="PlainText"/>
        <w:jc w:val="both"/>
        <w:rPr>
          <w:rFonts w:ascii="Sylfaen" w:hAnsi="Sylfaen" w:cs="Sylfaen"/>
          <w:sz w:val="22"/>
          <w:szCs w:val="22"/>
          <w:lang w:val="ka-GE"/>
        </w:rPr>
      </w:pPr>
      <w:r w:rsidRPr="007D3DA6">
        <w:rPr>
          <w:rFonts w:ascii="Sylfaen" w:eastAsiaTheme="minorHAnsi" w:hAnsi="Sylfaen" w:cs="Sylfaen"/>
          <w:b/>
          <w:color w:val="000000" w:themeColor="text1"/>
          <w:sz w:val="22"/>
          <w:szCs w:val="22"/>
          <w:lang w:val="ka-GE" w:eastAsia="en-US"/>
        </w:rPr>
        <w:t xml:space="preserve">24 18 -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 </w:t>
      </w:r>
      <w:r w:rsidRPr="007D3DA6">
        <w:rPr>
          <w:rFonts w:ascii="Sylfaen" w:hAnsi="Sylfaen" w:cs="Sylfaen"/>
          <w:sz w:val="22"/>
          <w:szCs w:val="22"/>
          <w:lang w:val="ka-GE"/>
        </w:rPr>
        <w:t>დამტკიცებულ და დაზუსტებულ ასიგნებებს შორის შეუსაბამობა გამოწვეულია თურქეთის რესპუბლიკის მიმართ საქართველოს მთავრობის მიერ აღიარებული ელექტროენერგიის ვალის დაფარვის უზრუნველყოფის მიზნით ასიგნებების გაზრდით, სხვა პროგრამული კოდების ასიგნებებში წარმოქმნილი თავისუფალი რესურსის შემცირების ხარჯზე;</w:t>
      </w:r>
    </w:p>
    <w:p w:rsidR="00625D61" w:rsidRPr="007D3DA6" w:rsidRDefault="00625D61" w:rsidP="00625D61">
      <w:pPr>
        <w:pStyle w:val="PlainText"/>
        <w:jc w:val="both"/>
        <w:rPr>
          <w:rFonts w:ascii="Sylfaen" w:hAnsi="Sylfaen" w:cs="Sylfaen"/>
          <w:sz w:val="22"/>
          <w:szCs w:val="22"/>
          <w:lang w:val="ka-GE"/>
        </w:rPr>
      </w:pPr>
    </w:p>
    <w:p w:rsidR="00625D61" w:rsidRPr="007D3DA6" w:rsidRDefault="00625D61" w:rsidP="00625D61">
      <w:pPr>
        <w:spacing w:after="0" w:line="240" w:lineRule="auto"/>
        <w:jc w:val="both"/>
        <w:rPr>
          <w:rFonts w:ascii="Sylfaen" w:hAnsi="Sylfaen"/>
          <w:b/>
          <w:noProof/>
          <w:highlight w:val="cyan"/>
          <w:lang w:val="ka-GE"/>
        </w:rPr>
      </w:pPr>
      <w:r w:rsidRPr="007D3DA6">
        <w:rPr>
          <w:rFonts w:ascii="Sylfaen" w:eastAsiaTheme="minorHAnsi" w:hAnsi="Sylfaen" w:cs="Sylfaen"/>
          <w:b/>
          <w:color w:val="000000" w:themeColor="text1"/>
          <w:lang w:val="ka-GE"/>
        </w:rPr>
        <w:t xml:space="preserve">24 19 - ვარდნილისა და ენგურის ჰიდროელექტროსადგურების რეაბილიტაციის პროექტი (EBRD, EIB, EU) - </w:t>
      </w:r>
      <w:r w:rsidRPr="007D3DA6">
        <w:rPr>
          <w:rFonts w:ascii="Sylfaen" w:eastAsiaTheme="minorHAnsi" w:hAnsi="Sylfaen" w:cs="Sylfaen"/>
          <w:color w:val="000000" w:themeColor="text1"/>
          <w:lang w:val="ka-GE"/>
        </w:rPr>
        <w:t xml:space="preserve">დაზუსტებულ ასიგენებებს და საკასოს ხარჯს შორის სხვაობა განპირობებულია </w:t>
      </w:r>
      <w:r w:rsidRPr="007D3DA6">
        <w:rPr>
          <w:rFonts w:ascii="Sylfaen" w:hAnsi="Sylfaen"/>
          <w:lang w:val="ka-GE"/>
        </w:rPr>
        <w:t>საკასო ხარჯის ნაწილში დონორის მიერ პირდაპირ გაწეული ხარჯების პროექტის ანგარიშგებაში ასახვით;</w:t>
      </w:r>
    </w:p>
    <w:p w:rsidR="00625D61" w:rsidRPr="007D3DA6" w:rsidRDefault="00625D61" w:rsidP="00625D61">
      <w:pPr>
        <w:pStyle w:val="PlainText"/>
        <w:jc w:val="both"/>
        <w:rPr>
          <w:rFonts w:ascii="Sylfaen" w:eastAsiaTheme="minorHAnsi" w:hAnsi="Sylfaen" w:cs="Sylfaen"/>
          <w:b/>
          <w:color w:val="000000" w:themeColor="text1"/>
          <w:sz w:val="22"/>
          <w:szCs w:val="22"/>
          <w:lang w:val="ka-GE" w:eastAsia="en-US"/>
        </w:rPr>
      </w:pPr>
    </w:p>
    <w:p w:rsidR="00625D61" w:rsidRPr="007D3DA6" w:rsidRDefault="00625D61" w:rsidP="00625D61">
      <w:pPr>
        <w:spacing w:after="0" w:line="240" w:lineRule="auto"/>
        <w:jc w:val="both"/>
        <w:rPr>
          <w:rFonts w:ascii="Sylfaen" w:hAnsi="Sylfaen"/>
          <w:lang w:val="ka-GE"/>
        </w:rPr>
      </w:pPr>
      <w:r w:rsidRPr="007D3DA6">
        <w:rPr>
          <w:rFonts w:ascii="Sylfaen" w:eastAsiaTheme="minorHAnsi" w:hAnsi="Sylfaen" w:cs="Sylfaen"/>
          <w:b/>
          <w:color w:val="000000" w:themeColor="text1"/>
          <w:lang w:val="ka-GE"/>
        </w:rPr>
        <w:lastRenderedPageBreak/>
        <w:t xml:space="preserve">24 20 - ახალ კორონავირუსთან დაკავშირებული კარანტინისა და სხვა ღონისძიებების განხორციელება - </w:t>
      </w:r>
      <w:r w:rsidRPr="007D3DA6">
        <w:rPr>
          <w:rFonts w:ascii="Sylfaen" w:hAnsi="Sylfaen" w:cs="Sylfaen"/>
          <w:bCs/>
          <w:lang w:val="ka-GE"/>
        </w:rPr>
        <w:t>დამტკიცებულ</w:t>
      </w:r>
      <w:r w:rsidRPr="007D3DA6">
        <w:rPr>
          <w:rFonts w:ascii="Sylfaen" w:hAnsi="Sylfaen"/>
          <w:bCs/>
          <w:lang w:val="ka-GE"/>
        </w:rPr>
        <w:t xml:space="preserve"> და დაზუსტებულ </w:t>
      </w:r>
      <w:r w:rsidRPr="007D3DA6">
        <w:rPr>
          <w:rFonts w:ascii="Sylfaen" w:hAnsi="Sylfaen"/>
          <w:lang w:val="pt-BR"/>
        </w:rPr>
        <w:t xml:space="preserve">ასიგნებებს </w:t>
      </w:r>
      <w:r w:rsidRPr="007D3DA6">
        <w:rPr>
          <w:rFonts w:ascii="Sylfaen" w:hAnsi="Sylfaen"/>
          <w:bCs/>
          <w:lang w:val="ka-GE"/>
        </w:rPr>
        <w:t xml:space="preserve">შორის შეუსაბამობა </w:t>
      </w:r>
      <w:r w:rsidRPr="007D3DA6">
        <w:rPr>
          <w:rFonts w:ascii="Sylfaen" w:hAnsi="Sylfaen"/>
          <w:noProof/>
          <w:lang w:val="ka-GE"/>
        </w:rPr>
        <w:t xml:space="preserve">გამოწვეულია </w:t>
      </w:r>
      <w:r w:rsidRPr="007D3DA6">
        <w:rPr>
          <w:rFonts w:ascii="Sylfaen" w:hAnsi="Sylfaen"/>
          <w:lang w:val="ka-GE"/>
        </w:rPr>
        <w:t xml:space="preserve">სსიპ - საქართველოს ტურიზმის ეროვნული ადმინისტრაციის მხრიდან „საქართველოში ახალი კორონავირუსის შესაძლო გავრცელების აღკვეთის ღონისძიებების და ახალი კორონავირუსით გამოწვეული დაავადების შემთხვევებზე ოპერატიული რეაგირების გეგმის დამტკიცების შესახებ“ საქართველოს მთავრობის №164 (28.01.2020წ.) განკარგულებაში ცვლილების შეტანის თაობაზე“ საქართველოს მთავრობის №282 (15.02.2022წ.) განკარგულებისა და აგრეთვე, „უკრაინის ტერიტორიაზე საომარი მოქმედებების გამო განსახორციელებელი ღონისძიებების შესახებ” საქართველოს მთავრობის 2022 წლის 2 მარტის №387 განკარგულების </w:t>
      </w:r>
      <w:r w:rsidRPr="007D3DA6">
        <w:rPr>
          <w:rFonts w:ascii="Sylfaen" w:eastAsia="Times New Roman" w:hAnsi="Sylfaen"/>
          <w:lang w:val="ka-GE"/>
        </w:rPr>
        <w:t>შესრულების მიზნით</w:t>
      </w:r>
      <w:r w:rsidRPr="007D3DA6">
        <w:rPr>
          <w:rFonts w:ascii="Sylfaen" w:hAnsi="Sylfaen"/>
          <w:lang w:val="ka-GE"/>
        </w:rPr>
        <w:t xml:space="preserve">  </w:t>
      </w:r>
      <w:r w:rsidRPr="007D3DA6">
        <w:rPr>
          <w:rFonts w:ascii="Sylfaen" w:hAnsi="Sylfaen" w:cs="Sylfaen"/>
          <w:lang w:val="ka-GE"/>
        </w:rPr>
        <w:t>ასიგნებების</w:t>
      </w:r>
      <w:r w:rsidRPr="007D3DA6">
        <w:rPr>
          <w:rFonts w:ascii="Sylfaen" w:hAnsi="Sylfaen"/>
          <w:lang w:val="ka-GE"/>
        </w:rPr>
        <w:t xml:space="preserve"> </w:t>
      </w:r>
      <w:r w:rsidRPr="007D3DA6">
        <w:rPr>
          <w:rFonts w:ascii="Sylfaen" w:hAnsi="Sylfaen" w:cs="Sylfaen"/>
          <w:lang w:val="ka-GE"/>
        </w:rPr>
        <w:t xml:space="preserve">გაზრდით; </w:t>
      </w:r>
    </w:p>
    <w:p w:rsidR="00625D61" w:rsidRPr="007D3DA6" w:rsidRDefault="00625D61" w:rsidP="00625D61">
      <w:pPr>
        <w:pStyle w:val="PlainText"/>
        <w:jc w:val="both"/>
        <w:rPr>
          <w:rFonts w:ascii="Sylfaen" w:eastAsiaTheme="minorHAnsi" w:hAnsi="Sylfaen" w:cs="Sylfaen"/>
          <w:b/>
          <w:color w:val="000000" w:themeColor="text1"/>
          <w:sz w:val="22"/>
          <w:szCs w:val="22"/>
          <w:lang w:val="ka-GE" w:eastAsia="en-US"/>
        </w:rPr>
      </w:pPr>
    </w:p>
    <w:p w:rsidR="00625D61" w:rsidRPr="007D3DA6" w:rsidRDefault="00625D61" w:rsidP="00625D61">
      <w:pPr>
        <w:spacing w:after="0" w:line="240" w:lineRule="auto"/>
        <w:jc w:val="both"/>
        <w:rPr>
          <w:rFonts w:ascii="Sylfaen" w:hAnsi="Sylfaen" w:cs="Sylfaen"/>
          <w:lang w:val="ka-GE"/>
        </w:rPr>
      </w:pPr>
      <w:r w:rsidRPr="007D3DA6">
        <w:rPr>
          <w:rFonts w:ascii="Sylfaen" w:hAnsi="Sylfaen" w:cs="Sylfaen"/>
          <w:b/>
          <w:lang w:val="ka-GE"/>
        </w:rPr>
        <w:t>26 01 -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w:t>
      </w:r>
      <w:r w:rsidRPr="007D3DA6">
        <w:rPr>
          <w:rFonts w:ascii="Sylfaen" w:hAnsi="Sylfaen" w:cs="Sylfaen"/>
          <w:lang w:val="ka-GE"/>
        </w:rPr>
        <w:t xml:space="preserve"> სხვაობა დამტკიცებულ და დაზუსტებულ ასიგნებებს შორის განპირობებულია საქართველოს მთავრობის სარეზერვო და წინა წლებში წარმოქმნილი დავალიანების დაფარვისა და სასამართლო გადაწყვეტილებების აღსრულების ფონდებიდან თანხების გამოყოფით;</w:t>
      </w:r>
    </w:p>
    <w:p w:rsidR="00625D61" w:rsidRPr="007D3DA6" w:rsidRDefault="00625D61" w:rsidP="00625D61">
      <w:pPr>
        <w:spacing w:after="0" w:line="240" w:lineRule="auto"/>
        <w:jc w:val="both"/>
        <w:rPr>
          <w:rFonts w:ascii="Sylfaen" w:hAnsi="Sylfaen" w:cs="Sylfaen"/>
          <w:highlight w:val="cyan"/>
          <w:lang w:val="ka-GE"/>
        </w:rPr>
      </w:pPr>
    </w:p>
    <w:p w:rsidR="00625D61" w:rsidRPr="007D3DA6" w:rsidRDefault="00625D61" w:rsidP="00625D61">
      <w:pPr>
        <w:spacing w:line="240" w:lineRule="auto"/>
        <w:jc w:val="both"/>
        <w:rPr>
          <w:rFonts w:ascii="Sylfaen" w:hAnsi="Sylfaen"/>
          <w:b/>
          <w:lang w:val="ka-GE"/>
        </w:rPr>
      </w:pPr>
      <w:r w:rsidRPr="007D3DA6">
        <w:rPr>
          <w:rFonts w:ascii="Sylfaen" w:hAnsi="Sylfaen" w:cs="Sylfaen"/>
          <w:b/>
          <w:lang w:val="ka-GE"/>
        </w:rPr>
        <w:t xml:space="preserve">26 10 - სახელმწიფო სერვისების განვითარების სააგენტოს მომსახურებათა განვითარება და ხელმისაწვდომობა - </w:t>
      </w:r>
      <w:r w:rsidRPr="007D3DA6">
        <w:rPr>
          <w:rFonts w:ascii="Sylfaen" w:eastAsia="Times New Roman" w:hAnsi="Sylfaen" w:cs="Sylfaen"/>
          <w:color w:val="000000"/>
          <w:lang w:val="ka-GE" w:eastAsia="ru-RU"/>
        </w:rPr>
        <w:t>სხვაობა დაზუსტებულ ასიგნებებსა და საკასო ხარჯს შორის</w:t>
      </w:r>
      <w:r w:rsidRPr="007D3DA6">
        <w:rPr>
          <w:rFonts w:ascii="Sylfaen" w:eastAsia="Times New Roman" w:hAnsi="Sylfaen"/>
          <w:color w:val="000000"/>
          <w:lang w:val="ka-GE" w:eastAsia="ru-RU"/>
        </w:rPr>
        <w:t xml:space="preserve"> - </w:t>
      </w:r>
      <w:r w:rsidRPr="007D3DA6">
        <w:rPr>
          <w:rFonts w:ascii="Sylfaen" w:eastAsia="Times New Roman" w:hAnsi="Sylfaen" w:cs="Sylfaen"/>
          <w:color w:val="000000"/>
          <w:lang w:val="ka-GE" w:eastAsia="ru-RU"/>
        </w:rPr>
        <w:t>საკასო ხარჯის ნაწილში წლის განმავლობაში მიღებული მიზნობრივი გრანტების ასახვით</w:t>
      </w:r>
      <w:r w:rsidRPr="007D3DA6">
        <w:rPr>
          <w:rFonts w:ascii="Sylfaen" w:eastAsia="Times New Roman" w:hAnsi="Sylfaen"/>
          <w:color w:val="000000"/>
          <w:lang w:val="ka-GE" w:eastAsia="ru-RU"/>
        </w:rPr>
        <w:t>;</w:t>
      </w:r>
    </w:p>
    <w:p w:rsidR="00625D61" w:rsidRPr="007D3DA6" w:rsidRDefault="00625D61" w:rsidP="00625D61">
      <w:pPr>
        <w:spacing w:line="240" w:lineRule="auto"/>
        <w:jc w:val="both"/>
        <w:rPr>
          <w:rFonts w:ascii="Sylfaen" w:hAnsi="Sylfaen"/>
          <w:noProof/>
          <w:lang w:val="ka-GE"/>
        </w:rPr>
      </w:pPr>
      <w:r w:rsidRPr="007D3DA6">
        <w:rPr>
          <w:rFonts w:ascii="Sylfaen" w:hAnsi="Sylfaen"/>
          <w:b/>
          <w:bCs/>
          <w:lang w:val="ka-GE"/>
        </w:rPr>
        <w:t xml:space="preserve">27 01 03 - დაავადებათა კონტროლისა და ეპიდემიოლოგიური უსაფრთხოების პროგრამის მართვა - </w:t>
      </w:r>
      <w:r w:rsidRPr="007D3DA6">
        <w:rPr>
          <w:rFonts w:ascii="Sylfaen" w:hAnsi="Sylfaen" w:cs="Sylfaen"/>
          <w:lang w:val="ka-GE"/>
        </w:rPr>
        <w:t>სხვაობა</w:t>
      </w:r>
      <w:r w:rsidRPr="007D3DA6">
        <w:rPr>
          <w:lang w:val="ka-GE"/>
        </w:rPr>
        <w:t xml:space="preserve"> </w:t>
      </w:r>
      <w:r w:rsidRPr="007D3DA6">
        <w:rPr>
          <w:rFonts w:ascii="Sylfaen" w:hAnsi="Sylfaen" w:cs="Sylfaen"/>
          <w:lang w:val="ka-GE"/>
        </w:rPr>
        <w:t>დაზუსტებულ</w:t>
      </w:r>
      <w:r w:rsidRPr="007D3DA6">
        <w:rPr>
          <w:lang w:val="ka-GE"/>
        </w:rPr>
        <w:t xml:space="preserve"> </w:t>
      </w:r>
      <w:r w:rsidRPr="007D3DA6">
        <w:rPr>
          <w:rFonts w:ascii="Sylfaen" w:hAnsi="Sylfaen" w:cs="Sylfaen"/>
          <w:lang w:val="ka-GE"/>
        </w:rPr>
        <w:t>ასიგნებებსა</w:t>
      </w:r>
      <w:r w:rsidRPr="007D3DA6">
        <w:rPr>
          <w:lang w:val="ka-GE"/>
        </w:rPr>
        <w:t xml:space="preserve"> </w:t>
      </w:r>
      <w:r w:rsidRPr="007D3DA6">
        <w:rPr>
          <w:rFonts w:ascii="Sylfaen" w:hAnsi="Sylfaen" w:cs="Sylfaen"/>
          <w:lang w:val="ka-GE"/>
        </w:rPr>
        <w:t>და</w:t>
      </w:r>
      <w:r w:rsidRPr="007D3DA6">
        <w:rPr>
          <w:lang w:val="ka-GE"/>
        </w:rPr>
        <w:t xml:space="preserve"> </w:t>
      </w:r>
      <w:r w:rsidRPr="007D3DA6">
        <w:rPr>
          <w:rFonts w:ascii="Sylfaen" w:hAnsi="Sylfaen" w:cs="Sylfaen"/>
          <w:lang w:val="ka-GE"/>
        </w:rPr>
        <w:t>საკასო</w:t>
      </w:r>
      <w:r w:rsidRPr="007D3DA6">
        <w:rPr>
          <w:lang w:val="ka-GE"/>
        </w:rPr>
        <w:t xml:space="preserve"> </w:t>
      </w:r>
      <w:r w:rsidRPr="007D3DA6">
        <w:rPr>
          <w:rFonts w:ascii="Sylfaen" w:hAnsi="Sylfaen" w:cs="Sylfaen"/>
          <w:lang w:val="ka-GE"/>
        </w:rPr>
        <w:t>ხარჯს</w:t>
      </w:r>
      <w:r w:rsidRPr="007D3DA6">
        <w:rPr>
          <w:lang w:val="ka-GE"/>
        </w:rPr>
        <w:t xml:space="preserve"> </w:t>
      </w:r>
      <w:r w:rsidRPr="007D3DA6">
        <w:rPr>
          <w:rFonts w:ascii="Sylfaen" w:hAnsi="Sylfaen" w:cs="Sylfaen"/>
          <w:lang w:val="ka-GE"/>
        </w:rPr>
        <w:t>შორის</w:t>
      </w:r>
      <w:r w:rsidRPr="007D3DA6">
        <w:rPr>
          <w:lang w:val="ka-GE"/>
        </w:rPr>
        <w:t xml:space="preserve"> </w:t>
      </w:r>
      <w:r w:rsidRPr="007D3DA6">
        <w:rPr>
          <w:rFonts w:ascii="Sylfaen" w:hAnsi="Sylfaen" w:cs="Sylfaen"/>
          <w:lang w:val="ka-GE"/>
        </w:rPr>
        <w:t xml:space="preserve">განპირობებულია </w:t>
      </w:r>
      <w:r w:rsidRPr="007D3DA6">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rsidR="00625D61" w:rsidRPr="003A4FDC" w:rsidRDefault="00625D61" w:rsidP="00625D61">
      <w:pPr>
        <w:spacing w:after="0" w:line="240" w:lineRule="auto"/>
        <w:jc w:val="both"/>
        <w:rPr>
          <w:rFonts w:ascii="Sylfaen" w:hAnsi="Sylfaen"/>
          <w:lang w:val="ka-GE"/>
        </w:rPr>
      </w:pPr>
      <w:r w:rsidRPr="007D3DA6">
        <w:rPr>
          <w:rFonts w:ascii="Sylfaen" w:hAnsi="Sylfaen" w:cs="Sylfaen"/>
          <w:b/>
          <w:noProof/>
          <w:lang w:val="ka-GE"/>
        </w:rPr>
        <w:t xml:space="preserve">27 01 10 - ინფორმაციული ტექნოლოგიების სისტემების განვითარება და მართვა - </w:t>
      </w:r>
      <w:r w:rsidRPr="003A4FDC">
        <w:rPr>
          <w:rFonts w:ascii="Sylfaen" w:hAnsi="Sylfaen" w:cs="Calibri"/>
          <w:color w:val="212121"/>
          <w:lang w:val="ka-GE"/>
        </w:rPr>
        <w:t xml:space="preserve">დამტკიცებულ და დაზუსტებულ ასიგნებებს შორის სხვაობა გამოწვეულია იმ გარემოებებით, რომ სსიპ - ინფორმაციული ტექნოლოგიების სააგენტო შეიქმნა 2021 წელს და 2022 წლის განმავლობაში გამოიკვეთა რიგი საჭიროებები, რამაც აუცილებელი გახადა არსებული ასიგნებების გაზრდა სხვა </w:t>
      </w:r>
      <w:r w:rsidRPr="003A4FDC">
        <w:rPr>
          <w:rFonts w:ascii="Sylfaen" w:hAnsi="Sylfaen"/>
          <w:lang w:val="ka-GE"/>
        </w:rPr>
        <w:t>პროგრამული კოდების ასიგნებებში წარმოქმნილი თავისუფალი რესურსის გამოყენების ხარჯზე;</w:t>
      </w:r>
    </w:p>
    <w:p w:rsidR="00625D61" w:rsidRPr="003A4FDC" w:rsidRDefault="00625D61" w:rsidP="00625D61">
      <w:pPr>
        <w:pStyle w:val="xmsonormal"/>
        <w:shd w:val="clear" w:color="auto" w:fill="FFFFFF"/>
        <w:spacing w:before="0" w:beforeAutospacing="0" w:after="0" w:afterAutospacing="0"/>
        <w:jc w:val="both"/>
        <w:rPr>
          <w:rFonts w:ascii="Sylfaen" w:hAnsi="Sylfaen" w:cs="Calibri"/>
          <w:color w:val="212121"/>
          <w:sz w:val="22"/>
          <w:szCs w:val="22"/>
          <w:lang w:val="ka-GE" w:eastAsia="en-US"/>
        </w:rPr>
      </w:pPr>
      <w:r w:rsidRPr="003A4FDC">
        <w:rPr>
          <w:rFonts w:ascii="Sylfaen" w:hAnsi="Sylfaen" w:cs="Calibri"/>
          <w:color w:val="212121"/>
          <w:sz w:val="22"/>
          <w:szCs w:val="22"/>
          <w:lang w:val="ka-GE" w:eastAsia="en-US"/>
        </w:rPr>
        <w:t xml:space="preserve"> </w:t>
      </w:r>
    </w:p>
    <w:p w:rsidR="00625D61" w:rsidRPr="007D3DA6" w:rsidRDefault="00625D61" w:rsidP="00625D61">
      <w:pPr>
        <w:pStyle w:val="xmsonormal"/>
        <w:shd w:val="clear" w:color="auto" w:fill="FFFFFF"/>
        <w:spacing w:before="0" w:beforeAutospacing="0" w:after="200" w:afterAutospacing="0"/>
        <w:jc w:val="both"/>
        <w:rPr>
          <w:rFonts w:ascii="Sylfaen" w:hAnsi="Sylfaen" w:cs="Sylfaen"/>
          <w:b/>
          <w:noProof/>
          <w:sz w:val="22"/>
          <w:szCs w:val="22"/>
          <w:lang w:val="ka-GE"/>
        </w:rPr>
      </w:pPr>
      <w:r w:rsidRPr="007D3DA6">
        <w:rPr>
          <w:rFonts w:ascii="Sylfaen" w:hAnsi="Sylfaen" w:cs="Sylfaen"/>
          <w:b/>
          <w:noProof/>
          <w:sz w:val="22"/>
          <w:szCs w:val="22"/>
          <w:lang w:val="ka-GE"/>
        </w:rPr>
        <w:t xml:space="preserve">27 02 06 -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 </w:t>
      </w:r>
      <w:r w:rsidRPr="003A4FDC">
        <w:rPr>
          <w:rFonts w:ascii="Sylfaen" w:hAnsi="Sylfaen" w:cs="Calibri"/>
          <w:color w:val="212121"/>
          <w:sz w:val="22"/>
          <w:szCs w:val="22"/>
          <w:lang w:val="ka-GE"/>
        </w:rPr>
        <w:t>დამტკიცებულ და დაზუსტებულ ასიგნებებს შორის სხვაობა გამოწვეულია იმ გარემოებით, რომ </w:t>
      </w:r>
      <w:r w:rsidRPr="006657E0">
        <w:rPr>
          <w:rFonts w:ascii="Sylfaen" w:hAnsi="Sylfaen"/>
          <w:color w:val="000000" w:themeColor="text1"/>
          <w:sz w:val="22"/>
          <w:szCs w:val="22"/>
          <w:lang w:val="ka-GE"/>
        </w:rPr>
        <w:t>საქართველოს მთავრობის</w:t>
      </w:r>
      <w:r w:rsidRPr="003A4FDC">
        <w:rPr>
          <w:rFonts w:ascii="Sylfaen" w:hAnsi="Sylfaen"/>
          <w:color w:val="000000" w:themeColor="text1"/>
          <w:sz w:val="22"/>
          <w:szCs w:val="22"/>
          <w:lang w:val="ka-GE"/>
        </w:rPr>
        <w:t xml:space="preserve"> </w:t>
      </w:r>
      <w:r w:rsidRPr="006657E0">
        <w:rPr>
          <w:rFonts w:ascii="Sylfaen" w:hAnsi="Sylfaen"/>
          <w:color w:val="000000" w:themeColor="text1"/>
          <w:sz w:val="22"/>
          <w:szCs w:val="22"/>
          <w:lang w:val="ka-GE"/>
        </w:rPr>
        <w:t xml:space="preserve">2022 წლის 7 </w:t>
      </w:r>
      <w:r>
        <w:rPr>
          <w:rFonts w:ascii="Sylfaen" w:hAnsi="Sylfaen"/>
          <w:color w:val="000000" w:themeColor="text1"/>
          <w:sz w:val="22"/>
          <w:szCs w:val="22"/>
          <w:lang w:val="ka-GE"/>
        </w:rPr>
        <w:t>მარტ</w:t>
      </w:r>
      <w:r w:rsidRPr="003A4FDC">
        <w:rPr>
          <w:rFonts w:ascii="Sylfaen" w:hAnsi="Sylfaen"/>
          <w:color w:val="000000" w:themeColor="text1"/>
          <w:sz w:val="22"/>
          <w:szCs w:val="22"/>
          <w:lang w:val="ka-GE"/>
        </w:rPr>
        <w:t>ი</w:t>
      </w:r>
      <w:r w:rsidRPr="006657E0">
        <w:rPr>
          <w:rFonts w:ascii="Sylfaen" w:hAnsi="Sylfaen"/>
          <w:color w:val="000000" w:themeColor="text1"/>
          <w:sz w:val="22"/>
          <w:szCs w:val="22"/>
          <w:lang w:val="ka-GE"/>
        </w:rPr>
        <w:t>ს №</w:t>
      </w:r>
      <w:r>
        <w:rPr>
          <w:rFonts w:ascii="Sylfaen" w:hAnsi="Sylfaen"/>
          <w:color w:val="000000" w:themeColor="text1"/>
          <w:sz w:val="22"/>
          <w:szCs w:val="22"/>
          <w:lang w:val="ka-GE"/>
        </w:rPr>
        <w:t>42</w:t>
      </w:r>
      <w:r w:rsidRPr="006657E0">
        <w:rPr>
          <w:rFonts w:ascii="Sylfaen" w:hAnsi="Sylfaen"/>
          <w:color w:val="000000" w:themeColor="text1"/>
          <w:sz w:val="22"/>
          <w:szCs w:val="22"/>
          <w:lang w:val="ka-GE"/>
        </w:rPr>
        <w:t>0 განკარგულების საფუძველზე</w:t>
      </w:r>
      <w:r w:rsidRPr="003A4FDC">
        <w:rPr>
          <w:rFonts w:ascii="Sylfaen" w:hAnsi="Sylfaen"/>
          <w:color w:val="000000" w:themeColor="text1"/>
          <w:sz w:val="22"/>
          <w:szCs w:val="22"/>
          <w:lang w:val="ka-GE"/>
        </w:rPr>
        <w:t xml:space="preserve"> განხორციელდა </w:t>
      </w:r>
      <w:r w:rsidRPr="006657E0">
        <w:rPr>
          <w:rFonts w:ascii="Sylfaen" w:hAnsi="Sylfaen"/>
          <w:color w:val="000000" w:themeColor="text1"/>
          <w:sz w:val="22"/>
          <w:szCs w:val="22"/>
          <w:lang w:val="ka-GE"/>
        </w:rPr>
        <w:t>,,COVID 19-ის საწინააღმდეგო ვაქცინაციის პროცესის სოციალური მხარდაჭერის (საქართველოს მოქალაქეებისათვის ფულადი დახმარება)“</w:t>
      </w:r>
      <w:r w:rsidRPr="003A4FDC">
        <w:rPr>
          <w:rFonts w:ascii="Sylfaen" w:hAnsi="Sylfaen"/>
          <w:color w:val="000000" w:themeColor="text1"/>
          <w:sz w:val="22"/>
          <w:szCs w:val="22"/>
          <w:lang w:val="ka-GE"/>
        </w:rPr>
        <w:t xml:space="preserve"> ქვეპროგრამის ასიგნებების ფარგლებში </w:t>
      </w:r>
      <w:r w:rsidRPr="006657E0">
        <w:rPr>
          <w:rFonts w:ascii="Sylfaen" w:hAnsi="Sylfaen"/>
          <w:color w:val="000000" w:themeColor="text1"/>
          <w:sz w:val="22"/>
          <w:szCs w:val="22"/>
          <w:lang w:val="ka-GE"/>
        </w:rPr>
        <w:t>ვაქცინირებული პირების დაფინა</w:t>
      </w:r>
      <w:r>
        <w:rPr>
          <w:rFonts w:ascii="Sylfaen" w:hAnsi="Sylfaen"/>
          <w:color w:val="000000" w:themeColor="text1"/>
          <w:sz w:val="22"/>
          <w:szCs w:val="22"/>
          <w:lang w:val="ka-GE"/>
        </w:rPr>
        <w:t>ნ</w:t>
      </w:r>
      <w:r w:rsidRPr="006657E0">
        <w:rPr>
          <w:rFonts w:ascii="Sylfaen" w:hAnsi="Sylfaen"/>
          <w:color w:val="000000" w:themeColor="text1"/>
          <w:sz w:val="22"/>
          <w:szCs w:val="22"/>
          <w:lang w:val="ka-GE"/>
        </w:rPr>
        <w:t>სებ</w:t>
      </w:r>
      <w:r>
        <w:rPr>
          <w:rFonts w:ascii="Sylfaen" w:hAnsi="Sylfaen"/>
          <w:color w:val="000000" w:themeColor="text1"/>
          <w:sz w:val="22"/>
          <w:szCs w:val="22"/>
          <w:lang w:val="ka-GE"/>
        </w:rPr>
        <w:t>ის ვადის გაგრძელება</w:t>
      </w:r>
      <w:r w:rsidRPr="006657E0">
        <w:rPr>
          <w:rFonts w:ascii="Sylfaen" w:hAnsi="Sylfaen"/>
          <w:color w:val="000000" w:themeColor="text1"/>
          <w:sz w:val="22"/>
          <w:szCs w:val="22"/>
          <w:lang w:val="ka-GE"/>
        </w:rPr>
        <w:t>.</w:t>
      </w:r>
      <w:r w:rsidRPr="003A4FDC">
        <w:rPr>
          <w:rFonts w:ascii="Sylfaen" w:hAnsi="Sylfaen"/>
          <w:color w:val="000000" w:themeColor="text1"/>
          <w:sz w:val="22"/>
          <w:szCs w:val="22"/>
          <w:lang w:val="ka-GE"/>
        </w:rPr>
        <w:t xml:space="preserve"> </w:t>
      </w:r>
      <w:r w:rsidRPr="003A4FDC">
        <w:rPr>
          <w:rFonts w:ascii="Sylfaen" w:hAnsi="Sylfaen" w:cs="Sylfaen"/>
          <w:noProof/>
          <w:sz w:val="22"/>
          <w:szCs w:val="22"/>
          <w:lang w:val="ka-GE"/>
        </w:rPr>
        <w:t xml:space="preserve">აღნიშნულმა გარემოებამ </w:t>
      </w:r>
      <w:r w:rsidRPr="003A4FDC">
        <w:rPr>
          <w:rFonts w:ascii="Sylfaen" w:hAnsi="Sylfaen" w:cs="Calibri"/>
          <w:color w:val="212121"/>
          <w:sz w:val="22"/>
          <w:szCs w:val="22"/>
          <w:lang w:val="ka-GE"/>
        </w:rPr>
        <w:t xml:space="preserve">განაპირობა პროგრამული კოდის ასიგნებების გაზრდა, სხვა </w:t>
      </w:r>
      <w:r w:rsidRPr="003A4FDC">
        <w:rPr>
          <w:rFonts w:ascii="Sylfaen" w:hAnsi="Sylfaen"/>
          <w:sz w:val="22"/>
          <w:szCs w:val="22"/>
          <w:lang w:val="ka-GE"/>
        </w:rPr>
        <w:t>პროგრამული კოდების ასიგნებებში წარმოქმნილი თავისუფალი რესურსის გამოყენების ხარჯზე;</w:t>
      </w:r>
    </w:p>
    <w:p w:rsidR="00625D61" w:rsidRPr="007D3DA6" w:rsidRDefault="00625D61" w:rsidP="00625D61">
      <w:pPr>
        <w:pStyle w:val="xmsonormal"/>
        <w:shd w:val="clear" w:color="auto" w:fill="FFFFFF"/>
        <w:spacing w:before="0" w:beforeAutospacing="0" w:after="200" w:afterAutospacing="0"/>
        <w:jc w:val="both"/>
        <w:rPr>
          <w:rFonts w:ascii="Sylfaen" w:hAnsi="Sylfaen" w:cs="Sylfaen"/>
          <w:b/>
          <w:noProof/>
          <w:sz w:val="22"/>
          <w:szCs w:val="22"/>
          <w:lang w:val="ka-GE"/>
        </w:rPr>
      </w:pPr>
      <w:r w:rsidRPr="007D3DA6">
        <w:rPr>
          <w:rFonts w:ascii="Sylfaen" w:hAnsi="Sylfaen" w:cs="Sylfaen"/>
          <w:b/>
          <w:noProof/>
          <w:sz w:val="22"/>
          <w:szCs w:val="22"/>
          <w:lang w:val="ka-GE"/>
        </w:rPr>
        <w:t xml:space="preserve">27 03 02 02 - იმუნიზაცია - </w:t>
      </w:r>
      <w:r w:rsidRPr="003A4FDC">
        <w:rPr>
          <w:rFonts w:ascii="Sylfaen" w:hAnsi="Sylfaen" w:cs="Calibri"/>
          <w:color w:val="212121"/>
          <w:sz w:val="22"/>
          <w:szCs w:val="22"/>
          <w:lang w:val="ka-GE"/>
        </w:rPr>
        <w:t xml:space="preserve">დამტკიცებულ და დაზუსტებულ ასიგნებებს შორის სხვაობა გამოწვეულია იმ გარემოებით, რომ პროგრამის ფარგლებში გამოყენებული იქნა გასულ წლებში დაგროვილი </w:t>
      </w:r>
      <w:r w:rsidRPr="003A4FDC">
        <w:rPr>
          <w:rFonts w:ascii="Sylfaen" w:hAnsi="Sylfaen" w:cs="Sylfaen"/>
          <w:sz w:val="22"/>
          <w:szCs w:val="22"/>
          <w:lang w:val="ka-GE"/>
        </w:rPr>
        <w:t xml:space="preserve">საჭირო </w:t>
      </w:r>
      <w:r w:rsidRPr="003A4FDC">
        <w:rPr>
          <w:rFonts w:ascii="Sylfaen" w:hAnsi="Sylfaen" w:cs="Calibri"/>
          <w:color w:val="212121"/>
          <w:sz w:val="22"/>
          <w:szCs w:val="22"/>
          <w:lang w:val="ka-GE"/>
        </w:rPr>
        <w:t xml:space="preserve">მარაგები (პროგრამის შესრულება დამოკიდებულია სამედიცინო დაწესებულებებში მოქალაქეების მიმართვიანობაზე), </w:t>
      </w:r>
      <w:r w:rsidRPr="003A4FDC">
        <w:rPr>
          <w:rFonts w:ascii="Sylfaen" w:hAnsi="Sylfaen"/>
          <w:noProof/>
          <w:sz w:val="22"/>
          <w:szCs w:val="22"/>
          <w:lang w:val="ka-GE"/>
        </w:rPr>
        <w:t>რამაც განაპირობა თავისუფალი რესურსის წარმოქმნა და მისი მიმართა სამინისტროს სხვა პრიორიტეტული მიმართულებების დასაფინანსებლად;</w:t>
      </w:r>
    </w:p>
    <w:p w:rsidR="00625D61" w:rsidRPr="007D3DA6" w:rsidRDefault="00625D61" w:rsidP="00625D61">
      <w:pPr>
        <w:spacing w:line="240" w:lineRule="auto"/>
        <w:jc w:val="both"/>
        <w:rPr>
          <w:rFonts w:ascii="Sylfaen" w:hAnsi="Sylfaen" w:cs="Sylfaen"/>
          <w:noProof/>
          <w:lang w:val="pt-BR"/>
        </w:rPr>
      </w:pPr>
      <w:r w:rsidRPr="007D3DA6">
        <w:rPr>
          <w:rFonts w:ascii="Sylfaen" w:hAnsi="Sylfaen" w:cs="Sylfaen"/>
          <w:b/>
          <w:noProof/>
          <w:lang w:val="ka-GE"/>
        </w:rPr>
        <w:t xml:space="preserve">27 03 02 06 – ტუბერკულოზის მართვა - </w:t>
      </w:r>
      <w:r w:rsidRPr="003A4FDC">
        <w:rPr>
          <w:rFonts w:ascii="Sylfaen" w:hAnsi="Sylfaen"/>
          <w:bCs/>
          <w:noProof/>
          <w:lang w:val="ka-GE"/>
        </w:rPr>
        <w:t>დამტკიცებულ და დაზუსტებულ ასიგნებებს</w:t>
      </w:r>
      <w:r w:rsidRPr="003A4FDC">
        <w:rPr>
          <w:rFonts w:ascii="Sylfaen" w:hAnsi="Sylfaen"/>
          <w:noProof/>
          <w:lang w:val="ka-GE"/>
        </w:rPr>
        <w:t xml:space="preserve"> შორის სხვაობა გამოწვეულია პაციენტების მომართვიანობის </w:t>
      </w:r>
      <w:r>
        <w:rPr>
          <w:rFonts w:ascii="Sylfaen" w:hAnsi="Sylfaen"/>
          <w:noProof/>
          <w:lang w:val="ka-GE"/>
        </w:rPr>
        <w:t>და შესაბამისად,</w:t>
      </w:r>
      <w:r w:rsidRPr="003A4FDC">
        <w:rPr>
          <w:rFonts w:ascii="Sylfaen" w:hAnsi="Sylfaen"/>
          <w:noProof/>
          <w:lang w:val="ka-GE"/>
        </w:rPr>
        <w:t xml:space="preserve"> მედიკამენტების</w:t>
      </w:r>
      <w:r>
        <w:rPr>
          <w:rFonts w:ascii="Sylfaen" w:hAnsi="Sylfaen"/>
          <w:noProof/>
          <w:lang w:val="ka-GE"/>
        </w:rPr>
        <w:t>ა</w:t>
      </w:r>
      <w:r w:rsidRPr="003A4FDC">
        <w:rPr>
          <w:rFonts w:ascii="Sylfaen" w:hAnsi="Sylfaen"/>
          <w:noProof/>
          <w:lang w:val="ka-GE"/>
        </w:rPr>
        <w:t xml:space="preserve"> და ინსენტივების ხარჯ</w:t>
      </w:r>
      <w:r>
        <w:rPr>
          <w:rFonts w:ascii="Sylfaen" w:hAnsi="Sylfaen"/>
          <w:noProof/>
          <w:lang w:val="ka-GE"/>
        </w:rPr>
        <w:t>ების შემცირებით</w:t>
      </w:r>
      <w:r w:rsidRPr="003A4FDC">
        <w:rPr>
          <w:rFonts w:ascii="Sylfaen" w:hAnsi="Sylfaen"/>
          <w:noProof/>
          <w:lang w:val="ka-GE"/>
        </w:rPr>
        <w:t xml:space="preserve">. </w:t>
      </w:r>
      <w:r>
        <w:rPr>
          <w:rFonts w:ascii="Sylfaen" w:hAnsi="Sylfaen" w:cs="Sylfaen"/>
          <w:lang w:val="ka-GE"/>
        </w:rPr>
        <w:t>გამომდინარე აქედან</w:t>
      </w:r>
      <w:r w:rsidRPr="003A4FDC">
        <w:rPr>
          <w:rFonts w:ascii="Sylfaen" w:hAnsi="Sylfaen" w:cs="Sylfaen"/>
          <w:lang w:val="ka-GE"/>
        </w:rPr>
        <w:t xml:space="preserve">, </w:t>
      </w:r>
      <w:r w:rsidRPr="003A4FDC">
        <w:rPr>
          <w:rFonts w:ascii="Sylfaen" w:hAnsi="Sylfaen"/>
          <w:noProof/>
          <w:lang w:val="pt-BR"/>
        </w:rPr>
        <w:t>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r w:rsidRPr="003A4FDC">
        <w:rPr>
          <w:rFonts w:ascii="Sylfaen" w:hAnsi="Sylfaen"/>
          <w:noProof/>
          <w:lang w:val="ka-GE"/>
        </w:rPr>
        <w:t xml:space="preserve">. </w:t>
      </w:r>
      <w:r w:rsidRPr="007D3DA6">
        <w:rPr>
          <w:rFonts w:ascii="Sylfaen" w:hAnsi="Sylfaen"/>
          <w:noProof/>
          <w:lang w:val="ka-GE"/>
        </w:rPr>
        <w:t xml:space="preserve">ამასთან, </w:t>
      </w:r>
      <w:r w:rsidRPr="007D3DA6">
        <w:rPr>
          <w:rFonts w:ascii="Sylfaen" w:hAnsi="Sylfaen" w:cs="Sylfaen"/>
          <w:noProof/>
          <w:lang w:val="pt-BR"/>
        </w:rPr>
        <w:t>დაზუსტებულ</w:t>
      </w:r>
      <w:r w:rsidRPr="007D3DA6">
        <w:rPr>
          <w:rFonts w:ascii="Sylfaen" w:hAnsi="Sylfaen"/>
          <w:noProof/>
          <w:lang w:val="pt-BR"/>
        </w:rPr>
        <w:t xml:space="preserve"> </w:t>
      </w:r>
      <w:r w:rsidRPr="007D3DA6">
        <w:rPr>
          <w:rFonts w:ascii="Sylfaen" w:hAnsi="Sylfaen" w:cs="Sylfaen"/>
          <w:noProof/>
          <w:lang w:val="pt-BR"/>
        </w:rPr>
        <w:t>ასიგნებებსა</w:t>
      </w:r>
      <w:r w:rsidRPr="007D3DA6">
        <w:rPr>
          <w:rFonts w:ascii="Sylfaen" w:hAnsi="Sylfaen"/>
          <w:noProof/>
          <w:lang w:val="pt-BR"/>
        </w:rPr>
        <w:t xml:space="preserve"> </w:t>
      </w:r>
      <w:r w:rsidRPr="007D3DA6">
        <w:rPr>
          <w:rFonts w:ascii="Sylfaen" w:hAnsi="Sylfaen" w:cs="Sylfaen"/>
          <w:noProof/>
          <w:lang w:val="pt-BR"/>
        </w:rPr>
        <w:t>და</w:t>
      </w:r>
      <w:r w:rsidRPr="007D3DA6">
        <w:rPr>
          <w:rFonts w:ascii="Sylfaen" w:hAnsi="Sylfaen"/>
          <w:noProof/>
          <w:lang w:val="pt-BR"/>
        </w:rPr>
        <w:t xml:space="preserve"> </w:t>
      </w:r>
      <w:r w:rsidRPr="007D3DA6">
        <w:rPr>
          <w:rFonts w:ascii="Sylfaen" w:hAnsi="Sylfaen" w:cs="Sylfaen"/>
          <w:noProof/>
          <w:lang w:val="pt-BR"/>
        </w:rPr>
        <w:lastRenderedPageBreak/>
        <w:t>გადახდილ</w:t>
      </w:r>
      <w:r w:rsidRPr="007D3DA6">
        <w:rPr>
          <w:rFonts w:ascii="Sylfaen" w:hAnsi="Sylfaen"/>
          <w:noProof/>
          <w:lang w:val="pt-BR"/>
        </w:rPr>
        <w:t xml:space="preserve"> </w:t>
      </w:r>
      <w:r w:rsidRPr="007D3DA6">
        <w:rPr>
          <w:rFonts w:ascii="Sylfaen" w:hAnsi="Sylfaen" w:cs="Sylfaen"/>
          <w:noProof/>
          <w:lang w:val="pt-BR"/>
        </w:rPr>
        <w:t>თანხებს</w:t>
      </w:r>
      <w:r w:rsidRPr="007D3DA6">
        <w:rPr>
          <w:rFonts w:ascii="Sylfaen" w:hAnsi="Sylfaen"/>
          <w:noProof/>
          <w:lang w:val="pt-BR"/>
        </w:rPr>
        <w:t xml:space="preserve"> </w:t>
      </w:r>
      <w:r w:rsidRPr="007D3DA6">
        <w:rPr>
          <w:rFonts w:ascii="Sylfaen" w:hAnsi="Sylfaen" w:cs="Sylfaen"/>
          <w:noProof/>
          <w:lang w:val="pt-BR"/>
        </w:rPr>
        <w:t>შორის</w:t>
      </w:r>
      <w:r w:rsidRPr="007D3DA6">
        <w:rPr>
          <w:rFonts w:ascii="Sylfaen" w:hAnsi="Sylfaen"/>
          <w:noProof/>
          <w:lang w:val="pt-BR"/>
        </w:rPr>
        <w:t xml:space="preserve"> </w:t>
      </w:r>
      <w:r w:rsidRPr="007D3DA6">
        <w:rPr>
          <w:rFonts w:ascii="Sylfaen" w:hAnsi="Sylfaen" w:cs="Sylfaen"/>
          <w:noProof/>
          <w:lang w:val="ka-GE"/>
        </w:rPr>
        <w:t xml:space="preserve">სხვაობა განპირობებულია </w:t>
      </w:r>
      <w:r w:rsidRPr="007D3DA6">
        <w:rPr>
          <w:rFonts w:ascii="Sylfaen" w:hAnsi="Sylfaen" w:cs="Sylfaen"/>
          <w:noProof/>
          <w:lang w:val="sv-SE"/>
        </w:rPr>
        <w:t xml:space="preserve"> </w:t>
      </w:r>
      <w:r w:rsidRPr="007D3DA6">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rsidR="00625D61" w:rsidRPr="007D3DA6" w:rsidRDefault="00625D61" w:rsidP="00625D61">
      <w:pPr>
        <w:spacing w:line="240" w:lineRule="auto"/>
        <w:jc w:val="both"/>
        <w:rPr>
          <w:rFonts w:ascii="Sylfaen" w:hAnsi="Sylfaen" w:cs="Sylfaen"/>
          <w:noProof/>
          <w:lang w:val="pt-BR"/>
        </w:rPr>
      </w:pPr>
      <w:r w:rsidRPr="007D3DA6">
        <w:rPr>
          <w:rFonts w:ascii="Sylfaen" w:hAnsi="Sylfaen" w:cs="Sylfaen"/>
          <w:b/>
          <w:noProof/>
          <w:lang w:val="ka-GE"/>
        </w:rPr>
        <w:t xml:space="preserve">27 03 02 07 – აივ ინფექციის/შიდსის მართვა - </w:t>
      </w:r>
      <w:r w:rsidRPr="007D3DA6">
        <w:rPr>
          <w:rFonts w:ascii="Sylfaen" w:hAnsi="Sylfaen" w:cs="Sylfaen"/>
          <w:noProof/>
          <w:lang w:val="pt-BR"/>
        </w:rPr>
        <w:t>დაზუსტებულ</w:t>
      </w:r>
      <w:r w:rsidRPr="007D3DA6">
        <w:rPr>
          <w:rFonts w:ascii="Sylfaen" w:hAnsi="Sylfaen"/>
          <w:noProof/>
          <w:lang w:val="pt-BR"/>
        </w:rPr>
        <w:t xml:space="preserve"> </w:t>
      </w:r>
      <w:r w:rsidRPr="007D3DA6">
        <w:rPr>
          <w:rFonts w:ascii="Sylfaen" w:hAnsi="Sylfaen" w:cs="Sylfaen"/>
          <w:noProof/>
          <w:lang w:val="pt-BR"/>
        </w:rPr>
        <w:t>ასიგნებებსა</w:t>
      </w:r>
      <w:r w:rsidRPr="007D3DA6">
        <w:rPr>
          <w:rFonts w:ascii="Sylfaen" w:hAnsi="Sylfaen"/>
          <w:noProof/>
          <w:lang w:val="pt-BR"/>
        </w:rPr>
        <w:t xml:space="preserve"> </w:t>
      </w:r>
      <w:r w:rsidRPr="007D3DA6">
        <w:rPr>
          <w:rFonts w:ascii="Sylfaen" w:hAnsi="Sylfaen" w:cs="Sylfaen"/>
          <w:noProof/>
          <w:lang w:val="pt-BR"/>
        </w:rPr>
        <w:t>და</w:t>
      </w:r>
      <w:r w:rsidRPr="007D3DA6">
        <w:rPr>
          <w:rFonts w:ascii="Sylfaen" w:hAnsi="Sylfaen"/>
          <w:noProof/>
          <w:lang w:val="pt-BR"/>
        </w:rPr>
        <w:t xml:space="preserve"> </w:t>
      </w:r>
      <w:r w:rsidRPr="007D3DA6">
        <w:rPr>
          <w:rFonts w:ascii="Sylfaen" w:hAnsi="Sylfaen" w:cs="Sylfaen"/>
          <w:noProof/>
          <w:lang w:val="pt-BR"/>
        </w:rPr>
        <w:t>გადახდილ</w:t>
      </w:r>
      <w:r w:rsidRPr="007D3DA6">
        <w:rPr>
          <w:rFonts w:ascii="Sylfaen" w:hAnsi="Sylfaen"/>
          <w:noProof/>
          <w:lang w:val="pt-BR"/>
        </w:rPr>
        <w:t xml:space="preserve"> </w:t>
      </w:r>
      <w:r w:rsidRPr="007D3DA6">
        <w:rPr>
          <w:rFonts w:ascii="Sylfaen" w:hAnsi="Sylfaen" w:cs="Sylfaen"/>
          <w:noProof/>
          <w:lang w:val="pt-BR"/>
        </w:rPr>
        <w:t>თანხებს</w:t>
      </w:r>
      <w:r w:rsidRPr="007D3DA6">
        <w:rPr>
          <w:rFonts w:ascii="Sylfaen" w:hAnsi="Sylfaen"/>
          <w:noProof/>
          <w:lang w:val="pt-BR"/>
        </w:rPr>
        <w:t xml:space="preserve"> </w:t>
      </w:r>
      <w:r w:rsidRPr="007D3DA6">
        <w:rPr>
          <w:rFonts w:ascii="Sylfaen" w:hAnsi="Sylfaen" w:cs="Sylfaen"/>
          <w:noProof/>
          <w:lang w:val="pt-BR"/>
        </w:rPr>
        <w:t>შორის</w:t>
      </w:r>
      <w:r w:rsidRPr="007D3DA6">
        <w:rPr>
          <w:rFonts w:ascii="Sylfaen" w:hAnsi="Sylfaen"/>
          <w:noProof/>
          <w:lang w:val="pt-BR"/>
        </w:rPr>
        <w:t xml:space="preserve"> </w:t>
      </w:r>
      <w:r w:rsidRPr="007D3DA6">
        <w:rPr>
          <w:rFonts w:ascii="Sylfaen" w:hAnsi="Sylfaen" w:cs="Sylfaen"/>
          <w:noProof/>
          <w:lang w:val="pt-BR"/>
        </w:rPr>
        <w:t>სხვაობა</w:t>
      </w:r>
      <w:r w:rsidRPr="007D3DA6">
        <w:rPr>
          <w:rFonts w:ascii="Sylfaen" w:hAnsi="Sylfaen"/>
          <w:noProof/>
          <w:lang w:val="pt-BR"/>
        </w:rPr>
        <w:t xml:space="preserve"> </w:t>
      </w:r>
      <w:r w:rsidRPr="007D3DA6">
        <w:rPr>
          <w:rFonts w:ascii="Sylfaen" w:hAnsi="Sylfaen"/>
          <w:noProof/>
          <w:lang w:val="ka-GE"/>
        </w:rPr>
        <w:t>გ</w:t>
      </w:r>
      <w:r w:rsidRPr="007D3DA6">
        <w:rPr>
          <w:rFonts w:ascii="Sylfaen" w:hAnsi="Sylfaen" w:cs="Sylfaen"/>
          <w:noProof/>
          <w:lang w:val="sv-SE"/>
        </w:rPr>
        <w:t xml:space="preserve">ამოწვეულია </w:t>
      </w:r>
      <w:r w:rsidRPr="007D3DA6">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rsidR="00625D61" w:rsidRPr="007D3DA6" w:rsidRDefault="00625D61" w:rsidP="00625D61">
      <w:pPr>
        <w:pStyle w:val="xmsonormal"/>
        <w:shd w:val="clear" w:color="auto" w:fill="FFFFFF"/>
        <w:spacing w:before="0" w:beforeAutospacing="0" w:after="200" w:afterAutospacing="0"/>
        <w:jc w:val="both"/>
        <w:rPr>
          <w:rFonts w:ascii="Sylfaen" w:hAnsi="Sylfaen" w:cs="Sylfaen"/>
          <w:b/>
          <w:noProof/>
          <w:sz w:val="22"/>
          <w:szCs w:val="22"/>
          <w:lang w:val="ka-GE"/>
        </w:rPr>
      </w:pPr>
      <w:r w:rsidRPr="007D3DA6">
        <w:rPr>
          <w:rFonts w:ascii="Sylfaen" w:hAnsi="Sylfaen" w:cs="Sylfaen"/>
          <w:b/>
          <w:noProof/>
          <w:sz w:val="22"/>
          <w:szCs w:val="22"/>
          <w:lang w:val="ka-GE"/>
        </w:rPr>
        <w:t xml:space="preserve">27 03 02 10 - ჯანმრთელობის ხელშეწყობა - </w:t>
      </w:r>
      <w:r w:rsidRPr="003A4FDC">
        <w:rPr>
          <w:rFonts w:ascii="Sylfaen" w:hAnsi="Sylfaen" w:cs="Calibri"/>
          <w:color w:val="212121"/>
          <w:sz w:val="22"/>
          <w:szCs w:val="22"/>
          <w:lang w:val="ka-GE" w:eastAsia="en-US"/>
        </w:rPr>
        <w:t>დამტკიცებულ და დაზუსტებულ ასიგნებებს შორის სხვაობა</w:t>
      </w:r>
      <w:r w:rsidRPr="006657E0">
        <w:rPr>
          <w:rFonts w:ascii="Sylfaen" w:hAnsi="Sylfaen" w:cs="Calibri"/>
          <w:color w:val="212121"/>
          <w:sz w:val="22"/>
          <w:szCs w:val="22"/>
          <w:lang w:val="ka-GE" w:eastAsia="en-US"/>
        </w:rPr>
        <w:t xml:space="preserve"> </w:t>
      </w:r>
      <w:r w:rsidRPr="003A4FDC">
        <w:rPr>
          <w:rFonts w:ascii="Sylfaen" w:hAnsi="Sylfaen"/>
          <w:noProof/>
          <w:sz w:val="22"/>
          <w:szCs w:val="22"/>
          <w:lang w:val="ka-GE"/>
        </w:rPr>
        <w:t>გამოწვეულია</w:t>
      </w:r>
      <w:r w:rsidRPr="006657E0">
        <w:rPr>
          <w:rFonts w:ascii="Sylfaen" w:hAnsi="Sylfaen"/>
          <w:noProof/>
          <w:sz w:val="22"/>
          <w:szCs w:val="22"/>
          <w:lang w:val="ka-GE"/>
        </w:rPr>
        <w:t xml:space="preserve"> </w:t>
      </w:r>
      <w:r w:rsidRPr="003A4FDC">
        <w:rPr>
          <w:rFonts w:ascii="Sylfaen" w:hAnsi="Sylfaen" w:cs="Calibri"/>
          <w:color w:val="212121"/>
          <w:sz w:val="22"/>
          <w:szCs w:val="22"/>
          <w:lang w:val="ka-GE" w:eastAsia="en-US"/>
        </w:rPr>
        <w:t>იმ გარემოებით, რომ</w:t>
      </w:r>
      <w:r w:rsidRPr="006657E0">
        <w:rPr>
          <w:rFonts w:ascii="Sylfaen" w:hAnsi="Sylfaen" w:cs="Calibri"/>
          <w:color w:val="212121"/>
          <w:sz w:val="22"/>
          <w:szCs w:val="22"/>
          <w:lang w:val="ka-GE" w:eastAsia="en-US"/>
        </w:rPr>
        <w:t xml:space="preserve"> </w:t>
      </w:r>
      <w:r w:rsidRPr="003A4FDC">
        <w:rPr>
          <w:rFonts w:ascii="Sylfaen" w:hAnsi="Sylfaen" w:cs="Sylfaen"/>
          <w:noProof/>
          <w:sz w:val="22"/>
          <w:szCs w:val="22"/>
          <w:lang w:val="pt-BR"/>
        </w:rPr>
        <w:t xml:space="preserve">გარკვეულ მომსახურებებზე ტექნიკური დოკუმენტაციის ცვლილებამ გამოიწვია შესყიდვის პროცედურების გახანგრძლივება და </w:t>
      </w:r>
      <w:r>
        <w:rPr>
          <w:rFonts w:ascii="Sylfaen" w:hAnsi="Sylfaen" w:cs="Sylfaen"/>
          <w:noProof/>
          <w:sz w:val="22"/>
          <w:szCs w:val="22"/>
          <w:lang w:val="ka-GE"/>
        </w:rPr>
        <w:t xml:space="preserve">შესაბამისად </w:t>
      </w:r>
      <w:r w:rsidRPr="003A4FDC">
        <w:rPr>
          <w:rFonts w:ascii="Sylfaen" w:hAnsi="Sylfaen" w:cs="Sylfaen"/>
          <w:noProof/>
          <w:sz w:val="22"/>
          <w:szCs w:val="22"/>
          <w:lang w:val="pt-BR"/>
        </w:rPr>
        <w:t xml:space="preserve">ვერ განხორციელდა კომპონენტით განსაზღვრული რიგი მომსახურებების შესყიდვა. </w:t>
      </w:r>
      <w:r w:rsidRPr="003A4FDC">
        <w:rPr>
          <w:rFonts w:ascii="Sylfaen" w:hAnsi="Sylfaen" w:cs="Sylfaen"/>
          <w:noProof/>
          <w:sz w:val="22"/>
          <w:szCs w:val="22"/>
          <w:lang w:val="ka-GE"/>
        </w:rPr>
        <w:t xml:space="preserve">გარდა ამისა, </w:t>
      </w:r>
      <w:r w:rsidRPr="003A4FDC">
        <w:rPr>
          <w:rFonts w:ascii="Sylfaen" w:hAnsi="Sylfaen" w:cs="Sylfaen"/>
          <w:noProof/>
          <w:sz w:val="22"/>
          <w:szCs w:val="22"/>
          <w:lang w:val="pt-BR"/>
        </w:rPr>
        <w:t>ჯანმრთელობის ხელშეწყობის სახელმწიფო პროგრამის ფარგლებში გამოცხადებული რამდენიმე ტენდერი არ შედგა</w:t>
      </w:r>
      <w:r w:rsidRPr="003A4FDC">
        <w:rPr>
          <w:rFonts w:ascii="Sylfaen" w:hAnsi="Sylfaen" w:cs="Sylfaen"/>
          <w:noProof/>
          <w:sz w:val="22"/>
          <w:szCs w:val="22"/>
          <w:lang w:val="ka-GE"/>
        </w:rPr>
        <w:t>.</w:t>
      </w:r>
      <w:r w:rsidRPr="003A4FDC">
        <w:rPr>
          <w:rFonts w:ascii="Sylfaen" w:hAnsi="Sylfaen" w:cs="Sylfaen"/>
          <w:noProof/>
          <w:sz w:val="22"/>
          <w:szCs w:val="22"/>
          <w:lang w:val="pt-BR"/>
        </w:rPr>
        <w:t xml:space="preserve"> </w:t>
      </w:r>
      <w:r>
        <w:rPr>
          <w:rFonts w:ascii="Sylfaen" w:hAnsi="Sylfaen" w:cs="Sylfaen"/>
          <w:lang w:val="ka-GE"/>
        </w:rPr>
        <w:t>გამომდინარე აქედან</w:t>
      </w:r>
      <w:r w:rsidRPr="003A4FDC">
        <w:rPr>
          <w:rFonts w:ascii="Sylfaen" w:hAnsi="Sylfaen" w:cs="Sylfaen"/>
          <w:lang w:val="ka-GE"/>
        </w:rPr>
        <w:t xml:space="preserve">, </w:t>
      </w:r>
      <w:r w:rsidRPr="003A4FDC">
        <w:rPr>
          <w:rFonts w:ascii="Sylfaen" w:hAnsi="Sylfaen" w:cs="Sylfaen"/>
          <w:noProof/>
          <w:sz w:val="22"/>
          <w:szCs w:val="22"/>
          <w:lang w:val="pt-BR"/>
        </w:rPr>
        <w:t xml:space="preserve"> </w:t>
      </w:r>
      <w:r w:rsidRPr="003A4FDC">
        <w:rPr>
          <w:rFonts w:ascii="Sylfaen" w:hAnsi="Sylfaen" w:cs="Sylfaen"/>
          <w:noProof/>
          <w:sz w:val="22"/>
          <w:szCs w:val="22"/>
          <w:lang w:val="ka-GE"/>
        </w:rPr>
        <w:t>განხორციელდა</w:t>
      </w:r>
      <w:r w:rsidRPr="003A4FDC">
        <w:rPr>
          <w:rFonts w:ascii="Sylfaen" w:hAnsi="Sylfaen" w:cs="Sylfaen"/>
          <w:noProof/>
          <w:sz w:val="22"/>
          <w:szCs w:val="22"/>
          <w:lang w:val="pt-BR"/>
        </w:rPr>
        <w:t xml:space="preserve"> </w:t>
      </w:r>
      <w:r w:rsidRPr="003A4FDC">
        <w:rPr>
          <w:rFonts w:ascii="Sylfaen" w:hAnsi="Sylfaen"/>
          <w:noProof/>
          <w:sz w:val="22"/>
          <w:szCs w:val="22"/>
          <w:lang w:val="pt-BR"/>
        </w:rPr>
        <w:t>პროგრამის ფარგლებში წარმოქმნილი</w:t>
      </w:r>
      <w:r w:rsidRPr="003A4FDC">
        <w:rPr>
          <w:rFonts w:ascii="Sylfaen" w:hAnsi="Sylfaen"/>
          <w:noProof/>
          <w:sz w:val="22"/>
          <w:szCs w:val="22"/>
          <w:lang w:val="ka-GE"/>
        </w:rPr>
        <w:t xml:space="preserve"> თავისუფალი</w:t>
      </w:r>
      <w:r w:rsidRPr="003A4FDC">
        <w:rPr>
          <w:rFonts w:ascii="Sylfaen" w:hAnsi="Sylfaen"/>
          <w:noProof/>
          <w:sz w:val="22"/>
          <w:szCs w:val="22"/>
          <w:lang w:val="pt-BR"/>
        </w:rPr>
        <w:t xml:space="preserve"> </w:t>
      </w:r>
      <w:r w:rsidRPr="003A4FDC">
        <w:rPr>
          <w:rFonts w:ascii="Sylfaen" w:hAnsi="Sylfaen" w:cs="Sylfaen"/>
          <w:noProof/>
          <w:sz w:val="22"/>
          <w:szCs w:val="22"/>
          <w:lang w:val="pt-BR"/>
        </w:rPr>
        <w:t>რესურსის საჭიროებისამებრ გადანაწილება;</w:t>
      </w:r>
    </w:p>
    <w:p w:rsidR="00625D61" w:rsidRDefault="00625D61" w:rsidP="00625D61">
      <w:pPr>
        <w:spacing w:after="0" w:line="240" w:lineRule="auto"/>
        <w:jc w:val="both"/>
        <w:rPr>
          <w:rFonts w:ascii="Sylfaen" w:hAnsi="Sylfaen"/>
          <w:noProof/>
          <w:lang w:val="ka-GE"/>
        </w:rPr>
      </w:pPr>
      <w:r w:rsidRPr="007D3DA6">
        <w:rPr>
          <w:rFonts w:ascii="Sylfaen" w:hAnsi="Sylfaen" w:cs="Sylfaen"/>
          <w:b/>
          <w:noProof/>
          <w:lang w:val="ka-GE"/>
        </w:rPr>
        <w:t xml:space="preserve">27 03 02 11 - C ჰეპატიტის მართვა - </w:t>
      </w:r>
      <w:r w:rsidRPr="003A4FDC">
        <w:rPr>
          <w:rFonts w:ascii="Sylfaen" w:hAnsi="Sylfaen"/>
          <w:noProof/>
          <w:lang w:val="ka-GE"/>
        </w:rPr>
        <w:t>დამტკიცებულ და დაზუსტებულ ასიგნებებს შორის სხვაობა გამოწვეულია იმ გარემოებებით, რომ დაბალია მოსახლეობის მიმართვიანობა სკრინინგული სერვისებისადმი</w:t>
      </w:r>
      <w:r>
        <w:rPr>
          <w:rFonts w:ascii="Sylfaen" w:hAnsi="Sylfaen" w:cs="Sylfaen"/>
          <w:lang w:val="ka-GE"/>
        </w:rPr>
        <w:t xml:space="preserve">. ასევე, </w:t>
      </w:r>
      <w:r w:rsidRPr="003A4FDC">
        <w:rPr>
          <w:rFonts w:ascii="Sylfaen" w:hAnsi="Sylfaen"/>
          <w:noProof/>
          <w:lang w:val="ka-GE"/>
        </w:rPr>
        <w:t xml:space="preserve">კონფირმაციული კვლევების შემცირების გამო </w:t>
      </w:r>
      <w:r>
        <w:rPr>
          <w:rFonts w:ascii="Sylfaen" w:hAnsi="Sylfaen" w:cs="Sylfaen"/>
          <w:lang w:val="ka-GE"/>
        </w:rPr>
        <w:t>შესყიდულია</w:t>
      </w:r>
      <w:r w:rsidRPr="003A4FDC">
        <w:rPr>
          <w:rFonts w:ascii="Sylfaen" w:hAnsi="Sylfaen" w:cs="Sylfaen"/>
          <w:lang w:val="ka-GE"/>
        </w:rPr>
        <w:t xml:space="preserve"> </w:t>
      </w:r>
      <w:r w:rsidRPr="003A4FDC">
        <w:rPr>
          <w:rFonts w:ascii="Sylfaen" w:hAnsi="Sylfaen"/>
          <w:noProof/>
          <w:lang w:val="ka-GE"/>
        </w:rPr>
        <w:t>საკონფირმაციო ტესტებისა და სახარჯი მასალების დაგეგმილთან შედარებით მცირე რაოდენობ</w:t>
      </w:r>
      <w:r>
        <w:rPr>
          <w:rFonts w:ascii="Sylfaen" w:hAnsi="Sylfaen"/>
          <w:noProof/>
          <w:lang w:val="ka-GE"/>
        </w:rPr>
        <w:t>ა</w:t>
      </w:r>
      <w:r w:rsidRPr="003A4FDC">
        <w:rPr>
          <w:rFonts w:ascii="Sylfaen" w:hAnsi="Sylfaen"/>
          <w:noProof/>
          <w:lang w:val="ka-GE"/>
        </w:rPr>
        <w:t>, ახლად დადასტურებული შემთხვევების შემცირებიდან გამომდინარე. შესაბამისად, პროგრამის ფარგლებში წარმოქმნილი თავისუფალი რესურსი მიიმართა სამინისტროს სხვა პრიორიტეტული მიმართულებების დასაფინანსებლად;</w:t>
      </w:r>
    </w:p>
    <w:p w:rsidR="00625D61" w:rsidRPr="003A4FDC" w:rsidRDefault="00625D61" w:rsidP="00625D61">
      <w:pPr>
        <w:spacing w:after="0" w:line="240" w:lineRule="auto"/>
        <w:jc w:val="both"/>
        <w:rPr>
          <w:rFonts w:ascii="Sylfaen" w:hAnsi="Sylfaen"/>
          <w:noProof/>
          <w:lang w:val="ka-GE"/>
        </w:rPr>
      </w:pPr>
    </w:p>
    <w:p w:rsidR="00625D61" w:rsidRPr="007D3DA6" w:rsidRDefault="00625D61" w:rsidP="00625D61">
      <w:pPr>
        <w:pStyle w:val="xmsonormal"/>
        <w:shd w:val="clear" w:color="auto" w:fill="FFFFFF"/>
        <w:spacing w:before="0" w:beforeAutospacing="0" w:after="200" w:afterAutospacing="0"/>
        <w:jc w:val="both"/>
        <w:rPr>
          <w:rFonts w:ascii="Sylfaen" w:hAnsi="Sylfaen" w:cs="Sylfaen"/>
          <w:b/>
          <w:noProof/>
          <w:sz w:val="22"/>
          <w:szCs w:val="22"/>
          <w:lang w:val="ka-GE"/>
        </w:rPr>
      </w:pPr>
      <w:r w:rsidRPr="007D3DA6">
        <w:rPr>
          <w:rFonts w:ascii="Sylfaen" w:hAnsi="Sylfaen"/>
          <w:b/>
          <w:noProof/>
          <w:sz w:val="22"/>
          <w:szCs w:val="22"/>
          <w:lang w:val="ka-GE"/>
        </w:rPr>
        <w:t xml:space="preserve">27 03 03 02 - დიაბეტის მართვა - </w:t>
      </w:r>
      <w:r w:rsidRPr="003A4FDC">
        <w:rPr>
          <w:rFonts w:ascii="Sylfaen" w:hAnsi="Sylfaen"/>
          <w:noProof/>
          <w:sz w:val="22"/>
          <w:szCs w:val="22"/>
          <w:lang w:val="ka-GE"/>
        </w:rPr>
        <w:t xml:space="preserve">დამტკიცებულ და დაზუსტებულ ასიგნებებს შორის სხვაობა გამოწვეულია იმ გარემოებებით, რომ პროგრამის ფარგლებში ხელშეკრულებები ფორმდება უცხოურ ვალუტაში. შესაბამისად, </w:t>
      </w:r>
      <w:r w:rsidRPr="003A4FDC">
        <w:rPr>
          <w:rFonts w:ascii="Sylfaen" w:hAnsi="Sylfaen" w:cs="Sylfaen"/>
          <w:sz w:val="22"/>
          <w:szCs w:val="22"/>
          <w:lang w:val="ka-GE"/>
        </w:rPr>
        <w:t>ე</w:t>
      </w:r>
      <w:r w:rsidRPr="006657E0">
        <w:rPr>
          <w:rFonts w:ascii="Sylfaen" w:hAnsi="Sylfaen" w:cs="Sylfaen"/>
          <w:sz w:val="22"/>
          <w:szCs w:val="22"/>
          <w:lang w:val="ka-GE"/>
        </w:rPr>
        <w:t>როვნული</w:t>
      </w:r>
      <w:r w:rsidRPr="003A4FDC">
        <w:rPr>
          <w:rFonts w:ascii="Sylfaen" w:hAnsi="Sylfaen"/>
          <w:sz w:val="22"/>
          <w:szCs w:val="22"/>
          <w:lang w:val="pt-BR"/>
        </w:rPr>
        <w:t xml:space="preserve"> </w:t>
      </w:r>
      <w:r w:rsidRPr="006657E0">
        <w:rPr>
          <w:rFonts w:ascii="Sylfaen" w:hAnsi="Sylfaen" w:cs="Sylfaen"/>
          <w:sz w:val="22"/>
          <w:szCs w:val="22"/>
          <w:lang w:val="ka-GE"/>
        </w:rPr>
        <w:t>ვალუტის</w:t>
      </w:r>
      <w:r w:rsidRPr="003A4FDC">
        <w:rPr>
          <w:rFonts w:ascii="Sylfaen" w:hAnsi="Sylfaen"/>
          <w:sz w:val="22"/>
          <w:szCs w:val="22"/>
          <w:lang w:val="pt-BR"/>
        </w:rPr>
        <w:t xml:space="preserve"> </w:t>
      </w:r>
      <w:r w:rsidRPr="006657E0">
        <w:rPr>
          <w:rFonts w:ascii="Sylfaen" w:hAnsi="Sylfaen" w:cs="Sylfaen"/>
          <w:sz w:val="22"/>
          <w:szCs w:val="22"/>
          <w:lang w:val="ka-GE"/>
        </w:rPr>
        <w:t>გამყარებ</w:t>
      </w:r>
      <w:r w:rsidRPr="003A4FDC">
        <w:rPr>
          <w:rFonts w:ascii="Sylfaen" w:hAnsi="Sylfaen" w:cs="Sylfaen"/>
          <w:sz w:val="22"/>
          <w:szCs w:val="22"/>
          <w:lang w:val="ka-GE"/>
        </w:rPr>
        <w:t>ამ</w:t>
      </w:r>
      <w:r w:rsidRPr="003A4FDC">
        <w:rPr>
          <w:rFonts w:ascii="Sylfaen" w:hAnsi="Sylfaen"/>
          <w:sz w:val="22"/>
          <w:szCs w:val="22"/>
          <w:lang w:val="pt-BR"/>
        </w:rPr>
        <w:t xml:space="preserve"> </w:t>
      </w:r>
      <w:r w:rsidRPr="006657E0">
        <w:rPr>
          <w:rFonts w:ascii="Sylfaen" w:hAnsi="Sylfaen" w:cs="Sylfaen"/>
          <w:sz w:val="22"/>
          <w:szCs w:val="22"/>
          <w:lang w:val="ka-GE"/>
        </w:rPr>
        <w:t>აშშ</w:t>
      </w:r>
      <w:r w:rsidRPr="003A4FDC">
        <w:rPr>
          <w:rFonts w:ascii="Sylfaen" w:hAnsi="Sylfaen"/>
          <w:sz w:val="22"/>
          <w:szCs w:val="22"/>
          <w:lang w:val="pt-BR"/>
        </w:rPr>
        <w:t xml:space="preserve"> </w:t>
      </w:r>
      <w:r w:rsidRPr="006657E0">
        <w:rPr>
          <w:rFonts w:ascii="Sylfaen" w:hAnsi="Sylfaen" w:cs="Sylfaen"/>
          <w:sz w:val="22"/>
          <w:szCs w:val="22"/>
          <w:lang w:val="ka-GE"/>
        </w:rPr>
        <w:t>დოლართან</w:t>
      </w:r>
      <w:r w:rsidRPr="003A4FDC">
        <w:rPr>
          <w:rFonts w:ascii="Sylfaen" w:hAnsi="Sylfaen"/>
          <w:sz w:val="22"/>
          <w:szCs w:val="22"/>
          <w:lang w:val="pt-BR"/>
        </w:rPr>
        <w:t xml:space="preserve"> </w:t>
      </w:r>
      <w:r w:rsidRPr="006657E0">
        <w:rPr>
          <w:rFonts w:ascii="Sylfaen" w:hAnsi="Sylfaen" w:cs="Sylfaen"/>
          <w:sz w:val="22"/>
          <w:szCs w:val="22"/>
          <w:lang w:val="ka-GE"/>
        </w:rPr>
        <w:t>და</w:t>
      </w:r>
      <w:r w:rsidRPr="003A4FDC">
        <w:rPr>
          <w:rFonts w:ascii="Sylfaen" w:hAnsi="Sylfaen"/>
          <w:sz w:val="22"/>
          <w:szCs w:val="22"/>
          <w:lang w:val="pt-BR"/>
        </w:rPr>
        <w:t xml:space="preserve"> </w:t>
      </w:r>
      <w:r w:rsidRPr="006657E0">
        <w:rPr>
          <w:rFonts w:ascii="Sylfaen" w:hAnsi="Sylfaen" w:cs="Sylfaen"/>
          <w:sz w:val="22"/>
          <w:szCs w:val="22"/>
          <w:lang w:val="ka-GE"/>
        </w:rPr>
        <w:t>ევროსთან</w:t>
      </w:r>
      <w:r w:rsidRPr="003A4FDC">
        <w:rPr>
          <w:rFonts w:ascii="Sylfaen" w:hAnsi="Sylfaen"/>
          <w:sz w:val="22"/>
          <w:szCs w:val="22"/>
          <w:lang w:val="pt-BR"/>
        </w:rPr>
        <w:t xml:space="preserve"> </w:t>
      </w:r>
      <w:r w:rsidRPr="006657E0">
        <w:rPr>
          <w:rFonts w:ascii="Sylfaen" w:hAnsi="Sylfaen" w:cs="Sylfaen"/>
          <w:sz w:val="22"/>
          <w:szCs w:val="22"/>
          <w:lang w:val="ka-GE"/>
        </w:rPr>
        <w:t>მიმართებაში</w:t>
      </w:r>
      <w:r w:rsidRPr="003A4FDC">
        <w:rPr>
          <w:rFonts w:ascii="Sylfaen" w:hAnsi="Sylfaen"/>
          <w:sz w:val="22"/>
          <w:szCs w:val="22"/>
          <w:lang w:val="ka-GE"/>
        </w:rPr>
        <w:t xml:space="preserve"> გამოიწვია </w:t>
      </w:r>
      <w:r w:rsidRPr="003A4FDC">
        <w:rPr>
          <w:rFonts w:ascii="Sylfaen" w:hAnsi="Sylfaen"/>
          <w:noProof/>
          <w:sz w:val="22"/>
          <w:szCs w:val="22"/>
          <w:lang w:val="ka-GE"/>
        </w:rPr>
        <w:t>კურსთაშორის სხვაობის შემცირება, რამაც განაპირობა თავისუფალი რესურსის წარმოქმნა და მისი მიმართა სამინისტროს სხვა პრიორიტეტული მიმართულებების დასაფინანსებლად;</w:t>
      </w:r>
    </w:p>
    <w:p w:rsidR="00625D61" w:rsidRPr="007D3DA6" w:rsidRDefault="00625D61" w:rsidP="00625D61">
      <w:pPr>
        <w:spacing w:line="240" w:lineRule="auto"/>
        <w:jc w:val="both"/>
        <w:rPr>
          <w:rFonts w:ascii="Sylfaen" w:hAnsi="Sylfaen"/>
          <w:noProof/>
          <w:highlight w:val="cyan"/>
          <w:lang w:val="ka-GE"/>
        </w:rPr>
      </w:pPr>
      <w:r w:rsidRPr="007D3DA6">
        <w:rPr>
          <w:rFonts w:ascii="Sylfaen" w:hAnsi="Sylfaen" w:cs="Sylfaen"/>
          <w:b/>
          <w:noProof/>
          <w:lang w:val="ka-GE"/>
        </w:rPr>
        <w:t xml:space="preserve">27 03 03 09 - თავდაცვის ძალებში გასაწვევ მოქალაქეთა სამედიცინო შემოწმება - </w:t>
      </w:r>
      <w:r w:rsidRPr="003A4FDC">
        <w:rPr>
          <w:rFonts w:ascii="Sylfaen" w:hAnsi="Sylfaen"/>
          <w:noProof/>
          <w:lang w:val="pt-BR"/>
        </w:rPr>
        <w:t xml:space="preserve">დამტკიცებულ და დაზუსტებულ ასიგნებებს შორის სხვაობა გამოწვეულია საგაზაფხულო და საშემოდგომო გაწვევების დროს წვევამდელთა რაოდენობით, რომელიც განისაზღვრება საქართველოს მთავრობის დადგენილებებით („სამხედრო სავალდებულო სამსახურში მოქალაქეთა 2022 წლის საგაზაფხულო გაწვევის შესახებ“ საქართველოს მთავრობის 2022 წლის 1 </w:t>
      </w:r>
      <w:r w:rsidRPr="003A4FDC">
        <w:rPr>
          <w:rFonts w:ascii="Sylfaen" w:hAnsi="Sylfaen"/>
          <w:noProof/>
          <w:lang w:val="ka-GE"/>
        </w:rPr>
        <w:t>თებერვლის</w:t>
      </w:r>
      <w:r w:rsidRPr="003A4FDC">
        <w:rPr>
          <w:rFonts w:ascii="Sylfaen" w:hAnsi="Sylfaen"/>
          <w:noProof/>
          <w:lang w:val="pt-BR"/>
        </w:rPr>
        <w:t xml:space="preserve"> N</w:t>
      </w:r>
      <w:r w:rsidRPr="003A4FDC">
        <w:rPr>
          <w:rFonts w:ascii="Sylfaen" w:hAnsi="Sylfaen"/>
          <w:noProof/>
          <w:lang w:val="ka-GE"/>
        </w:rPr>
        <w:t>5</w:t>
      </w:r>
      <w:r w:rsidRPr="003A4FDC">
        <w:rPr>
          <w:rFonts w:ascii="Sylfaen" w:hAnsi="Sylfaen"/>
          <w:noProof/>
          <w:lang w:val="pt-BR"/>
        </w:rPr>
        <w:t>1 დადგენილება და „სამხედრო სავალდებულო სამსახურში მოქალაქეთა 20</w:t>
      </w:r>
      <w:r w:rsidRPr="003A4FDC">
        <w:rPr>
          <w:rFonts w:ascii="Sylfaen" w:hAnsi="Sylfaen"/>
          <w:noProof/>
          <w:lang w:val="ka-GE"/>
        </w:rPr>
        <w:t xml:space="preserve">22 </w:t>
      </w:r>
      <w:r w:rsidRPr="003A4FDC">
        <w:rPr>
          <w:rFonts w:ascii="Sylfaen" w:hAnsi="Sylfaen"/>
          <w:noProof/>
          <w:lang w:val="pt-BR"/>
        </w:rPr>
        <w:t>წლის საშემოდგომო გაწვევის შესახებ“ საქართველოს მთავრობის 20</w:t>
      </w:r>
      <w:r w:rsidRPr="003A4FDC">
        <w:rPr>
          <w:rFonts w:ascii="Sylfaen" w:hAnsi="Sylfaen"/>
          <w:noProof/>
          <w:lang w:val="ka-GE"/>
        </w:rPr>
        <w:t>22</w:t>
      </w:r>
      <w:r w:rsidRPr="003A4FDC">
        <w:rPr>
          <w:rFonts w:ascii="Sylfaen" w:hAnsi="Sylfaen"/>
          <w:noProof/>
          <w:lang w:val="pt-BR"/>
        </w:rPr>
        <w:t xml:space="preserve"> წლის 1  აგვისტოს N</w:t>
      </w:r>
      <w:r w:rsidRPr="003A4FDC">
        <w:rPr>
          <w:rFonts w:ascii="Sylfaen" w:hAnsi="Sylfaen"/>
          <w:noProof/>
          <w:lang w:val="ka-GE"/>
        </w:rPr>
        <w:t>405</w:t>
      </w:r>
      <w:r w:rsidRPr="003A4FDC">
        <w:rPr>
          <w:rFonts w:ascii="Sylfaen" w:hAnsi="Sylfaen"/>
          <w:noProof/>
          <w:lang w:val="pt-BR"/>
        </w:rPr>
        <w:t xml:space="preserve"> დადგენილება)</w:t>
      </w:r>
      <w:r w:rsidRPr="003A4FDC">
        <w:rPr>
          <w:rFonts w:ascii="Sylfaen" w:hAnsi="Sylfaen"/>
          <w:noProof/>
          <w:lang w:val="ka-GE"/>
        </w:rPr>
        <w:t xml:space="preserve">. </w:t>
      </w:r>
      <w:r w:rsidRPr="003A4FDC">
        <w:rPr>
          <w:rFonts w:ascii="Sylfaen" w:hAnsi="Sylfaen"/>
          <w:noProof/>
          <w:lang w:val="pt-BR"/>
        </w:rPr>
        <w:t>შესაბამისად,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p>
    <w:p w:rsidR="00625D61" w:rsidRPr="007D3DA6" w:rsidRDefault="00625D61" w:rsidP="00625D61">
      <w:pPr>
        <w:spacing w:line="240" w:lineRule="auto"/>
        <w:jc w:val="both"/>
        <w:rPr>
          <w:rFonts w:ascii="Sylfaen" w:hAnsi="Sylfaen"/>
          <w:b/>
          <w:noProof/>
          <w:lang w:val="ka-GE"/>
        </w:rPr>
      </w:pPr>
      <w:r w:rsidRPr="007D3DA6">
        <w:rPr>
          <w:rFonts w:ascii="Sylfaen" w:hAnsi="Sylfaen"/>
          <w:b/>
          <w:noProof/>
          <w:lang w:val="ka-GE"/>
        </w:rPr>
        <w:t xml:space="preserve">27 03 03 11 - ორგანოთა ტრანსპლანტაცია - </w:t>
      </w:r>
      <w:r w:rsidRPr="003A4FDC">
        <w:rPr>
          <w:rFonts w:ascii="Sylfaen" w:hAnsi="Sylfaen" w:cs="Calibri"/>
          <w:color w:val="212121"/>
          <w:lang w:val="ka-GE"/>
        </w:rPr>
        <w:t xml:space="preserve">დამტკიცებულ და დაზუსტებულ ასიგნებებს შორის სხვაობა </w:t>
      </w:r>
      <w:r w:rsidRPr="006657E0">
        <w:rPr>
          <w:rFonts w:ascii="Sylfaen" w:hAnsi="Sylfaen"/>
          <w:noProof/>
          <w:lang w:val="ka-GE"/>
        </w:rPr>
        <w:t>გამოწვეულია ბენეფიციარების ნაკლები მომართვიანობით</w:t>
      </w:r>
      <w:r w:rsidRPr="003A4FDC">
        <w:rPr>
          <w:rFonts w:ascii="Sylfaen" w:hAnsi="Sylfaen"/>
          <w:noProof/>
          <w:lang w:val="ka-GE"/>
        </w:rPr>
        <w:t>. შესაბამისად, პროგრამის ფარგლებში წარმოქმნილი თავისუფალი რესურსი მიიმართა სამინისტროს სხვა პრიორიტეტული მიმართულებების დასაფინანსებლად;</w:t>
      </w:r>
    </w:p>
    <w:p w:rsidR="00625D61" w:rsidRDefault="00625D61" w:rsidP="00625D61">
      <w:pPr>
        <w:spacing w:line="240" w:lineRule="auto"/>
        <w:jc w:val="both"/>
        <w:rPr>
          <w:rFonts w:ascii="Sylfaen" w:hAnsi="Sylfaen" w:cs="Calibri"/>
          <w:color w:val="000000" w:themeColor="text1"/>
          <w:lang w:val="ka-GE"/>
        </w:rPr>
      </w:pPr>
      <w:r w:rsidRPr="007D3DA6">
        <w:rPr>
          <w:rFonts w:ascii="Sylfaen" w:hAnsi="Sylfaen" w:cs="Sylfaen"/>
          <w:b/>
          <w:noProof/>
          <w:lang w:val="ka-GE"/>
        </w:rPr>
        <w:t xml:space="preserve">27 03 04 - დიპლომისშემდგომი სამედიცინო განათლება - </w:t>
      </w:r>
      <w:r w:rsidRPr="00BA7EC9">
        <w:rPr>
          <w:rFonts w:ascii="Sylfaen" w:eastAsia="Times New Roman" w:hAnsi="Sylfaen" w:cs="Calibri"/>
          <w:color w:val="000000" w:themeColor="text1"/>
          <w:lang w:val="ka-GE"/>
        </w:rPr>
        <w:t xml:space="preserve">პროგრამის </w:t>
      </w:r>
      <w:r w:rsidRPr="003A4FDC">
        <w:rPr>
          <w:rFonts w:ascii="Sylfaen" w:eastAsia="Times New Roman" w:hAnsi="Sylfaen" w:cs="Calibri"/>
          <w:color w:val="000000" w:themeColor="text1"/>
          <w:lang w:val="ka-GE"/>
        </w:rPr>
        <w:t>„</w:t>
      </w:r>
      <w:r w:rsidRPr="00BA7EC9">
        <w:rPr>
          <w:rFonts w:ascii="Sylfaen" w:eastAsia="Times New Roman" w:hAnsi="Sylfaen" w:cs="Calibri"/>
          <w:color w:val="000000" w:themeColor="text1"/>
          <w:lang w:val="ka-GE"/>
        </w:rPr>
        <w:t>მაღალმთიანი და საზღვრისპირა მუნიციპალიტეტებისთვის დეფიციტურ საექიმო სპეციალობებში მიზნობრივი მზადების</w:t>
      </w:r>
      <w:r w:rsidRPr="003A4FDC">
        <w:rPr>
          <w:rFonts w:ascii="Sylfaen" w:eastAsia="Times New Roman" w:hAnsi="Sylfaen" w:cs="Calibri"/>
          <w:color w:val="000000" w:themeColor="text1"/>
          <w:lang w:val="ka-GE"/>
        </w:rPr>
        <w:t>“</w:t>
      </w:r>
      <w:r w:rsidRPr="00BA7EC9">
        <w:rPr>
          <w:rFonts w:ascii="Sylfaen" w:eastAsia="Times New Roman" w:hAnsi="Sylfaen" w:cs="Calibri"/>
          <w:color w:val="000000" w:themeColor="text1"/>
          <w:lang w:val="ka-GE"/>
        </w:rPr>
        <w:t xml:space="preserve"> კომპონენტი</w:t>
      </w:r>
      <w:r w:rsidRPr="003A4FDC">
        <w:rPr>
          <w:rFonts w:ascii="Sylfaen" w:eastAsia="Times New Roman" w:hAnsi="Sylfaen" w:cs="Calibri"/>
          <w:color w:val="000000" w:themeColor="text1"/>
          <w:lang w:val="ka-GE"/>
        </w:rPr>
        <w:t>ს ფარგლებში,</w:t>
      </w:r>
      <w:r w:rsidRPr="00BA7EC9">
        <w:rPr>
          <w:rFonts w:ascii="Sylfaen" w:eastAsia="Times New Roman" w:hAnsi="Sylfaen" w:cs="Calibri"/>
          <w:color w:val="000000" w:themeColor="text1"/>
          <w:lang w:val="ka-GE"/>
        </w:rPr>
        <w:t> პროგრამაში ჩასარიცხ კანდიდატთა შერჩევა ხორციელდება კონკურსის საფუძველზე</w:t>
      </w:r>
      <w:r w:rsidRPr="003A4FDC">
        <w:rPr>
          <w:rFonts w:ascii="Sylfaen" w:eastAsia="Times New Roman" w:hAnsi="Sylfaen" w:cs="Calibri"/>
          <w:color w:val="000000" w:themeColor="text1"/>
          <w:lang w:val="ka-GE"/>
        </w:rPr>
        <w:t xml:space="preserve">. </w:t>
      </w:r>
      <w:r w:rsidRPr="00BA7EC9">
        <w:rPr>
          <w:rFonts w:ascii="Sylfaen" w:eastAsia="Times New Roman" w:hAnsi="Sylfaen" w:cs="Calibri"/>
          <w:color w:val="000000" w:themeColor="text1"/>
          <w:lang w:val="ka-GE"/>
        </w:rPr>
        <w:t>2022 წელს კონკურსში მონაწილეობის</w:t>
      </w:r>
      <w:r w:rsidRPr="003A4FDC">
        <w:rPr>
          <w:rFonts w:ascii="Sylfaen" w:eastAsia="Times New Roman" w:hAnsi="Sylfaen" w:cs="Calibri"/>
          <w:color w:val="000000" w:themeColor="text1"/>
          <w:lang w:val="ka-GE"/>
        </w:rPr>
        <w:t xml:space="preserve"> მსურველთა </w:t>
      </w:r>
      <w:r w:rsidRPr="00BA7EC9">
        <w:rPr>
          <w:rFonts w:ascii="Sylfaen" w:eastAsia="Times New Roman" w:hAnsi="Sylfaen" w:cs="Calibri"/>
          <w:color w:val="000000" w:themeColor="text1"/>
          <w:lang w:val="ka-GE"/>
        </w:rPr>
        <w:t xml:space="preserve">დაბალი აქტივობიდან გამომდინარე, პროგრამაში მონაწილე და დაფინანსებული რეზიდენტების რაოდენობა არ </w:t>
      </w:r>
      <w:r w:rsidRPr="003A4FDC">
        <w:rPr>
          <w:rFonts w:ascii="Sylfaen" w:hAnsi="Sylfaen" w:cs="Calibri"/>
          <w:color w:val="000000" w:themeColor="text1"/>
          <w:lang w:val="ka-GE"/>
        </w:rPr>
        <w:t>იყო</w:t>
      </w:r>
      <w:r w:rsidRPr="00BA7EC9">
        <w:rPr>
          <w:rFonts w:ascii="Sylfaen" w:eastAsia="Times New Roman" w:hAnsi="Sylfaen" w:cs="Calibri"/>
          <w:color w:val="000000" w:themeColor="text1"/>
          <w:lang w:val="ka-GE"/>
        </w:rPr>
        <w:t xml:space="preserve"> მაღალი</w:t>
      </w:r>
      <w:r w:rsidRPr="003A4FDC">
        <w:rPr>
          <w:rFonts w:ascii="Sylfaen" w:eastAsia="Times New Roman" w:hAnsi="Sylfaen" w:cs="Calibri"/>
          <w:color w:val="000000" w:themeColor="text1"/>
          <w:lang w:val="ka-GE"/>
        </w:rPr>
        <w:t xml:space="preserve">. </w:t>
      </w:r>
      <w:r w:rsidRPr="003A4FDC">
        <w:rPr>
          <w:rFonts w:ascii="Sylfaen" w:hAnsi="Sylfaen" w:cs="Sylfaen"/>
          <w:noProof/>
          <w:color w:val="000000" w:themeColor="text1"/>
          <w:lang w:val="pt-BR"/>
        </w:rPr>
        <w:t xml:space="preserve">შესაბამისად, </w:t>
      </w:r>
      <w:r w:rsidRPr="003A4FDC">
        <w:rPr>
          <w:rFonts w:ascii="Sylfaen" w:hAnsi="Sylfaen" w:cs="Sylfaen"/>
          <w:noProof/>
          <w:color w:val="000000" w:themeColor="text1"/>
          <w:lang w:val="ka-GE"/>
        </w:rPr>
        <w:t>განხორციელდა</w:t>
      </w:r>
      <w:r w:rsidRPr="003A4FDC">
        <w:rPr>
          <w:rFonts w:ascii="Sylfaen" w:hAnsi="Sylfaen" w:cs="Sylfaen"/>
          <w:noProof/>
          <w:color w:val="000000" w:themeColor="text1"/>
          <w:lang w:val="pt-BR"/>
        </w:rPr>
        <w:t xml:space="preserve"> </w:t>
      </w:r>
      <w:r w:rsidRPr="003A4FDC">
        <w:rPr>
          <w:rFonts w:ascii="Sylfaen" w:hAnsi="Sylfaen"/>
          <w:noProof/>
          <w:color w:val="000000" w:themeColor="text1"/>
          <w:lang w:val="pt-BR"/>
        </w:rPr>
        <w:t>პროგრამის ფარგლებში წარმოქმნილი</w:t>
      </w:r>
      <w:r w:rsidRPr="003A4FDC">
        <w:rPr>
          <w:rFonts w:ascii="Sylfaen" w:hAnsi="Sylfaen"/>
          <w:noProof/>
          <w:color w:val="000000" w:themeColor="text1"/>
          <w:lang w:val="ka-GE"/>
        </w:rPr>
        <w:t xml:space="preserve"> თავისუფალი</w:t>
      </w:r>
      <w:r w:rsidRPr="003A4FDC">
        <w:rPr>
          <w:rFonts w:ascii="Sylfaen" w:hAnsi="Sylfaen"/>
          <w:noProof/>
          <w:color w:val="000000" w:themeColor="text1"/>
          <w:lang w:val="pt-BR"/>
        </w:rPr>
        <w:t xml:space="preserve"> </w:t>
      </w:r>
      <w:r w:rsidRPr="003A4FDC">
        <w:rPr>
          <w:rFonts w:ascii="Sylfaen" w:hAnsi="Sylfaen" w:cs="Sylfaen"/>
          <w:noProof/>
          <w:color w:val="000000" w:themeColor="text1"/>
          <w:lang w:val="pt-BR"/>
        </w:rPr>
        <w:t xml:space="preserve">რესურსის </w:t>
      </w:r>
      <w:r w:rsidRPr="003A4FDC">
        <w:rPr>
          <w:rFonts w:ascii="Sylfaen" w:hAnsi="Sylfaen"/>
          <w:noProof/>
          <w:color w:val="000000" w:themeColor="text1"/>
          <w:lang w:val="pt-BR"/>
        </w:rPr>
        <w:t xml:space="preserve">მიმართა სამინისტროს სხვა პრიორიტეტული </w:t>
      </w:r>
      <w:r w:rsidRPr="003A4FDC">
        <w:rPr>
          <w:rFonts w:ascii="Sylfaen" w:hAnsi="Sylfaen"/>
          <w:noProof/>
          <w:color w:val="000000" w:themeColor="text1"/>
          <w:lang w:val="pt-BR"/>
        </w:rPr>
        <w:lastRenderedPageBreak/>
        <w:t>მიმართულებების დასაფინანსებლად</w:t>
      </w:r>
      <w:r w:rsidRPr="003A4FDC">
        <w:rPr>
          <w:rFonts w:ascii="Sylfaen" w:hAnsi="Sylfaen"/>
          <w:noProof/>
          <w:color w:val="000000" w:themeColor="text1"/>
          <w:lang w:val="ka-GE"/>
        </w:rPr>
        <w:t xml:space="preserve">, რამაც განაპირობა </w:t>
      </w:r>
      <w:r w:rsidRPr="003A4FDC">
        <w:rPr>
          <w:rFonts w:ascii="Sylfaen" w:hAnsi="Sylfaen" w:cs="Calibri"/>
          <w:color w:val="000000" w:themeColor="text1"/>
          <w:lang w:val="ka-GE"/>
        </w:rPr>
        <w:t>დამტკიცებულ და დაზუსტებულ ასიგნებებს შორის შეუსაბამობა;</w:t>
      </w:r>
    </w:p>
    <w:p w:rsidR="00625D61" w:rsidRPr="006657E0" w:rsidRDefault="00625D61" w:rsidP="00625D61">
      <w:pPr>
        <w:spacing w:line="240" w:lineRule="auto"/>
        <w:jc w:val="both"/>
        <w:rPr>
          <w:rFonts w:ascii="Sylfaen" w:hAnsi="Sylfaen"/>
          <w:lang w:val="ka-GE"/>
        </w:rPr>
      </w:pPr>
      <w:r w:rsidRPr="007D3DA6">
        <w:rPr>
          <w:rFonts w:ascii="Sylfaen" w:hAnsi="Sylfaen" w:cs="Sylfaen"/>
          <w:b/>
          <w:noProof/>
          <w:lang w:val="ka-GE"/>
        </w:rPr>
        <w:t xml:space="preserve">27 06 06 -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 - </w:t>
      </w:r>
      <w:r w:rsidRPr="003A4FDC">
        <w:rPr>
          <w:rFonts w:ascii="Sylfaen" w:hAnsi="Sylfaen" w:cs="Sylfaen"/>
          <w:noProof/>
          <w:lang w:val="ka-GE"/>
        </w:rPr>
        <w:t>დამტკიცებულ და დაზუსტებულ ასიგნებებს შორის სხვაობა გამოწვეულია იმ გარემოებით, რომ საქართველოს ოკუპირებული ტერიტორიებიდან</w:t>
      </w:r>
      <w:r w:rsidRPr="006657E0">
        <w:rPr>
          <w:rFonts w:ascii="Sylfaen" w:hAnsi="Sylfaen" w:cs="Sylfaen"/>
          <w:noProof/>
          <w:lang w:val="ka-GE"/>
        </w:rPr>
        <w:t xml:space="preserve"> </w:t>
      </w:r>
      <w:r w:rsidRPr="003A4FDC">
        <w:rPr>
          <w:rFonts w:ascii="Sylfaen" w:hAnsi="Sylfaen" w:cs="Sylfaen"/>
          <w:noProof/>
          <w:lang w:val="ka-GE"/>
        </w:rPr>
        <w:t xml:space="preserve">დევნილთა, შრომის, ჯანმრთელობისა და სოციალური დაცვის სამინისტროსა და დანიის ლტოლვილთა საბჭოს შორის გაფორმებული თანამშრომლობის ხელშეკრულების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ფარგლებში განხორციელებული ნებისმიერი სერვისისა და პროდუქტის/სამუშაოს </w:t>
      </w:r>
      <w:r w:rsidRPr="003A4FDC">
        <w:rPr>
          <w:rFonts w:ascii="Sylfaen" w:hAnsi="Sylfaen"/>
          <w:lang w:val="ka-GE"/>
        </w:rPr>
        <w:t xml:space="preserve">შესაბამისი </w:t>
      </w:r>
      <w:r w:rsidRPr="003A4FDC">
        <w:rPr>
          <w:rFonts w:ascii="Sylfaen" w:hAnsi="Sylfaen" w:cs="Sylfaen"/>
          <w:noProof/>
          <w:lang w:val="ka-GE"/>
        </w:rPr>
        <w:t>დამატებული ღირებულების გადასახადი სრულად იქნა დაფარული სამინისტროს მიერ</w:t>
      </w:r>
      <w:r w:rsidRPr="006657E0">
        <w:rPr>
          <w:rFonts w:ascii="Sylfaen" w:hAnsi="Sylfaen" w:cs="Sylfaen"/>
          <w:noProof/>
          <w:lang w:val="ka-GE"/>
        </w:rPr>
        <w:t xml:space="preserve">. </w:t>
      </w:r>
      <w:r w:rsidRPr="003A4FDC">
        <w:rPr>
          <w:rFonts w:ascii="Sylfaen" w:hAnsi="Sylfaen" w:cs="Sylfaen"/>
          <w:noProof/>
          <w:lang w:val="ka-GE"/>
        </w:rPr>
        <w:t xml:space="preserve">აღნიშნულმა გარემოებამ </w:t>
      </w:r>
      <w:r w:rsidRPr="003A4FDC">
        <w:rPr>
          <w:rFonts w:ascii="Sylfaen" w:hAnsi="Sylfaen" w:cs="Calibri"/>
          <w:color w:val="212121"/>
          <w:lang w:val="ka-GE"/>
        </w:rPr>
        <w:t xml:space="preserve">განაპირობა პროგრამული კოდის ასიგნებების გაზრდა, სხვა </w:t>
      </w:r>
      <w:r w:rsidRPr="003A4FDC">
        <w:rPr>
          <w:rFonts w:ascii="Sylfaen" w:hAnsi="Sylfaen"/>
          <w:lang w:val="ka-GE"/>
        </w:rPr>
        <w:t>პროგრამული კოდების ასიგნებებში წარმოქმნილი თავისუფალი რესურსის შემცირების ხარჯზე;</w:t>
      </w:r>
    </w:p>
    <w:p w:rsidR="00625D61" w:rsidRDefault="00625D61" w:rsidP="00625D61">
      <w:pPr>
        <w:spacing w:after="0" w:line="240" w:lineRule="auto"/>
        <w:jc w:val="both"/>
        <w:rPr>
          <w:rFonts w:ascii="Sylfaen" w:hAnsi="Sylfaen"/>
          <w:b/>
          <w:bCs/>
          <w:color w:val="212121"/>
          <w:lang w:val="ka-GE"/>
        </w:rPr>
      </w:pPr>
      <w:r w:rsidRPr="007D3DA6">
        <w:rPr>
          <w:rFonts w:ascii="Sylfaen" w:hAnsi="Sylfaen"/>
          <w:b/>
          <w:bCs/>
          <w:lang w:val="pt-BR"/>
        </w:rPr>
        <w:t xml:space="preserve">28 01 02 - </w:t>
      </w:r>
      <w:r w:rsidRPr="007D3DA6">
        <w:rPr>
          <w:rFonts w:ascii="Sylfaen" w:hAnsi="Sylfaen"/>
          <w:b/>
          <w:bCs/>
          <w:lang w:val="ka-GE"/>
        </w:rPr>
        <w:t>საერთაშორისო</w:t>
      </w:r>
      <w:r w:rsidRPr="007D3DA6">
        <w:rPr>
          <w:rFonts w:ascii="Sylfaen" w:hAnsi="Sylfaen"/>
          <w:b/>
          <w:bCs/>
          <w:lang w:val="pt-BR"/>
        </w:rPr>
        <w:t xml:space="preserve"> </w:t>
      </w:r>
      <w:r w:rsidRPr="007D3DA6">
        <w:rPr>
          <w:rFonts w:ascii="Sylfaen" w:hAnsi="Sylfaen"/>
          <w:b/>
          <w:bCs/>
          <w:lang w:val="ka-GE"/>
        </w:rPr>
        <w:t>ორგანიზაციებში</w:t>
      </w:r>
      <w:r w:rsidRPr="007D3DA6">
        <w:rPr>
          <w:rFonts w:ascii="Sylfaen" w:hAnsi="Sylfaen"/>
          <w:b/>
          <w:bCs/>
          <w:lang w:val="pt-BR"/>
        </w:rPr>
        <w:t xml:space="preserve"> </w:t>
      </w:r>
      <w:r w:rsidRPr="007D3DA6">
        <w:rPr>
          <w:rFonts w:ascii="Sylfaen" w:hAnsi="Sylfaen"/>
          <w:b/>
          <w:bCs/>
          <w:lang w:val="ka-GE"/>
        </w:rPr>
        <w:t>არსებული</w:t>
      </w:r>
      <w:r w:rsidRPr="007D3DA6">
        <w:rPr>
          <w:rFonts w:ascii="Sylfaen" w:hAnsi="Sylfaen"/>
          <w:b/>
          <w:bCs/>
          <w:lang w:val="pt-BR"/>
        </w:rPr>
        <w:t xml:space="preserve"> </w:t>
      </w:r>
      <w:r w:rsidRPr="007D3DA6">
        <w:rPr>
          <w:rFonts w:ascii="Sylfaen" w:hAnsi="Sylfaen"/>
          <w:b/>
          <w:bCs/>
          <w:lang w:val="ka-GE"/>
        </w:rPr>
        <w:t>ფინანსური</w:t>
      </w:r>
      <w:r w:rsidRPr="007D3DA6">
        <w:rPr>
          <w:rFonts w:ascii="Sylfaen" w:hAnsi="Sylfaen"/>
          <w:b/>
          <w:bCs/>
          <w:lang w:val="pt-BR"/>
        </w:rPr>
        <w:t xml:space="preserve"> </w:t>
      </w:r>
      <w:r w:rsidRPr="007D3DA6">
        <w:rPr>
          <w:rFonts w:ascii="Sylfaen" w:hAnsi="Sylfaen"/>
          <w:b/>
          <w:bCs/>
          <w:lang w:val="ka-GE"/>
        </w:rPr>
        <w:t>ვალდებულებების</w:t>
      </w:r>
      <w:r w:rsidRPr="007D3DA6">
        <w:rPr>
          <w:rFonts w:ascii="Sylfaen" w:hAnsi="Sylfaen"/>
          <w:b/>
          <w:bCs/>
          <w:lang w:val="pt-BR"/>
        </w:rPr>
        <w:t xml:space="preserve"> </w:t>
      </w:r>
      <w:r w:rsidRPr="007D3DA6">
        <w:rPr>
          <w:rFonts w:ascii="Sylfaen" w:hAnsi="Sylfaen"/>
          <w:b/>
          <w:bCs/>
          <w:lang w:val="ka-GE"/>
        </w:rPr>
        <w:t>უზრუნველყოფა</w:t>
      </w:r>
      <w:r w:rsidRPr="007D3DA6">
        <w:rPr>
          <w:rFonts w:ascii="Sylfaen" w:hAnsi="Sylfaen"/>
          <w:b/>
          <w:bCs/>
          <w:lang w:val="pt-BR"/>
        </w:rPr>
        <w:t xml:space="preserve"> - </w:t>
      </w:r>
      <w:r w:rsidRPr="006657E0">
        <w:rPr>
          <w:rFonts w:ascii="Sylfaen" w:hAnsi="Sylfaen"/>
          <w:noProof/>
          <w:lang w:val="ka-GE"/>
        </w:rPr>
        <w:t xml:space="preserve">პროგრამის ფარგლებში </w:t>
      </w:r>
      <w:r w:rsidRPr="00ED34D0">
        <w:rPr>
          <w:rFonts w:ascii="Sylfaen" w:hAnsi="Sylfaen"/>
          <w:noProof/>
          <w:lang w:val="ka-GE"/>
        </w:rPr>
        <w:t xml:space="preserve">საერთაშორისო ორგანიზაციებში არსებული ფინანსური ვალდებულებების </w:t>
      </w:r>
      <w:r>
        <w:rPr>
          <w:rFonts w:ascii="Sylfaen" w:hAnsi="Sylfaen"/>
          <w:noProof/>
          <w:lang w:val="ka-GE"/>
        </w:rPr>
        <w:t>დაფარვის გეგმა</w:t>
      </w:r>
      <w:r w:rsidRPr="00ED34D0">
        <w:rPr>
          <w:rFonts w:ascii="Sylfaen" w:hAnsi="Sylfaen"/>
          <w:noProof/>
          <w:lang w:val="ka-GE"/>
        </w:rPr>
        <w:t xml:space="preserve"> </w:t>
      </w:r>
      <w:r>
        <w:rPr>
          <w:rFonts w:ascii="Sylfaen" w:hAnsi="Sylfaen"/>
          <w:noProof/>
          <w:lang w:val="ka-GE"/>
        </w:rPr>
        <w:t xml:space="preserve">განისაზღვრება </w:t>
      </w:r>
      <w:r w:rsidRPr="006657E0">
        <w:rPr>
          <w:rFonts w:ascii="Sylfaen" w:hAnsi="Sylfaen"/>
          <w:noProof/>
          <w:lang w:val="ka-GE"/>
        </w:rPr>
        <w:t>უცხოურ ვალუტაში</w:t>
      </w:r>
      <w:r>
        <w:rPr>
          <w:rFonts w:ascii="Sylfaen" w:hAnsi="Sylfaen"/>
          <w:noProof/>
          <w:lang w:val="ka-GE"/>
        </w:rPr>
        <w:t xml:space="preserve"> (2022 წლის გეგმა განისაზღვრა 2021 წლის აპრილში)</w:t>
      </w:r>
      <w:r w:rsidRPr="006657E0">
        <w:rPr>
          <w:rFonts w:ascii="Sylfaen" w:hAnsi="Sylfaen"/>
          <w:noProof/>
          <w:lang w:val="ka-GE"/>
        </w:rPr>
        <w:t xml:space="preserve">. შესაბამისად, </w:t>
      </w:r>
      <w:r w:rsidRPr="006657E0">
        <w:rPr>
          <w:rFonts w:ascii="Sylfaen" w:hAnsi="Sylfaen" w:cs="Sylfaen"/>
          <w:lang w:val="ka-GE"/>
        </w:rPr>
        <w:t>ეროვნული</w:t>
      </w:r>
      <w:r w:rsidRPr="006657E0">
        <w:rPr>
          <w:rFonts w:ascii="Sylfaen" w:hAnsi="Sylfaen"/>
          <w:lang w:val="pt-BR"/>
        </w:rPr>
        <w:t xml:space="preserve"> </w:t>
      </w:r>
      <w:r w:rsidRPr="006657E0">
        <w:rPr>
          <w:rFonts w:ascii="Sylfaen" w:hAnsi="Sylfaen" w:cs="Sylfaen"/>
          <w:lang w:val="ka-GE"/>
        </w:rPr>
        <w:t>ვალუტის</w:t>
      </w:r>
      <w:r w:rsidRPr="006657E0">
        <w:rPr>
          <w:rFonts w:ascii="Sylfaen" w:hAnsi="Sylfaen"/>
          <w:lang w:val="pt-BR"/>
        </w:rPr>
        <w:t xml:space="preserve"> </w:t>
      </w:r>
      <w:r w:rsidRPr="006657E0">
        <w:rPr>
          <w:rFonts w:ascii="Sylfaen" w:hAnsi="Sylfaen" w:cs="Sylfaen"/>
          <w:lang w:val="ka-GE"/>
        </w:rPr>
        <w:t>გამყარებამ</w:t>
      </w:r>
      <w:r w:rsidRPr="006657E0">
        <w:rPr>
          <w:rFonts w:ascii="Sylfaen" w:hAnsi="Sylfaen"/>
          <w:lang w:val="pt-BR"/>
        </w:rPr>
        <w:t xml:space="preserve"> </w:t>
      </w:r>
      <w:r w:rsidRPr="006657E0">
        <w:rPr>
          <w:rFonts w:ascii="Sylfaen" w:hAnsi="Sylfaen" w:cs="Sylfaen"/>
          <w:lang w:val="ka-GE"/>
        </w:rPr>
        <w:t>აშშ</w:t>
      </w:r>
      <w:r w:rsidRPr="006657E0">
        <w:rPr>
          <w:rFonts w:ascii="Sylfaen" w:hAnsi="Sylfaen"/>
          <w:lang w:val="pt-BR"/>
        </w:rPr>
        <w:t xml:space="preserve"> </w:t>
      </w:r>
      <w:r w:rsidRPr="006657E0">
        <w:rPr>
          <w:rFonts w:ascii="Sylfaen" w:hAnsi="Sylfaen" w:cs="Sylfaen"/>
          <w:lang w:val="ka-GE"/>
        </w:rPr>
        <w:t>დოლართან</w:t>
      </w:r>
      <w:r w:rsidRPr="006657E0">
        <w:rPr>
          <w:rFonts w:ascii="Sylfaen" w:hAnsi="Sylfaen"/>
          <w:lang w:val="pt-BR"/>
        </w:rPr>
        <w:t xml:space="preserve"> </w:t>
      </w:r>
      <w:r w:rsidRPr="006657E0">
        <w:rPr>
          <w:rFonts w:ascii="Sylfaen" w:hAnsi="Sylfaen" w:cs="Sylfaen"/>
          <w:lang w:val="ka-GE"/>
        </w:rPr>
        <w:t>და</w:t>
      </w:r>
      <w:r w:rsidRPr="006657E0">
        <w:rPr>
          <w:rFonts w:ascii="Sylfaen" w:hAnsi="Sylfaen"/>
          <w:lang w:val="pt-BR"/>
        </w:rPr>
        <w:t xml:space="preserve"> </w:t>
      </w:r>
      <w:r w:rsidRPr="006657E0">
        <w:rPr>
          <w:rFonts w:ascii="Sylfaen" w:hAnsi="Sylfaen" w:cs="Sylfaen"/>
          <w:lang w:val="ka-GE"/>
        </w:rPr>
        <w:t>ევროსთან</w:t>
      </w:r>
      <w:r w:rsidRPr="006657E0">
        <w:rPr>
          <w:rFonts w:ascii="Sylfaen" w:hAnsi="Sylfaen"/>
          <w:lang w:val="pt-BR"/>
        </w:rPr>
        <w:t xml:space="preserve"> </w:t>
      </w:r>
      <w:r w:rsidRPr="006657E0">
        <w:rPr>
          <w:rFonts w:ascii="Sylfaen" w:hAnsi="Sylfaen" w:cs="Sylfaen"/>
          <w:lang w:val="ka-GE"/>
        </w:rPr>
        <w:t>მიმართებაში</w:t>
      </w:r>
      <w:r w:rsidRPr="006657E0">
        <w:rPr>
          <w:rFonts w:ascii="Sylfaen" w:hAnsi="Sylfaen"/>
          <w:lang w:val="ka-GE"/>
        </w:rPr>
        <w:t xml:space="preserve"> გამოიწვია </w:t>
      </w:r>
      <w:r w:rsidRPr="006657E0">
        <w:rPr>
          <w:rFonts w:ascii="Sylfaen" w:hAnsi="Sylfaen"/>
          <w:noProof/>
          <w:lang w:val="ka-GE"/>
        </w:rPr>
        <w:t>კურსთაშორის სხვაობის შემცირება, რამაც განაპირობა თავისუფალი რესურსის წარმოქმნა და მისი მიმართა სამინისტროს სხვა პრიორიტეტული მიმართულებების დასაფინანსებლად</w:t>
      </w:r>
      <w:r>
        <w:rPr>
          <w:rFonts w:ascii="Sylfaen" w:hAnsi="Sylfaen"/>
          <w:noProof/>
          <w:lang w:val="ka-GE"/>
        </w:rPr>
        <w:t xml:space="preserve"> (საზღვარგარეთ საელჩოს შენობის შეძენის ხარჯების დასაფინანსებლად)</w:t>
      </w:r>
      <w:r w:rsidRPr="006657E0">
        <w:rPr>
          <w:rFonts w:ascii="Sylfaen" w:hAnsi="Sylfaen"/>
          <w:noProof/>
          <w:lang w:val="ka-GE"/>
        </w:rPr>
        <w:t>;</w:t>
      </w:r>
    </w:p>
    <w:p w:rsidR="00625D61" w:rsidRPr="007D3DA6" w:rsidRDefault="00625D61" w:rsidP="00625D61">
      <w:pPr>
        <w:pStyle w:val="xmsonormal"/>
        <w:shd w:val="clear" w:color="auto" w:fill="FFFFFF"/>
        <w:spacing w:before="0" w:beforeAutospacing="0" w:after="0" w:afterAutospacing="0"/>
        <w:jc w:val="both"/>
        <w:rPr>
          <w:rFonts w:ascii="Sylfaen" w:hAnsi="Sylfaen" w:cs="Sylfaen"/>
          <w:b/>
          <w:bCs/>
          <w:noProof/>
          <w:sz w:val="22"/>
          <w:szCs w:val="22"/>
          <w:highlight w:val="cyan"/>
          <w:lang w:val="pt-BR"/>
        </w:rPr>
      </w:pPr>
      <w:r w:rsidRPr="007D3DA6">
        <w:rPr>
          <w:rFonts w:ascii="Sylfaen" w:hAnsi="Sylfaen" w:cs="Sylfaen"/>
          <w:sz w:val="22"/>
          <w:szCs w:val="22"/>
          <w:highlight w:val="cyan"/>
          <w:lang w:val="pt-BR"/>
        </w:rPr>
        <w:t xml:space="preserve"> </w:t>
      </w:r>
    </w:p>
    <w:p w:rsidR="00625D61" w:rsidRPr="007D3DA6" w:rsidRDefault="00625D61" w:rsidP="00625D61">
      <w:pPr>
        <w:spacing w:line="240" w:lineRule="auto"/>
        <w:jc w:val="both"/>
        <w:rPr>
          <w:rFonts w:ascii="Sylfaen" w:hAnsi="Sylfaen" w:cs="Sylfaen"/>
          <w:b/>
          <w:lang w:val="ka-GE"/>
        </w:rPr>
      </w:pPr>
      <w:r w:rsidRPr="007D3DA6">
        <w:rPr>
          <w:rFonts w:ascii="Sylfaen" w:hAnsi="Sylfaen" w:cs="Sylfaen"/>
          <w:b/>
          <w:lang w:val="ka-GE"/>
        </w:rPr>
        <w:t xml:space="preserve">28 01 05 - ევროპულ და ევროატლანტიკურ სტრუქტურებში საქართველოს ინტეგრაციის თაობაზე საზოგადოების ინფორმირება -  </w:t>
      </w:r>
      <w:r w:rsidRPr="007D3DA6">
        <w:rPr>
          <w:rFonts w:ascii="Sylfaen" w:hAnsi="Sylfaen" w:cs="Sylfaen"/>
          <w:lang w:val="ka-GE"/>
        </w:rPr>
        <w:t>სხვაობა</w:t>
      </w:r>
      <w:r w:rsidRPr="007D3DA6">
        <w:rPr>
          <w:lang w:val="ka-GE"/>
        </w:rPr>
        <w:t xml:space="preserve"> </w:t>
      </w:r>
      <w:r w:rsidRPr="007D3DA6">
        <w:rPr>
          <w:rFonts w:ascii="Sylfaen" w:hAnsi="Sylfaen" w:cs="Sylfaen"/>
          <w:lang w:val="ka-GE"/>
        </w:rPr>
        <w:t>დაზუსტებულ</w:t>
      </w:r>
      <w:r w:rsidRPr="007D3DA6">
        <w:rPr>
          <w:lang w:val="ka-GE"/>
        </w:rPr>
        <w:t xml:space="preserve"> </w:t>
      </w:r>
      <w:r w:rsidRPr="007D3DA6">
        <w:rPr>
          <w:rFonts w:ascii="Sylfaen" w:hAnsi="Sylfaen" w:cs="Sylfaen"/>
          <w:lang w:val="ka-GE"/>
        </w:rPr>
        <w:t>ასიგნებებსა</w:t>
      </w:r>
      <w:r w:rsidRPr="007D3DA6">
        <w:rPr>
          <w:lang w:val="ka-GE"/>
        </w:rPr>
        <w:t xml:space="preserve"> </w:t>
      </w:r>
      <w:r w:rsidRPr="007D3DA6">
        <w:rPr>
          <w:rFonts w:ascii="Sylfaen" w:hAnsi="Sylfaen" w:cs="Sylfaen"/>
          <w:lang w:val="ka-GE"/>
        </w:rPr>
        <w:t>და</w:t>
      </w:r>
      <w:r w:rsidRPr="007D3DA6">
        <w:rPr>
          <w:lang w:val="ka-GE"/>
        </w:rPr>
        <w:t xml:space="preserve"> </w:t>
      </w:r>
      <w:r w:rsidRPr="007D3DA6">
        <w:rPr>
          <w:rFonts w:ascii="Sylfaen" w:hAnsi="Sylfaen" w:cs="Sylfaen"/>
          <w:lang w:val="ka-GE"/>
        </w:rPr>
        <w:t>საკასო</w:t>
      </w:r>
      <w:r w:rsidRPr="007D3DA6">
        <w:rPr>
          <w:lang w:val="ka-GE"/>
        </w:rPr>
        <w:t xml:space="preserve"> </w:t>
      </w:r>
      <w:r w:rsidRPr="007D3DA6">
        <w:rPr>
          <w:rFonts w:ascii="Sylfaen" w:hAnsi="Sylfaen" w:cs="Sylfaen"/>
          <w:lang w:val="ka-GE"/>
        </w:rPr>
        <w:t>ხარჯს</w:t>
      </w:r>
      <w:r w:rsidRPr="007D3DA6">
        <w:rPr>
          <w:lang w:val="ka-GE"/>
        </w:rPr>
        <w:t xml:space="preserve"> </w:t>
      </w:r>
      <w:r w:rsidRPr="007D3DA6">
        <w:rPr>
          <w:rFonts w:ascii="Sylfaen" w:hAnsi="Sylfaen" w:cs="Sylfaen"/>
          <w:lang w:val="ka-GE"/>
        </w:rPr>
        <w:t>შორის</w:t>
      </w:r>
      <w:r w:rsidRPr="007D3DA6">
        <w:rPr>
          <w:lang w:val="ka-GE"/>
        </w:rPr>
        <w:t xml:space="preserve"> </w:t>
      </w:r>
      <w:r w:rsidRPr="007D3DA6">
        <w:rPr>
          <w:rFonts w:ascii="Sylfaen" w:hAnsi="Sylfaen" w:cs="Sylfaen"/>
          <w:lang w:val="ka-GE"/>
        </w:rPr>
        <w:t xml:space="preserve">განპირობებულია </w:t>
      </w:r>
      <w:r w:rsidRPr="007D3DA6">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7D3DA6">
        <w:rPr>
          <w:rFonts w:ascii="Sylfaen" w:hAnsi="Sylfaen" w:cs="Sylfaen"/>
          <w:b/>
          <w:lang w:val="ka-GE"/>
        </w:rPr>
        <w:t xml:space="preserve">   </w:t>
      </w:r>
    </w:p>
    <w:p w:rsidR="00F55215" w:rsidRDefault="00625D61" w:rsidP="00F55215">
      <w:pPr>
        <w:spacing w:line="240" w:lineRule="auto"/>
        <w:jc w:val="both"/>
        <w:rPr>
          <w:rFonts w:ascii="Sylfaen" w:hAnsi="Sylfaen"/>
          <w:lang w:val="ka-GE"/>
        </w:rPr>
      </w:pPr>
      <w:r w:rsidRPr="007D3DA6">
        <w:rPr>
          <w:rFonts w:ascii="Sylfaen" w:hAnsi="Sylfaen" w:cs="Sylfaen"/>
          <w:b/>
          <w:lang w:val="ka-GE"/>
        </w:rPr>
        <w:t xml:space="preserve">29 04 - მართვის, კონტროლის, კავშირგაბმულობისა და კომპიუტერული სისტემები - </w:t>
      </w:r>
      <w:r w:rsidR="00F55215" w:rsidRPr="003A4FDC">
        <w:rPr>
          <w:rFonts w:ascii="Sylfaen" w:hAnsi="Sylfaen" w:cs="Calibri"/>
          <w:color w:val="212121"/>
          <w:lang w:val="ka-GE"/>
        </w:rPr>
        <w:t xml:space="preserve">2022 წლის განმავლობაში გამოიკვეთა რიგი საჭიროებები, რამაც აუცილებელი გახადა არსებული ასიგნებების გაზრდა სხვა </w:t>
      </w:r>
      <w:r w:rsidR="00F55215" w:rsidRPr="003A4FDC">
        <w:rPr>
          <w:rFonts w:ascii="Sylfaen" w:hAnsi="Sylfaen"/>
          <w:lang w:val="ka-GE"/>
        </w:rPr>
        <w:t>პროგრამული კოდების ასიგნებებში წარმოქმნილი თავისუფალი რესურსის გამოყენების ხარჯზე</w:t>
      </w:r>
      <w:r w:rsidR="00F55215">
        <w:rPr>
          <w:rFonts w:ascii="Sylfaen" w:hAnsi="Sylfaen" w:cs="Sylfaen"/>
          <w:lang w:val="ka-GE"/>
        </w:rPr>
        <w:t xml:space="preserve">. აღნიშნულმა გამოიწვია </w:t>
      </w:r>
      <w:r w:rsidR="00F55215" w:rsidRPr="007D3DA6">
        <w:rPr>
          <w:rFonts w:ascii="Sylfaen" w:hAnsi="Sylfaen" w:cs="Sylfaen"/>
          <w:lang w:val="ka-GE"/>
        </w:rPr>
        <w:t>ხვაობა დამტკიცებულ და დაზუსტებულ ასიგნებებს შორის</w:t>
      </w:r>
      <w:r w:rsidR="00F55215" w:rsidRPr="003A4FDC">
        <w:rPr>
          <w:rFonts w:ascii="Sylfaen" w:hAnsi="Sylfaen"/>
          <w:lang w:val="ka-GE"/>
        </w:rPr>
        <w:t>;</w:t>
      </w:r>
    </w:p>
    <w:p w:rsidR="00625D61" w:rsidRPr="007D3DA6" w:rsidRDefault="00625D61" w:rsidP="00625D61">
      <w:pPr>
        <w:pStyle w:val="xmsonormal"/>
        <w:shd w:val="clear" w:color="auto" w:fill="FFFFFF"/>
        <w:spacing w:before="0" w:beforeAutospacing="0" w:after="0" w:afterAutospacing="0"/>
        <w:jc w:val="both"/>
        <w:rPr>
          <w:rFonts w:ascii="Sylfaen" w:hAnsi="Sylfaen"/>
          <w:sz w:val="22"/>
          <w:szCs w:val="22"/>
          <w:lang w:val="ka-GE"/>
        </w:rPr>
      </w:pPr>
      <w:r w:rsidRPr="007D3DA6">
        <w:rPr>
          <w:rFonts w:ascii="Sylfaen" w:hAnsi="Sylfaen" w:cs="Sylfaen"/>
          <w:b/>
          <w:sz w:val="22"/>
          <w:szCs w:val="22"/>
          <w:lang w:val="pt-BR"/>
        </w:rPr>
        <w:t>31 01 01</w:t>
      </w:r>
      <w:r w:rsidRPr="007D3DA6">
        <w:rPr>
          <w:rFonts w:ascii="Sylfaen" w:hAnsi="Sylfaen" w:cs="Sylfaen"/>
          <w:b/>
          <w:sz w:val="22"/>
          <w:szCs w:val="22"/>
          <w:lang w:val="ka-GE"/>
        </w:rPr>
        <w:t xml:space="preserve"> - გარემოს დაცვის და სოფლის მეურნეობის განვითარების პოლიტიკის შემუშავება და მართვა</w:t>
      </w:r>
      <w:r w:rsidRPr="007D3DA6">
        <w:rPr>
          <w:rFonts w:ascii="Sylfaen" w:hAnsi="Sylfaen" w:cs="Sylfaen"/>
          <w:b/>
          <w:sz w:val="22"/>
          <w:szCs w:val="22"/>
          <w:lang w:val="pt-BR"/>
        </w:rPr>
        <w:t xml:space="preserve"> </w:t>
      </w:r>
      <w:r w:rsidRPr="007D3DA6">
        <w:rPr>
          <w:rFonts w:ascii="Sylfaen" w:hAnsi="Sylfaen" w:cs="Sylfaen"/>
          <w:b/>
          <w:sz w:val="22"/>
          <w:szCs w:val="22"/>
          <w:lang w:val="ka-GE"/>
        </w:rPr>
        <w:t xml:space="preserve">- </w:t>
      </w:r>
      <w:r w:rsidRPr="007D3DA6">
        <w:rPr>
          <w:rFonts w:ascii="Sylfaen" w:hAnsi="Sylfaen"/>
          <w:sz w:val="22"/>
          <w:szCs w:val="22"/>
          <w:lang w:val="ka-GE"/>
        </w:rPr>
        <w:t>სხვაობა დამტკიცებულ და დაზუსტებულ ასიგნებებს შორის გამოწვეულია „2020-2022 წლების საპილოტე რეგიონების ინტეგრირებული განვითარების პროგრმის მესამე პრიორიტეტის ფარგლებში შერჩეული პროგრამების დაფინანსების შესახებ“ საქართველოს მთავრობის 2021 წლის 13 ოქტომბრის №1819 განკარგულების  და „საპილოტე რეგიონების ინტეგრირებული განვითარების პროგრამის ფარგლებში ახალი საწარმოების შექმნის, არსებული საწარმოების გაფართოების ან/და გადაიარაღების ხელშეწყობის პროგრამის დამტკიცების შესახებ“ საქართველოს მთავრობის 2021 წლის 27 დეკემბრის №2384 განკარგულების პირობების შესაბამისად სამინისტროსათვის დამატებითი თანხების გამოყოფით;</w:t>
      </w:r>
    </w:p>
    <w:p w:rsidR="00625D61" w:rsidRPr="007D3DA6" w:rsidRDefault="00625D61" w:rsidP="00625D61">
      <w:pPr>
        <w:pStyle w:val="xmsonormal"/>
        <w:shd w:val="clear" w:color="auto" w:fill="FFFFFF"/>
        <w:spacing w:before="0" w:beforeAutospacing="0" w:after="0" w:afterAutospacing="0"/>
        <w:jc w:val="both"/>
        <w:rPr>
          <w:rFonts w:ascii="Sylfaen" w:hAnsi="Sylfaen"/>
          <w:sz w:val="22"/>
          <w:szCs w:val="22"/>
          <w:lang w:val="ka-GE"/>
        </w:rPr>
      </w:pPr>
    </w:p>
    <w:p w:rsidR="00625D61" w:rsidRDefault="00625D61" w:rsidP="00625D61">
      <w:pPr>
        <w:pStyle w:val="xmsonormal"/>
        <w:shd w:val="clear" w:color="auto" w:fill="FFFFFF"/>
        <w:spacing w:before="0" w:beforeAutospacing="0" w:after="0" w:afterAutospacing="0"/>
        <w:jc w:val="both"/>
        <w:rPr>
          <w:rFonts w:ascii="Sylfaen" w:hAnsi="Sylfaen"/>
          <w:sz w:val="22"/>
          <w:szCs w:val="22"/>
          <w:lang w:val="ka-GE"/>
        </w:rPr>
      </w:pPr>
      <w:r w:rsidRPr="007D3DA6">
        <w:rPr>
          <w:rFonts w:ascii="Sylfaen" w:hAnsi="Sylfaen" w:cs="Sylfaen"/>
          <w:b/>
          <w:sz w:val="22"/>
          <w:szCs w:val="22"/>
          <w:lang w:val="ka-GE"/>
        </w:rPr>
        <w:t xml:space="preserve">31 01 03 - ქართული აგროსასურსათო პროდუქციის პოპულარიზაცია - </w:t>
      </w:r>
      <w:r w:rsidRPr="007D3DA6">
        <w:rPr>
          <w:rFonts w:ascii="Sylfaen" w:hAnsi="Sylfaen"/>
          <w:sz w:val="22"/>
          <w:szCs w:val="22"/>
          <w:lang w:val="ka-GE"/>
        </w:rPr>
        <w:t>საერთაშორისო ღონისძიებებში მონაწილეობისათვის წინამოსამზადებელი ხარჯების სრულყოფილად დაფინანსების მიზნით სამინისტროს სისტემის ფარგლებში განხორციელდა ასიგნებების გადანაწილება, რამაც განაპირობა სხვაობა დამტკიცებულ და დაზუსტებულ ასიგნებებს შორის;</w:t>
      </w:r>
    </w:p>
    <w:p w:rsidR="00625D61" w:rsidRPr="006657E0" w:rsidRDefault="00625D61" w:rsidP="00625D61">
      <w:pPr>
        <w:pStyle w:val="xmsonormal"/>
        <w:shd w:val="clear" w:color="auto" w:fill="FFFFFF"/>
        <w:spacing w:before="0" w:beforeAutospacing="0" w:after="0" w:afterAutospacing="0"/>
        <w:jc w:val="both"/>
        <w:rPr>
          <w:rFonts w:ascii="Sylfaen" w:hAnsi="Sylfaen" w:cs="Sylfaen"/>
          <w:sz w:val="22"/>
          <w:szCs w:val="22"/>
          <w:lang w:val="ka-GE"/>
        </w:rPr>
      </w:pPr>
    </w:p>
    <w:p w:rsidR="00625D61" w:rsidRPr="007D3DA6" w:rsidRDefault="00625D61" w:rsidP="00625D61">
      <w:pPr>
        <w:spacing w:line="240" w:lineRule="auto"/>
        <w:jc w:val="both"/>
        <w:rPr>
          <w:noProof/>
          <w:lang w:val="ka-GE"/>
        </w:rPr>
      </w:pPr>
      <w:r w:rsidRPr="007D3DA6">
        <w:rPr>
          <w:rFonts w:ascii="Sylfaen" w:hAnsi="Sylfaen" w:cs="Sylfaen"/>
          <w:b/>
          <w:bCs/>
          <w:lang w:val="ka-GE"/>
        </w:rPr>
        <w:t xml:space="preserve">31 01 04 - ბიოლოგიური მრავალფეროვნების დაცვის ღონისძიებები - </w:t>
      </w:r>
      <w:r w:rsidRPr="007D3DA6">
        <w:rPr>
          <w:rFonts w:ascii="Sylfaen" w:eastAsia="Times New Roman" w:hAnsi="Sylfaen"/>
          <w:lang w:val="ka-GE" w:eastAsia="ru-RU"/>
        </w:rPr>
        <w:t xml:space="preserve">სხვაობა დამტკიცებულ და დაზუსტებულ ასიგნებებს შორის გამოწვეულია პროგრამის ფარგლებში ზოგიერთი შესყიდვის ვადის (2023 წლისთვის) გადაწევიდან გამომდინარე წარმოქმნილი თავისუფალი რესურსის სხვა პროგრამულ კოდებში </w:t>
      </w:r>
      <w:r w:rsidRPr="007D3DA6">
        <w:rPr>
          <w:rFonts w:ascii="Sylfaen" w:eastAsia="Times New Roman" w:hAnsi="Sylfaen"/>
          <w:lang w:val="ka-GE" w:eastAsia="ru-RU"/>
        </w:rPr>
        <w:lastRenderedPageBreak/>
        <w:t>გადატანით, ხოლო სხვაობა დაზუსტებულ და საკასო მაჩვენებლებს შორის განპირობებულია წლის განმავლობაში მიღებული მიზნობრივი გრანტების ასახვით;</w:t>
      </w:r>
    </w:p>
    <w:p w:rsidR="00625D61" w:rsidRPr="007D3DA6" w:rsidRDefault="00625D61" w:rsidP="00625D61">
      <w:pPr>
        <w:spacing w:line="240" w:lineRule="auto"/>
        <w:jc w:val="both"/>
        <w:rPr>
          <w:rFonts w:ascii="Sylfaen" w:hAnsi="Sylfaen"/>
          <w:noProof/>
          <w:highlight w:val="cyan"/>
          <w:lang w:val="ka-GE"/>
        </w:rPr>
      </w:pPr>
      <w:r w:rsidRPr="007D3DA6">
        <w:rPr>
          <w:rFonts w:ascii="Sylfaen" w:hAnsi="Sylfaen"/>
          <w:b/>
          <w:bCs/>
          <w:noProof/>
          <w:lang w:val="ka-GE"/>
        </w:rPr>
        <w:t xml:space="preserve">31 05 01 - სოფლის მეურნეობის პროექტების მართვა - </w:t>
      </w:r>
      <w:r w:rsidRPr="007D3DA6">
        <w:rPr>
          <w:rFonts w:ascii="Sylfaen" w:hAnsi="Sylfaen"/>
          <w:noProof/>
          <w:lang w:val="ka-GE"/>
        </w:rPr>
        <w:t>სხვაობა დაზუსტებულ და საკასო მაჩვენებლებს შორის განპირობებულია წლის განმავლობაში მიღებული მიზნობრივი გრანტების ასახვით;</w:t>
      </w:r>
    </w:p>
    <w:p w:rsidR="00625D61" w:rsidRPr="007D3DA6" w:rsidRDefault="00625D61" w:rsidP="00625D61">
      <w:pPr>
        <w:spacing w:after="0" w:line="240" w:lineRule="auto"/>
        <w:jc w:val="both"/>
        <w:rPr>
          <w:rFonts w:ascii="Sylfaen" w:hAnsi="Sylfaen" w:cs="Sylfaen"/>
          <w:noProof/>
          <w:highlight w:val="cyan"/>
          <w:lang w:val="ka-GE"/>
        </w:rPr>
      </w:pPr>
      <w:r w:rsidRPr="007D3DA6">
        <w:rPr>
          <w:rFonts w:ascii="Sylfaen" w:hAnsi="Sylfaen" w:cs="Sylfaen"/>
          <w:b/>
          <w:lang w:val="ka-GE"/>
        </w:rPr>
        <w:t xml:space="preserve">31 05 05 – ქართული ჩაი - </w:t>
      </w:r>
      <w:r w:rsidRPr="007D3DA6">
        <w:rPr>
          <w:rFonts w:ascii="Sylfaen" w:hAnsi="Sylfaen"/>
          <w:noProof/>
          <w:lang w:val="ka-GE"/>
        </w:rPr>
        <w:t>პროგრამის ფარგლებში ბენეფიციარების მაღალი მომართვიანობის შედეგად შემოსული განაცხადების სრულყოფილად დაფინანსებისა (ტრანშების გაცემა) და გასულ წლებში დაკონტრაქტებული განაცხადებით გათვალისწინებული ვალდებულებების შესრულებისათვის თანადაფინანსების (ტრანშების) გაცემის მიზნით, პროგრამის ასიგნებები გაიზარდა სხვა პროგრამების ასიგნებების შემცირების ხარჯზე. აღნიშნულ</w:t>
      </w:r>
      <w:r>
        <w:rPr>
          <w:rFonts w:ascii="Sylfaen" w:hAnsi="Sylfaen"/>
          <w:noProof/>
          <w:lang w:val="ka-GE"/>
        </w:rPr>
        <w:t>მა</w:t>
      </w:r>
      <w:r w:rsidRPr="007D3DA6">
        <w:rPr>
          <w:rFonts w:ascii="Sylfaen" w:hAnsi="Sylfaen"/>
          <w:noProof/>
          <w:lang w:val="ka-GE"/>
        </w:rPr>
        <w:t xml:space="preserve"> გამოიწვია </w:t>
      </w:r>
      <w:r w:rsidRPr="007D3DA6">
        <w:rPr>
          <w:rFonts w:ascii="Sylfaen" w:eastAsia="Times New Roman" w:hAnsi="Sylfaen"/>
          <w:lang w:val="ka-GE" w:eastAsia="ru-RU"/>
        </w:rPr>
        <w:t>სხვაობა დამტკიცებულ და დაზუსტებულ ასიგნებებს შორის;</w:t>
      </w:r>
    </w:p>
    <w:p w:rsidR="00625D61" w:rsidRPr="007D3DA6" w:rsidRDefault="00625D61" w:rsidP="00625D61">
      <w:pPr>
        <w:spacing w:after="0" w:line="240" w:lineRule="auto"/>
        <w:jc w:val="both"/>
        <w:rPr>
          <w:rFonts w:ascii="Sylfaen" w:hAnsi="Sylfaen" w:cs="Sylfaen"/>
          <w:b/>
          <w:highlight w:val="cyan"/>
          <w:lang w:val="ka-GE"/>
        </w:rPr>
      </w:pPr>
    </w:p>
    <w:p w:rsidR="00625D61" w:rsidRPr="007D3DA6" w:rsidRDefault="00625D61" w:rsidP="00625D61">
      <w:pPr>
        <w:spacing w:line="240" w:lineRule="auto"/>
        <w:jc w:val="both"/>
        <w:rPr>
          <w:rFonts w:ascii="Sylfaen" w:hAnsi="Sylfaen"/>
          <w:highlight w:val="cyan"/>
          <w:lang w:val="ka-GE"/>
        </w:rPr>
      </w:pPr>
      <w:r w:rsidRPr="007D3DA6">
        <w:rPr>
          <w:rFonts w:ascii="Sylfaen" w:hAnsi="Sylfaen"/>
          <w:b/>
          <w:lang w:val="ka-GE"/>
        </w:rPr>
        <w:t xml:space="preserve">31 05 08 - პროექტების ტექნიკური მხარდაჭერის პროგრამა </w:t>
      </w:r>
      <w:r w:rsidRPr="007D3DA6">
        <w:rPr>
          <w:rFonts w:ascii="Sylfaen" w:hAnsi="Sylfaen"/>
          <w:noProof/>
          <w:lang w:val="ka-GE"/>
        </w:rPr>
        <w:t>- სხვაობა დამტკიცებულ და დაზუსტებულ ასიგნებებს შორის გამოწვეულია პროგრამის ფარგლებში კომპანიებისათვის ევროკავშირის მიერ დაწესებული სტანდარტების დანერგვაში დახმარების უზრუნველსაყოფათ სხვა პროგრამების შემცირების ხარჯზე ასიგნებების გაზრდით;</w:t>
      </w:r>
    </w:p>
    <w:p w:rsidR="00625D61" w:rsidRPr="007D3DA6" w:rsidRDefault="00625D61" w:rsidP="00625D61">
      <w:pPr>
        <w:spacing w:line="240" w:lineRule="auto"/>
        <w:jc w:val="both"/>
        <w:rPr>
          <w:noProof/>
          <w:lang w:val="ka-GE"/>
        </w:rPr>
      </w:pPr>
      <w:r w:rsidRPr="007D3DA6">
        <w:rPr>
          <w:rFonts w:ascii="Sylfaen" w:hAnsi="Sylfaen"/>
          <w:b/>
          <w:lang w:val="ka-GE"/>
        </w:rPr>
        <w:t xml:space="preserve">31 05 09 - სასოფლო-სამეურნეო კოოპერატივების ინფრასტრუქტურული განვითარება - </w:t>
      </w:r>
      <w:r w:rsidRPr="007D3DA6">
        <w:rPr>
          <w:rFonts w:ascii="Sylfaen" w:hAnsi="Sylfaen"/>
          <w:noProof/>
          <w:lang w:val="ka-GE"/>
        </w:rPr>
        <w:t>სხვაობა დამტკიცებულ და დაზუსტებულ ასიგნებებს შორის გამოწვეულია იმ ფაქტით, რომ პროგრამის ფარგლებში ბენეფიციარების მიერ მომართვიანობა არ იყო მაღალი, შესაბამისად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p>
    <w:p w:rsidR="00625D61" w:rsidRPr="007D3DA6" w:rsidRDefault="00625D61" w:rsidP="00625D61">
      <w:pPr>
        <w:spacing w:line="240" w:lineRule="auto"/>
        <w:jc w:val="both"/>
        <w:rPr>
          <w:rFonts w:ascii="Sylfaen" w:hAnsi="Sylfaen"/>
          <w:noProof/>
          <w:highlight w:val="cyan"/>
          <w:lang w:val="ka-GE"/>
        </w:rPr>
      </w:pPr>
      <w:r w:rsidRPr="007D3DA6">
        <w:rPr>
          <w:rFonts w:ascii="Sylfaen" w:hAnsi="Sylfaen"/>
          <w:b/>
          <w:lang w:val="ka-GE"/>
        </w:rPr>
        <w:t xml:space="preserve">31 05 11 01 - მერძევეობის დარგის მოდერნიზაციის და ბაზარზე წვდომის პროგრამა (DiMMA) - </w:t>
      </w:r>
      <w:r w:rsidRPr="007D3DA6">
        <w:rPr>
          <w:rFonts w:ascii="Sylfaen" w:hAnsi="Sylfaen"/>
          <w:noProof/>
          <w:lang w:val="ka-GE"/>
        </w:rPr>
        <w:t>გრანტის გაცემის პროცედურა ითვალისწინებს ბენეფიციარების მხრიდან შესასრულებელი სამუშაოების დასრულებას,  შესაბამისი დოკუმენტაციის წარდგენას და პროგრამის თანამონაწილეობის თანხის მოთხოვნას. ბენეფიციერების მხრიდან საჭირო დოკუმენტაციის წარდგენა ვერ მოხდა დროულად, რამაც გამოიწვია დაზუსტებულსა და  საკასო მაჩვენებლებს შორის სხვაობა;</w:t>
      </w:r>
    </w:p>
    <w:p w:rsidR="00625D61" w:rsidRPr="007D3DA6" w:rsidRDefault="00625D61" w:rsidP="00625D61">
      <w:pPr>
        <w:spacing w:line="240" w:lineRule="auto"/>
        <w:jc w:val="both"/>
        <w:rPr>
          <w:lang w:val="ka-GE"/>
        </w:rPr>
      </w:pPr>
      <w:r w:rsidRPr="007D3DA6">
        <w:rPr>
          <w:rFonts w:ascii="Sylfaen" w:hAnsi="Sylfaen"/>
          <w:b/>
          <w:lang w:val="ka-GE"/>
        </w:rPr>
        <w:t xml:space="preserve">31 05 13 - იმერეთის აგროზონა - </w:t>
      </w:r>
      <w:r w:rsidRPr="007D3DA6">
        <w:rPr>
          <w:rFonts w:ascii="Sylfaen" w:hAnsi="Sylfaen"/>
          <w:noProof/>
          <w:lang w:val="ka-GE"/>
        </w:rPr>
        <w:t>სხვაობა დამტკიცებულ და დაზუსტებულ ასიგნებებს შორის გამოწვეულია იმ გარემოებით, რომ სასათბურე მეურნეობების კლასტერის განვითარების პროექტის გენერალური საკონსულტაციო მომსახურების, ბაღდათის მიწის ნაკვეთის ზოგადი ინფრასტრუქტურის დეტალური ტექნიკური პროექტის დიზაინის მომზადების და მისი მართვა/ზედამხედველობის, ა(ა)იპ „მებაღეობის სასწავლო და სადემონსტრაციო ცენტრის“ შენობისა და ინფრასტრუქტურის დეტალური ტექნიკური პროექტის მომზადებისა და მისი მართვა/ზედამხედველობის, სასათბურე მეურნეობების კლასტერის განვითარების პროექტის ფაზა 1-ის იმპლემენტაციის დაწყებისა და ა(ა)იპ „მებაღეობის სასწავლო და სადემონსტრაციო ცენტრის“ დაფუძნების ღონისძიებაზე გასაწევი ხარჯების ნაწილობრივი დასფინანსების მიზნით  განხორციელდა ასიგნებების გაზრდა სხვა პროგრამების შემცირების ხარჯზე;</w:t>
      </w:r>
    </w:p>
    <w:p w:rsidR="00625D61" w:rsidRPr="007D3DA6" w:rsidRDefault="00625D61" w:rsidP="00625D61">
      <w:pPr>
        <w:spacing w:line="240" w:lineRule="auto"/>
        <w:jc w:val="both"/>
        <w:rPr>
          <w:rFonts w:ascii="Sylfaen" w:hAnsi="Sylfaen" w:cs="Sylfaen"/>
          <w:highlight w:val="cyan"/>
          <w:lang w:val="ka-GE"/>
        </w:rPr>
      </w:pPr>
      <w:r w:rsidRPr="007D3DA6">
        <w:rPr>
          <w:rFonts w:ascii="Sylfaen" w:hAnsi="Sylfaen"/>
          <w:b/>
          <w:lang w:val="ka-GE"/>
        </w:rPr>
        <w:t xml:space="preserve">31 05 14 - ბიო წარმოების ხელშეწყობის პროგრამა - </w:t>
      </w:r>
      <w:r w:rsidRPr="007D3DA6">
        <w:rPr>
          <w:rFonts w:ascii="Sylfaen" w:hAnsi="Sylfaen"/>
          <w:noProof/>
          <w:lang w:val="ka-GE"/>
        </w:rPr>
        <w:t>ვინაიდან ქვეპროგრამა დაიწყო 2022 წელს, მის მიმართ ბენეფიციარების მხრიდან გამოხატული ინტერესი იყო მინიმალური. მხოლოდ წლის ბოლოს მოხდა 3 ხელშეკრულების გაფორმება, რომელთა ფარგლებშიც თანადაფინანსება არ გაცემულა (რადგან ხელშეკრულებით განსაზღვრული პირობების შესაბამისად, ბენეფიციარებზე თანადაფინანსების გაცემა ხდება ხელშეკრულების პირობებით განსაზღვრული ვალდებულებების შემდეგ). შესაბამისად წარმოქმნილი ეკონომია მიმართული იქნა სხვა პროგრამების დასაფინანსებლად, რამაც გამოიწვია დამტკიცებულსა და დაზუსტებულს ასიგნებებს შორის სხვაობა;</w:t>
      </w:r>
    </w:p>
    <w:p w:rsidR="00625D61" w:rsidRPr="007D3DA6" w:rsidRDefault="00625D61" w:rsidP="00625D61">
      <w:pPr>
        <w:spacing w:line="240" w:lineRule="auto"/>
        <w:jc w:val="both"/>
        <w:rPr>
          <w:rFonts w:ascii="Sylfaen" w:hAnsi="Sylfaen" w:cs="Sylfaen"/>
          <w:b/>
          <w:highlight w:val="cyan"/>
          <w:lang w:val="ka-GE"/>
        </w:rPr>
      </w:pPr>
      <w:r w:rsidRPr="007D3DA6">
        <w:rPr>
          <w:rFonts w:ascii="Sylfaen" w:hAnsi="Sylfaen" w:cs="Sylfaen"/>
          <w:b/>
          <w:lang w:val="ka-GE"/>
        </w:rPr>
        <w:t xml:space="preserve">31 05 17 - მეფუტკრეობის სასოფლო-სამეურნეო კოოპერატივების მხარდაჭერა - </w:t>
      </w:r>
      <w:r w:rsidRPr="007D3DA6">
        <w:rPr>
          <w:rFonts w:ascii="Sylfaen" w:hAnsi="Sylfaen"/>
          <w:noProof/>
          <w:lang w:val="ka-GE"/>
        </w:rPr>
        <w:t xml:space="preserve">სხვაობა დამტკიცებულ და დაზუსტებულ ასიგნებებს შორის გამოწვეულია ბერბუკში აშენებული თაფლის საწარმოს ექსპლუატაციაში შეყვანის მიზნით გარე პერიმეტრზე განათების მოწყობით და ბენეფიციართა განაცხადების მიღების </w:t>
      </w:r>
      <w:r w:rsidRPr="007D3DA6">
        <w:rPr>
          <w:rFonts w:ascii="Sylfaen" w:hAnsi="Sylfaen"/>
          <w:noProof/>
          <w:lang w:val="ka-GE"/>
        </w:rPr>
        <w:lastRenderedPageBreak/>
        <w:t>გაგრძელებით გამოწვეული ხარჯების დასაფინანსებლად, სხვა პროგრამების შემცირების ხარჯზე ასიგნებების გაზრდით;</w:t>
      </w:r>
    </w:p>
    <w:p w:rsidR="00625D61" w:rsidRPr="007D3DA6" w:rsidRDefault="00625D61" w:rsidP="00625D61">
      <w:pPr>
        <w:spacing w:line="240" w:lineRule="auto"/>
        <w:jc w:val="both"/>
        <w:rPr>
          <w:rFonts w:ascii="Sylfaen" w:hAnsi="Sylfaen" w:cs="Sylfaen"/>
          <w:highlight w:val="magenta"/>
          <w:lang w:val="ka-GE"/>
        </w:rPr>
      </w:pPr>
      <w:r w:rsidRPr="007D3DA6">
        <w:rPr>
          <w:rFonts w:ascii="Sylfaen" w:hAnsi="Sylfaen"/>
          <w:b/>
          <w:lang w:val="ka-GE"/>
        </w:rPr>
        <w:t xml:space="preserve">31 05 19 - არასტანდარტული ვაშლის მოსავლის რეალიზაციის ხელშეწყობის პროგრამა - </w:t>
      </w:r>
      <w:r w:rsidRPr="007D3DA6">
        <w:rPr>
          <w:rFonts w:ascii="Sylfaen" w:hAnsi="Sylfaen"/>
          <w:noProof/>
          <w:lang w:val="ka-GE"/>
        </w:rPr>
        <w:t>სხვაობა დამტკიცებულ და დაზუსტებულ ასიგნებებს შორის გამოწვეულია „2022 წლის ვაშლის მოსავლის რეალიზაციის ხელშეწყობის ღონისძიებების შესახებ“ საქართველოს მთავრობის 2022 წლის 31 აგვისტოს N1567 განკარგულებით განსაზღვრული პირობების შესრულების აუცილებლობით, რისთვისაც საჭირო გახდა ბიუჯეტის დაზუსტება ასიგნებების გაზრდის კუთხით;</w:t>
      </w:r>
    </w:p>
    <w:p w:rsidR="00625D61" w:rsidRPr="007D3DA6" w:rsidRDefault="00625D61" w:rsidP="00625D61">
      <w:pPr>
        <w:spacing w:line="240" w:lineRule="auto"/>
        <w:jc w:val="both"/>
        <w:rPr>
          <w:rFonts w:ascii="Sylfaen" w:hAnsi="Sylfaen" w:cs="Sylfaen"/>
          <w:highlight w:val="cyan"/>
          <w:lang w:val="ka-GE"/>
        </w:rPr>
      </w:pPr>
      <w:r w:rsidRPr="007D3DA6">
        <w:rPr>
          <w:rFonts w:ascii="Sylfaen" w:hAnsi="Sylfaen" w:cs="Sylfaen"/>
          <w:b/>
          <w:lang w:val="ka-GE"/>
        </w:rPr>
        <w:t xml:space="preserve">31 05 24 - თხილის წარმოების ხელშეწყობის პროგრამა - </w:t>
      </w:r>
      <w:r w:rsidRPr="007D3DA6">
        <w:rPr>
          <w:rFonts w:ascii="Sylfaen" w:hAnsi="Sylfaen"/>
          <w:noProof/>
          <w:lang w:val="ka-GE"/>
        </w:rPr>
        <w:t>დამტკიცებულ და დაზუსტებულ ასიგნებებს შორის სხვაობა გამოწვეულია „თხილის წარმოების ხელშეწყობის პროგრამის დამტკიცების შესახებ” საქართველოს მთავრობის 2022 წლის 3 ნოემბრის N516 დადგენილების პირობების შესრულების აუცილებლობით, რისთვისაც საჭირო გახდა სხვა პროგრამების შემცირების ხარჯზე ასიგნებების გაზრდა;</w:t>
      </w:r>
    </w:p>
    <w:p w:rsidR="00625D61" w:rsidRPr="007D3DA6" w:rsidRDefault="00625D61" w:rsidP="00625D61">
      <w:pPr>
        <w:spacing w:line="240" w:lineRule="auto"/>
        <w:jc w:val="both"/>
        <w:rPr>
          <w:rFonts w:ascii="Sylfaen" w:hAnsi="Sylfaen"/>
          <w:highlight w:val="cyan"/>
          <w:lang w:val="ka-GE"/>
        </w:rPr>
      </w:pPr>
      <w:r w:rsidRPr="007D3DA6">
        <w:rPr>
          <w:rFonts w:ascii="Sylfaen" w:hAnsi="Sylfaen"/>
          <w:b/>
          <w:bCs/>
          <w:lang w:val="ka-GE"/>
        </w:rPr>
        <w:t xml:space="preserve">31 06 03 - ირიგაციისა და დრენაჟის სისტემების გაუმჯობესება (WB) - </w:t>
      </w:r>
      <w:r w:rsidRPr="007D3DA6">
        <w:rPr>
          <w:rFonts w:ascii="Sylfaen" w:hAnsi="Sylfaen"/>
          <w:noProof/>
          <w:lang w:val="ka-GE"/>
        </w:rPr>
        <w:t>სხვაობა დაზუსტებულ და საკასო მაჩვენებლებს შორის გამოწვეულია იმ გარემოებით, რომ შპს „საქართველოს მელიორაციის“ მოთხოვნით განხორციელდა ზედა რუს სარწყავი სქემის დიზაინის ცვლილება და მიმდინარე კონტრაქტის შეწყვეტა. შესაბამისად გამოცხადდა ტენდერი (ზედა რუს სქემაზე ახალი დიზაინის მიხედვით) სარეაბილიტაციო სამუშაოების განსახორციელებლად და შერჩეული იქნა ახალი კომპანია. აღნიშნულ</w:t>
      </w:r>
      <w:r>
        <w:rPr>
          <w:rFonts w:ascii="Sylfaen" w:hAnsi="Sylfaen"/>
          <w:noProof/>
          <w:lang w:val="ka-GE"/>
        </w:rPr>
        <w:t>მა</w:t>
      </w:r>
      <w:r w:rsidRPr="007D3DA6">
        <w:rPr>
          <w:rFonts w:ascii="Sylfaen" w:hAnsi="Sylfaen"/>
          <w:noProof/>
          <w:lang w:val="ka-GE"/>
        </w:rPr>
        <w:t xml:space="preserve"> გამოიწვია დაზუსტებულსა და  საკასო მაჩვენებლებს შორის სხვაობა;</w:t>
      </w:r>
    </w:p>
    <w:p w:rsidR="00625D61" w:rsidRPr="007D3DA6" w:rsidRDefault="00625D61" w:rsidP="00625D61">
      <w:pPr>
        <w:spacing w:line="240" w:lineRule="auto"/>
        <w:jc w:val="both"/>
        <w:rPr>
          <w:rFonts w:ascii="Sylfaen" w:hAnsi="Sylfaen"/>
          <w:b/>
          <w:bCs/>
          <w:lang w:val="ka-GE"/>
        </w:rPr>
      </w:pPr>
      <w:r w:rsidRPr="007D3DA6">
        <w:rPr>
          <w:rFonts w:ascii="Sylfaen" w:hAnsi="Sylfaen"/>
          <w:b/>
          <w:bCs/>
          <w:lang w:val="ka-GE"/>
        </w:rPr>
        <w:t xml:space="preserve">31 09 - სატყეო სისტემის ჩამოყალიბება და მართვა - </w:t>
      </w:r>
      <w:r w:rsidRPr="007D3DA6">
        <w:rPr>
          <w:rFonts w:ascii="Sylfaen" w:hAnsi="Sylfaen" w:cs="Sylfaen"/>
          <w:lang w:val="ka-GE"/>
        </w:rPr>
        <w:t>სხვაობა</w:t>
      </w:r>
      <w:r w:rsidRPr="007D3DA6">
        <w:rPr>
          <w:lang w:val="ka-GE"/>
        </w:rPr>
        <w:t xml:space="preserve"> </w:t>
      </w:r>
      <w:r w:rsidRPr="007D3DA6">
        <w:rPr>
          <w:rFonts w:ascii="Sylfaen" w:hAnsi="Sylfaen" w:cs="Sylfaen"/>
          <w:lang w:val="ka-GE"/>
        </w:rPr>
        <w:t>დაზუსტებულ</w:t>
      </w:r>
      <w:r w:rsidRPr="007D3DA6">
        <w:rPr>
          <w:lang w:val="ka-GE"/>
        </w:rPr>
        <w:t xml:space="preserve"> </w:t>
      </w:r>
      <w:r w:rsidRPr="007D3DA6">
        <w:rPr>
          <w:rFonts w:ascii="Sylfaen" w:hAnsi="Sylfaen" w:cs="Sylfaen"/>
          <w:lang w:val="ka-GE"/>
        </w:rPr>
        <w:t>ასიგნებებსა</w:t>
      </w:r>
      <w:r w:rsidRPr="007D3DA6">
        <w:rPr>
          <w:lang w:val="ka-GE"/>
        </w:rPr>
        <w:t xml:space="preserve"> </w:t>
      </w:r>
      <w:r w:rsidRPr="007D3DA6">
        <w:rPr>
          <w:rFonts w:ascii="Sylfaen" w:hAnsi="Sylfaen" w:cs="Sylfaen"/>
          <w:lang w:val="ka-GE"/>
        </w:rPr>
        <w:t>და</w:t>
      </w:r>
      <w:r w:rsidRPr="007D3DA6">
        <w:rPr>
          <w:lang w:val="ka-GE"/>
        </w:rPr>
        <w:t xml:space="preserve"> </w:t>
      </w:r>
      <w:r w:rsidRPr="007D3DA6">
        <w:rPr>
          <w:rFonts w:ascii="Sylfaen" w:hAnsi="Sylfaen" w:cs="Sylfaen"/>
          <w:lang w:val="ka-GE"/>
        </w:rPr>
        <w:t>საკასო</w:t>
      </w:r>
      <w:r w:rsidRPr="007D3DA6">
        <w:rPr>
          <w:lang w:val="ka-GE"/>
        </w:rPr>
        <w:t xml:space="preserve"> </w:t>
      </w:r>
      <w:r w:rsidRPr="007D3DA6">
        <w:rPr>
          <w:rFonts w:ascii="Sylfaen" w:hAnsi="Sylfaen" w:cs="Sylfaen"/>
          <w:lang w:val="ka-GE"/>
        </w:rPr>
        <w:t>ხარჯს</w:t>
      </w:r>
      <w:r w:rsidRPr="007D3DA6">
        <w:rPr>
          <w:lang w:val="ka-GE"/>
        </w:rPr>
        <w:t xml:space="preserve"> </w:t>
      </w:r>
      <w:r w:rsidRPr="007D3DA6">
        <w:rPr>
          <w:rFonts w:ascii="Sylfaen" w:hAnsi="Sylfaen" w:cs="Sylfaen"/>
          <w:lang w:val="ka-GE"/>
        </w:rPr>
        <w:t>შორის</w:t>
      </w:r>
      <w:r w:rsidRPr="007D3DA6">
        <w:rPr>
          <w:lang w:val="ka-GE"/>
        </w:rPr>
        <w:t xml:space="preserve"> </w:t>
      </w:r>
      <w:r w:rsidRPr="007D3DA6">
        <w:rPr>
          <w:rFonts w:ascii="Sylfaen" w:hAnsi="Sylfaen" w:cs="Sylfaen"/>
          <w:lang w:val="ka-GE"/>
        </w:rPr>
        <w:t xml:space="preserve">განპირობებულია </w:t>
      </w:r>
      <w:r w:rsidRPr="007D3DA6">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7D3DA6">
        <w:rPr>
          <w:rFonts w:ascii="Sylfaen" w:hAnsi="Sylfaen" w:cs="Sylfaen"/>
          <w:b/>
          <w:lang w:val="ka-GE"/>
        </w:rPr>
        <w:t xml:space="preserve">     </w:t>
      </w:r>
    </w:p>
    <w:p w:rsidR="00625D61" w:rsidRPr="007D3DA6" w:rsidRDefault="00625D61" w:rsidP="00625D61">
      <w:pPr>
        <w:spacing w:line="240" w:lineRule="auto"/>
        <w:jc w:val="both"/>
        <w:rPr>
          <w:rFonts w:ascii="Sylfaen" w:hAnsi="Sylfaen" w:cs="Sylfaen"/>
          <w:b/>
          <w:lang w:val="ka-GE"/>
        </w:rPr>
      </w:pPr>
      <w:r w:rsidRPr="007D3DA6">
        <w:rPr>
          <w:rFonts w:ascii="Sylfaen" w:hAnsi="Sylfaen" w:cs="Sylfaen"/>
          <w:b/>
          <w:lang w:val="ka-GE"/>
        </w:rPr>
        <w:t xml:space="preserve">31 11 - 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 -  </w:t>
      </w:r>
      <w:r w:rsidRPr="007D3DA6">
        <w:rPr>
          <w:rFonts w:ascii="Sylfaen" w:hAnsi="Sylfaen" w:cs="Sylfaen"/>
          <w:lang w:val="ka-GE"/>
        </w:rPr>
        <w:t>სხვაობა</w:t>
      </w:r>
      <w:r w:rsidRPr="007D3DA6">
        <w:rPr>
          <w:lang w:val="ka-GE"/>
        </w:rPr>
        <w:t xml:space="preserve"> </w:t>
      </w:r>
      <w:r w:rsidRPr="007D3DA6">
        <w:rPr>
          <w:rFonts w:ascii="Sylfaen" w:hAnsi="Sylfaen" w:cs="Sylfaen"/>
          <w:lang w:val="ka-GE"/>
        </w:rPr>
        <w:t>დაზუსტებულ</w:t>
      </w:r>
      <w:r w:rsidRPr="007D3DA6">
        <w:rPr>
          <w:lang w:val="ka-GE"/>
        </w:rPr>
        <w:t xml:space="preserve"> </w:t>
      </w:r>
      <w:r w:rsidRPr="007D3DA6">
        <w:rPr>
          <w:rFonts w:ascii="Sylfaen" w:hAnsi="Sylfaen" w:cs="Sylfaen"/>
          <w:lang w:val="ka-GE"/>
        </w:rPr>
        <w:t>ასიგნებებსა</w:t>
      </w:r>
      <w:r w:rsidRPr="007D3DA6">
        <w:rPr>
          <w:lang w:val="ka-GE"/>
        </w:rPr>
        <w:t xml:space="preserve"> </w:t>
      </w:r>
      <w:r w:rsidRPr="007D3DA6">
        <w:rPr>
          <w:rFonts w:ascii="Sylfaen" w:hAnsi="Sylfaen" w:cs="Sylfaen"/>
          <w:lang w:val="ka-GE"/>
        </w:rPr>
        <w:t>და</w:t>
      </w:r>
      <w:r w:rsidRPr="007D3DA6">
        <w:rPr>
          <w:lang w:val="ka-GE"/>
        </w:rPr>
        <w:t xml:space="preserve"> </w:t>
      </w:r>
      <w:r w:rsidRPr="007D3DA6">
        <w:rPr>
          <w:rFonts w:ascii="Sylfaen" w:hAnsi="Sylfaen" w:cs="Sylfaen"/>
          <w:lang w:val="ka-GE"/>
        </w:rPr>
        <w:t>საკასო</w:t>
      </w:r>
      <w:r w:rsidRPr="007D3DA6">
        <w:rPr>
          <w:lang w:val="ka-GE"/>
        </w:rPr>
        <w:t xml:space="preserve"> </w:t>
      </w:r>
      <w:r w:rsidRPr="007D3DA6">
        <w:rPr>
          <w:rFonts w:ascii="Sylfaen" w:hAnsi="Sylfaen" w:cs="Sylfaen"/>
          <w:lang w:val="ka-GE"/>
        </w:rPr>
        <w:t>ხარჯს</w:t>
      </w:r>
      <w:r w:rsidRPr="007D3DA6">
        <w:rPr>
          <w:lang w:val="ka-GE"/>
        </w:rPr>
        <w:t xml:space="preserve"> </w:t>
      </w:r>
      <w:r w:rsidRPr="007D3DA6">
        <w:rPr>
          <w:rFonts w:ascii="Sylfaen" w:hAnsi="Sylfaen" w:cs="Sylfaen"/>
          <w:lang w:val="ka-GE"/>
        </w:rPr>
        <w:t>შორის</w:t>
      </w:r>
      <w:r w:rsidRPr="007D3DA6">
        <w:rPr>
          <w:lang w:val="ka-GE"/>
        </w:rPr>
        <w:t xml:space="preserve"> </w:t>
      </w:r>
      <w:r w:rsidRPr="007D3DA6">
        <w:rPr>
          <w:rFonts w:ascii="Sylfaen" w:hAnsi="Sylfaen" w:cs="Sylfaen"/>
          <w:lang w:val="ka-GE"/>
        </w:rPr>
        <w:t xml:space="preserve">განპირობებულია </w:t>
      </w:r>
      <w:r w:rsidRPr="007D3DA6">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7D3DA6">
        <w:rPr>
          <w:rFonts w:ascii="Sylfaen" w:hAnsi="Sylfaen" w:cs="Sylfaen"/>
          <w:b/>
          <w:lang w:val="ka-GE"/>
        </w:rPr>
        <w:t xml:space="preserve">     </w:t>
      </w:r>
    </w:p>
    <w:p w:rsidR="00625D61" w:rsidRPr="007D3DA6" w:rsidRDefault="00625D61" w:rsidP="00625D61">
      <w:pPr>
        <w:spacing w:line="240" w:lineRule="auto"/>
        <w:jc w:val="both"/>
        <w:rPr>
          <w:rFonts w:ascii="Sylfaen" w:hAnsi="Sylfaen" w:cs="Sylfaen"/>
          <w:highlight w:val="cyan"/>
          <w:lang w:val="ka-GE"/>
        </w:rPr>
      </w:pPr>
      <w:r w:rsidRPr="007D3DA6">
        <w:rPr>
          <w:rFonts w:ascii="Sylfaen" w:hAnsi="Sylfaen"/>
          <w:b/>
          <w:noProof/>
          <w:lang w:val="ka-GE"/>
        </w:rPr>
        <w:t xml:space="preserve">31 13 - გარემოს დაცვის სფეროში მონიტორინგი, პროგნოზირება და პრევენცია </w:t>
      </w:r>
      <w:r w:rsidRPr="007D3DA6">
        <w:rPr>
          <w:rFonts w:ascii="Sylfaen" w:hAnsi="Sylfaen" w:cs="Sylfaen"/>
          <w:lang w:val="ka-GE"/>
        </w:rPr>
        <w:t>- დამტკიცებულ და დაზუსტებულ ასიგნებებს შორის სხვაობა გამოწვეულია პროგრამის ფარგლებში ევროპული სტანდარტების შესაბამისი ატმოსფერული ჰაერის ხარისხის მონიტორინგის, ავტომატური სადგურისათვის გრავიმეტრული ხელსაწყოების შეძენის, ასევე სააგენტოს ქუთაისის და ბათუმის ლაბორატორიების ახალი ანალიტიკური ხელსაწყოებით უზრუნველყოფის მიზნით, სხვა პროგრამების შემცირების ხარჯზე ასიგნებების გაზრდით, ხოლო სხვაობა დაზუსტებულ და საკასო მაჩვენებლებს შორის განპირობებულია წლის განმავლობაში მიღებული მიზნობრივი გრანტების ასახვით;</w:t>
      </w:r>
    </w:p>
    <w:p w:rsidR="00625D61" w:rsidRPr="007D3DA6" w:rsidRDefault="00625D61" w:rsidP="00625D61">
      <w:pPr>
        <w:spacing w:after="0" w:line="240" w:lineRule="auto"/>
        <w:jc w:val="both"/>
        <w:rPr>
          <w:rFonts w:ascii="Sylfaen" w:hAnsi="Sylfaen"/>
          <w:noProof/>
          <w:lang w:val="ka-GE"/>
        </w:rPr>
      </w:pPr>
      <w:r w:rsidRPr="007D3DA6">
        <w:rPr>
          <w:rFonts w:ascii="Sylfaen" w:hAnsi="Sylfaen"/>
          <w:b/>
          <w:noProof/>
          <w:lang w:val="ka-GE"/>
        </w:rPr>
        <w:t>31 14 - კვების პროდუქტების, ცხოველთა და მცენარეთა დაავადებების დიაგნოსტიკა -</w:t>
      </w:r>
      <w:r w:rsidRPr="007D3DA6">
        <w:rPr>
          <w:rFonts w:ascii="Sylfaen" w:hAnsi="Sylfaen"/>
          <w:noProof/>
          <w:lang w:val="ka-GE"/>
        </w:rPr>
        <w:t xml:space="preserve"> დაზუსტებულ და საკასო მაჩვენებლებს შორის სხვაობა განპირობებულია წლის განმავლობაში მიღებული მიზნობრივი გრანტების ასახვით;</w:t>
      </w:r>
    </w:p>
    <w:p w:rsidR="00625D61" w:rsidRPr="007D3DA6" w:rsidRDefault="00625D61" w:rsidP="00625D61">
      <w:pPr>
        <w:spacing w:after="0" w:line="240" w:lineRule="auto"/>
        <w:jc w:val="both"/>
        <w:rPr>
          <w:rFonts w:ascii="Sylfaen" w:hAnsi="Sylfaen"/>
          <w:noProof/>
          <w:highlight w:val="cyan"/>
          <w:lang w:val="ka-GE"/>
        </w:rPr>
      </w:pPr>
    </w:p>
    <w:p w:rsidR="00625D61" w:rsidRPr="007000F7" w:rsidRDefault="00625D61" w:rsidP="00625D61">
      <w:pPr>
        <w:spacing w:after="0" w:line="240" w:lineRule="auto"/>
        <w:jc w:val="both"/>
        <w:rPr>
          <w:rFonts w:ascii="Sylfaen" w:hAnsi="Sylfaen"/>
          <w:lang w:val="ka-GE"/>
        </w:rPr>
      </w:pPr>
      <w:r w:rsidRPr="007D3DA6">
        <w:rPr>
          <w:rFonts w:ascii="Sylfaen" w:hAnsi="Sylfaen"/>
          <w:b/>
          <w:noProof/>
          <w:lang w:val="ka-GE"/>
        </w:rPr>
        <w:t>32 02 11 - პროგრამა „ჩემი პირველი კომპიუტერი“-</w:t>
      </w:r>
      <w:r w:rsidRPr="007D3DA6">
        <w:rPr>
          <w:rFonts w:ascii="Sylfaen" w:hAnsi="Sylfaen"/>
          <w:noProof/>
          <w:lang w:val="ka-GE"/>
        </w:rPr>
        <w:t xml:space="preserve"> </w:t>
      </w:r>
      <w:r w:rsidRPr="007000F7">
        <w:rPr>
          <w:rFonts w:ascii="Sylfaen" w:hAnsi="Sylfaen" w:cs="Sylfaen"/>
          <w:lang w:val="ka-GE"/>
        </w:rPr>
        <w:t>დამტკიცებულ</w:t>
      </w:r>
      <w:r w:rsidRPr="007000F7">
        <w:rPr>
          <w:lang w:val="ka-GE"/>
        </w:rPr>
        <w:t xml:space="preserve"> </w:t>
      </w:r>
      <w:r w:rsidRPr="007000F7">
        <w:rPr>
          <w:rFonts w:ascii="Sylfaen" w:hAnsi="Sylfaen" w:cs="Sylfaen"/>
          <w:lang w:val="ka-GE"/>
        </w:rPr>
        <w:t>და</w:t>
      </w:r>
      <w:r w:rsidRPr="007000F7">
        <w:rPr>
          <w:lang w:val="ka-GE"/>
        </w:rPr>
        <w:t xml:space="preserve"> </w:t>
      </w:r>
      <w:r w:rsidRPr="007000F7">
        <w:rPr>
          <w:rFonts w:ascii="Sylfaen" w:hAnsi="Sylfaen" w:cs="Sylfaen"/>
          <w:lang w:val="ka-GE"/>
        </w:rPr>
        <w:t>დაზუსტებულ</w:t>
      </w:r>
      <w:r w:rsidRPr="007000F7">
        <w:rPr>
          <w:lang w:val="ka-GE"/>
        </w:rPr>
        <w:t xml:space="preserve"> </w:t>
      </w:r>
      <w:r w:rsidRPr="007000F7">
        <w:rPr>
          <w:rFonts w:ascii="Sylfaen" w:hAnsi="Sylfaen" w:cs="Sylfaen"/>
          <w:lang w:val="ka-GE"/>
        </w:rPr>
        <w:t>ასიგნებებს</w:t>
      </w:r>
      <w:r w:rsidRPr="007000F7">
        <w:rPr>
          <w:lang w:val="ka-GE"/>
        </w:rPr>
        <w:t xml:space="preserve"> </w:t>
      </w:r>
      <w:r w:rsidRPr="007000F7">
        <w:rPr>
          <w:rFonts w:ascii="Sylfaen" w:hAnsi="Sylfaen" w:cs="Sylfaen"/>
          <w:lang w:val="ka-GE"/>
        </w:rPr>
        <w:t>შორის</w:t>
      </w:r>
      <w:r w:rsidRPr="007000F7">
        <w:rPr>
          <w:lang w:val="ka-GE"/>
        </w:rPr>
        <w:t xml:space="preserve"> </w:t>
      </w:r>
      <w:r w:rsidRPr="007000F7">
        <w:rPr>
          <w:rFonts w:ascii="Sylfaen" w:hAnsi="Sylfaen" w:cs="Sylfaen"/>
          <w:lang w:val="ka-GE"/>
        </w:rPr>
        <w:t>სხვაობა</w:t>
      </w:r>
      <w:r w:rsidRPr="007000F7">
        <w:rPr>
          <w:lang w:val="ka-GE"/>
        </w:rPr>
        <w:t xml:space="preserve"> </w:t>
      </w:r>
      <w:r w:rsidRPr="007000F7">
        <w:rPr>
          <w:rFonts w:ascii="Sylfaen" w:hAnsi="Sylfaen" w:cs="Sylfaen"/>
          <w:lang w:val="ka-GE"/>
        </w:rPr>
        <w:t xml:space="preserve">გამოწვეულია </w:t>
      </w:r>
      <w:r w:rsidRPr="006657E0">
        <w:rPr>
          <w:rFonts w:ascii="Sylfaen" w:hAnsi="Sylfaen"/>
          <w:lang w:val="ka-GE"/>
        </w:rPr>
        <w:t xml:space="preserve">იმ გარემოებით, </w:t>
      </w:r>
      <w:r w:rsidRPr="007000F7">
        <w:rPr>
          <w:rFonts w:ascii="Sylfaen" w:hAnsi="Sylfaen"/>
          <w:lang w:val="ka-GE"/>
        </w:rPr>
        <w:t>რომ 2022-2023 სასწავლო წლისათვის კომპიუტერების შესყიდვსათვის აუცილებელი თანხის ნაწილი ავანსის სახით ანაზღაურებული იქნა 2021 წლის ბოლოს.  ასევე, პროგრამის ფარგლებში ტენდერიდან წარმოქმნა ეკონომია, რომელიც მიმართულ იქნა სხვა პროგრამების დასაფინანსებლად;</w:t>
      </w:r>
    </w:p>
    <w:p w:rsidR="00625D61" w:rsidRPr="007D3DA6" w:rsidRDefault="00625D61" w:rsidP="00625D61">
      <w:pPr>
        <w:spacing w:after="0" w:line="240" w:lineRule="auto"/>
        <w:jc w:val="both"/>
        <w:rPr>
          <w:rFonts w:ascii="Sylfaen" w:hAnsi="Sylfaen"/>
          <w:b/>
          <w:noProof/>
          <w:highlight w:val="cyan"/>
          <w:lang w:val="ka-GE"/>
        </w:rPr>
      </w:pPr>
    </w:p>
    <w:p w:rsidR="00625D61" w:rsidRPr="007D3DA6" w:rsidRDefault="00625D61" w:rsidP="00625D61">
      <w:pPr>
        <w:spacing w:after="0" w:line="240" w:lineRule="auto"/>
        <w:jc w:val="both"/>
        <w:rPr>
          <w:rFonts w:ascii="Sylfaen" w:hAnsi="Sylfaen" w:cs="Sylfaen"/>
          <w:highlight w:val="cyan"/>
          <w:lang w:val="ka-GE"/>
        </w:rPr>
      </w:pPr>
      <w:r w:rsidRPr="007D3DA6">
        <w:rPr>
          <w:rFonts w:ascii="Sylfaen" w:hAnsi="Sylfaen"/>
          <w:b/>
          <w:noProof/>
          <w:lang w:val="ka-GE"/>
        </w:rPr>
        <w:t xml:space="preserve">32 02 12 - ზოგადი განათლების ხელშეწყობა - </w:t>
      </w:r>
      <w:r w:rsidRPr="0074376A">
        <w:rPr>
          <w:rFonts w:ascii="Sylfaen" w:hAnsi="Sylfaen"/>
          <w:lang w:val="ka-GE"/>
        </w:rPr>
        <w:t>პანდემიის პირობებში (COVID-19)  საჯარო სკოლებისათვის დისტანციურიურად ჩატარებული საათებისათვის გადარიცხულ</w:t>
      </w:r>
      <w:r>
        <w:rPr>
          <w:rFonts w:ascii="Sylfaen" w:hAnsi="Sylfaen"/>
          <w:lang w:val="ka-GE"/>
        </w:rPr>
        <w:t xml:space="preserve"> იქნა</w:t>
      </w:r>
      <w:r w:rsidRPr="0074376A">
        <w:rPr>
          <w:rFonts w:ascii="Sylfaen" w:hAnsi="Sylfaen"/>
          <w:lang w:val="ka-GE"/>
        </w:rPr>
        <w:t xml:space="preserve"> დამატებითი დაფინანსებ</w:t>
      </w:r>
      <w:r>
        <w:rPr>
          <w:rFonts w:ascii="Sylfaen" w:hAnsi="Sylfaen"/>
          <w:lang w:val="ka-GE"/>
        </w:rPr>
        <w:t>ა.</w:t>
      </w:r>
      <w:r w:rsidRPr="0074376A">
        <w:rPr>
          <w:rFonts w:ascii="Sylfaen" w:hAnsi="Sylfaen"/>
          <w:lang w:val="ka-GE"/>
        </w:rPr>
        <w:t xml:space="preserve"> ასევე</w:t>
      </w:r>
      <w:r>
        <w:rPr>
          <w:rFonts w:ascii="Sylfaen" w:hAnsi="Sylfaen"/>
          <w:lang w:val="ka-GE"/>
        </w:rPr>
        <w:t>,</w:t>
      </w:r>
      <w:r w:rsidRPr="0074376A">
        <w:rPr>
          <w:rFonts w:ascii="Sylfaen" w:hAnsi="Sylfaen"/>
          <w:lang w:val="ka-GE"/>
        </w:rPr>
        <w:t xml:space="preserve"> </w:t>
      </w:r>
      <w:r w:rsidRPr="0074376A">
        <w:rPr>
          <w:rFonts w:ascii="Sylfaen" w:hAnsi="Sylfaen"/>
          <w:lang w:val="ka-GE"/>
        </w:rPr>
        <w:lastRenderedPageBreak/>
        <w:t>უკრაინაში საომარი მოქმედებების გამო, საქართველოში გადმოსული უკრაინელი მოსწავლეების</w:t>
      </w:r>
      <w:r>
        <w:rPr>
          <w:rFonts w:ascii="Sylfaen" w:hAnsi="Sylfaen"/>
          <w:lang w:val="ka-GE"/>
        </w:rPr>
        <w:t>ათვის</w:t>
      </w:r>
      <w:r w:rsidRPr="0074376A">
        <w:rPr>
          <w:rFonts w:ascii="Sylfaen" w:hAnsi="Sylfaen"/>
          <w:lang w:val="ka-GE"/>
        </w:rPr>
        <w:t xml:space="preserve"> უზრუნველყოფი</w:t>
      </w:r>
      <w:r>
        <w:rPr>
          <w:rFonts w:ascii="Sylfaen" w:hAnsi="Sylfaen"/>
          <w:lang w:val="ka-GE"/>
        </w:rPr>
        <w:t xml:space="preserve">ლ იქნა </w:t>
      </w:r>
      <w:r w:rsidRPr="0074376A">
        <w:rPr>
          <w:rFonts w:ascii="Sylfaen" w:hAnsi="Sylfaen"/>
          <w:lang w:val="ka-GE"/>
        </w:rPr>
        <w:t>უკრაინულ ენაზე ზოგადი განათლების მიღებ</w:t>
      </w:r>
      <w:r>
        <w:rPr>
          <w:rFonts w:ascii="Sylfaen" w:hAnsi="Sylfaen"/>
          <w:lang w:val="ka-GE"/>
        </w:rPr>
        <w:t xml:space="preserve">ა </w:t>
      </w:r>
      <w:r w:rsidRPr="0074376A">
        <w:rPr>
          <w:rFonts w:ascii="Sylfaen" w:hAnsi="Sylfaen"/>
          <w:lang w:val="ka-GE"/>
        </w:rPr>
        <w:t>და  არაფორმალური საგანმანათლებლო აქტივობების ორგანიზებ</w:t>
      </w:r>
      <w:r>
        <w:rPr>
          <w:rFonts w:ascii="Sylfaen" w:hAnsi="Sylfaen"/>
          <w:lang w:val="ka-GE"/>
        </w:rPr>
        <w:t>ა</w:t>
      </w:r>
      <w:r w:rsidRPr="0074376A">
        <w:rPr>
          <w:rFonts w:ascii="Sylfaen" w:hAnsi="Sylfaen"/>
          <w:lang w:val="ka-GE"/>
        </w:rPr>
        <w:t>.</w:t>
      </w:r>
      <w:r>
        <w:rPr>
          <w:rFonts w:ascii="Sylfaen" w:hAnsi="Sylfaen"/>
          <w:lang w:val="ka-GE"/>
        </w:rPr>
        <w:t xml:space="preserve"> </w:t>
      </w:r>
      <w:r w:rsidRPr="003A4FDC">
        <w:rPr>
          <w:rFonts w:ascii="Sylfaen" w:hAnsi="Sylfaen" w:cs="Sylfaen"/>
          <w:noProof/>
          <w:lang w:val="ka-GE"/>
        </w:rPr>
        <w:t xml:space="preserve">აღნიშნულმა გარემოებამ </w:t>
      </w:r>
      <w:r w:rsidRPr="003A4FDC">
        <w:rPr>
          <w:rFonts w:ascii="Sylfaen" w:hAnsi="Sylfaen" w:cs="Calibri"/>
          <w:color w:val="212121"/>
          <w:lang w:val="ka-GE"/>
        </w:rPr>
        <w:t xml:space="preserve">განაპირობა პროგრამული კოდის ასიგნებების გაზრდა, სხვა </w:t>
      </w:r>
      <w:r w:rsidRPr="003A4FDC">
        <w:rPr>
          <w:rFonts w:ascii="Sylfaen" w:hAnsi="Sylfaen"/>
          <w:lang w:val="ka-GE"/>
        </w:rPr>
        <w:t>პროგრამული კოდების ასიგნებებში წარმოქმნილი თავისუფალი რესურსის შემცირების ხარჯზე;</w:t>
      </w:r>
    </w:p>
    <w:p w:rsidR="00625D61" w:rsidRPr="007D3DA6" w:rsidRDefault="00625D61" w:rsidP="00625D61">
      <w:pPr>
        <w:spacing w:after="0" w:line="240" w:lineRule="auto"/>
        <w:jc w:val="both"/>
        <w:rPr>
          <w:rFonts w:ascii="Sylfaen" w:hAnsi="Sylfaen" w:cs="Sylfaen"/>
          <w:highlight w:val="cyan"/>
          <w:lang w:val="ka-GE"/>
        </w:rPr>
      </w:pPr>
    </w:p>
    <w:p w:rsidR="00625D61" w:rsidRPr="007D3DA6" w:rsidRDefault="00625D61" w:rsidP="00625D61">
      <w:pPr>
        <w:spacing w:after="0" w:line="240" w:lineRule="auto"/>
        <w:jc w:val="both"/>
        <w:rPr>
          <w:rFonts w:ascii="Sylfaen" w:hAnsi="Sylfaen"/>
          <w:noProof/>
          <w:lang w:val="ka-GE"/>
        </w:rPr>
      </w:pPr>
      <w:r w:rsidRPr="007D3DA6">
        <w:rPr>
          <w:rFonts w:ascii="Sylfaen" w:hAnsi="Sylfaen" w:cs="Sylfaen"/>
          <w:b/>
          <w:lang w:val="ka-GE"/>
        </w:rPr>
        <w:t xml:space="preserve">32 03 02 - პროფესიული უნარების განვითარება - </w:t>
      </w:r>
      <w:r w:rsidRPr="007D3DA6">
        <w:rPr>
          <w:rFonts w:ascii="Sylfaen" w:hAnsi="Sylfaen"/>
          <w:noProof/>
          <w:lang w:val="ka-GE"/>
        </w:rPr>
        <w:t>დაზუსტებულ და საკასო მაჩვენებლებს შორის სხვაობა განპირობებულია წლის განმავლობაში მიღებული მიზნობრივი გრანტების ასახვით;</w:t>
      </w:r>
    </w:p>
    <w:p w:rsidR="00625D61" w:rsidRPr="007D3DA6" w:rsidRDefault="00625D61" w:rsidP="00625D61">
      <w:pPr>
        <w:spacing w:after="0" w:line="240" w:lineRule="auto"/>
        <w:jc w:val="both"/>
        <w:rPr>
          <w:rFonts w:ascii="Sylfaen" w:hAnsi="Sylfaen"/>
          <w:noProof/>
          <w:lang w:val="ka-GE"/>
        </w:rPr>
      </w:pPr>
    </w:p>
    <w:p w:rsidR="00625D61" w:rsidRPr="007D3DA6" w:rsidRDefault="00625D61" w:rsidP="00625D61">
      <w:pPr>
        <w:spacing w:after="0" w:line="240" w:lineRule="auto"/>
        <w:jc w:val="both"/>
        <w:rPr>
          <w:rFonts w:ascii="Sylfaen" w:hAnsi="Sylfaen" w:cs="Sylfaen"/>
          <w:highlight w:val="cyan"/>
          <w:lang w:val="ka-GE"/>
        </w:rPr>
      </w:pPr>
      <w:r w:rsidRPr="007D3DA6">
        <w:rPr>
          <w:rFonts w:ascii="Sylfaen" w:hAnsi="Sylfaen"/>
          <w:b/>
          <w:noProof/>
          <w:lang w:val="ka-GE"/>
        </w:rPr>
        <w:t xml:space="preserve">32 03 03 - ეროვნული უმცირესობების პროფესიული გადამზადება - </w:t>
      </w:r>
      <w:r w:rsidRPr="0074376A">
        <w:rPr>
          <w:rFonts w:ascii="Sylfaen" w:hAnsi="Sylfaen" w:cs="Sylfaen"/>
          <w:lang w:val="ka-GE"/>
        </w:rPr>
        <w:t>დამტკიცებულ</w:t>
      </w:r>
      <w:r w:rsidRPr="0074376A">
        <w:rPr>
          <w:lang w:val="ka-GE"/>
        </w:rPr>
        <w:t xml:space="preserve"> </w:t>
      </w:r>
      <w:r w:rsidRPr="0074376A">
        <w:rPr>
          <w:rFonts w:ascii="Sylfaen" w:hAnsi="Sylfaen" w:cs="Sylfaen"/>
          <w:lang w:val="ka-GE"/>
        </w:rPr>
        <w:t>და</w:t>
      </w:r>
      <w:r w:rsidRPr="0074376A">
        <w:rPr>
          <w:lang w:val="ka-GE"/>
        </w:rPr>
        <w:t xml:space="preserve"> </w:t>
      </w:r>
      <w:r w:rsidRPr="0074376A">
        <w:rPr>
          <w:rFonts w:ascii="Sylfaen" w:hAnsi="Sylfaen" w:cs="Sylfaen"/>
          <w:lang w:val="ka-GE"/>
        </w:rPr>
        <w:t>დაზუსტებულ</w:t>
      </w:r>
      <w:r w:rsidRPr="0074376A">
        <w:rPr>
          <w:lang w:val="ka-GE"/>
        </w:rPr>
        <w:t xml:space="preserve"> </w:t>
      </w:r>
      <w:r w:rsidRPr="0074376A">
        <w:rPr>
          <w:rFonts w:ascii="Sylfaen" w:hAnsi="Sylfaen" w:cs="Sylfaen"/>
          <w:lang w:val="ka-GE"/>
        </w:rPr>
        <w:t>ასიგნებებს</w:t>
      </w:r>
      <w:r w:rsidRPr="0074376A">
        <w:rPr>
          <w:lang w:val="ka-GE"/>
        </w:rPr>
        <w:t xml:space="preserve"> </w:t>
      </w:r>
      <w:r w:rsidRPr="0074376A">
        <w:rPr>
          <w:rFonts w:ascii="Sylfaen" w:hAnsi="Sylfaen" w:cs="Sylfaen"/>
          <w:lang w:val="ka-GE"/>
        </w:rPr>
        <w:t>შორის</w:t>
      </w:r>
      <w:r w:rsidRPr="0074376A">
        <w:rPr>
          <w:lang w:val="ka-GE"/>
        </w:rPr>
        <w:t xml:space="preserve"> </w:t>
      </w:r>
      <w:r w:rsidRPr="0074376A">
        <w:rPr>
          <w:rFonts w:ascii="Sylfaen" w:hAnsi="Sylfaen" w:cs="Sylfaen"/>
          <w:lang w:val="ka-GE"/>
        </w:rPr>
        <w:t>სხვაობა</w:t>
      </w:r>
      <w:r w:rsidRPr="0074376A">
        <w:rPr>
          <w:lang w:val="ka-GE"/>
        </w:rPr>
        <w:t xml:space="preserve"> </w:t>
      </w:r>
      <w:r w:rsidRPr="0074376A">
        <w:rPr>
          <w:rFonts w:ascii="Sylfaen" w:hAnsi="Sylfaen" w:cs="Sylfaen"/>
          <w:lang w:val="ka-GE"/>
        </w:rPr>
        <w:t xml:space="preserve">გამოწვეულია </w:t>
      </w:r>
      <w:r w:rsidRPr="0074376A">
        <w:rPr>
          <w:rFonts w:ascii="Sylfaen" w:hAnsi="Sylfaen"/>
          <w:lang w:val="ka-GE"/>
        </w:rPr>
        <w:t>სსიპ - ზურაბ ჟვანიას სახელობის სახელმწიფო ადმინისტრირების სკოლის მიერ „სახელმწიფო ენის სწავლების პროგრამის“  ფარგლებში მზარდი მოთხოვნის შესაბამისად  ბენეფიციარების გაზრდილი რაოდენობიდან გამომდინარე, ეროვნული უმცირესობების წარმომადგენელთათვის შესაბამისი სასწავლო გარემოს შექმნის, სასწავლო რესურსის მომზადების და მასთან დაკავშირებული სხვადასხვა  აქტივობების ხარჯების შეუფერხებელი დაფინანსებით.</w:t>
      </w:r>
    </w:p>
    <w:p w:rsidR="00625D61" w:rsidRPr="007D3DA6" w:rsidRDefault="00625D61" w:rsidP="00625D61">
      <w:pPr>
        <w:spacing w:after="0" w:line="240" w:lineRule="auto"/>
        <w:jc w:val="both"/>
        <w:rPr>
          <w:rFonts w:ascii="Sylfaen" w:hAnsi="Sylfaen" w:cs="Sylfaen"/>
          <w:highlight w:val="cyan"/>
          <w:lang w:val="ka-GE"/>
        </w:rPr>
      </w:pPr>
    </w:p>
    <w:p w:rsidR="00625D61" w:rsidRPr="007D3DA6" w:rsidRDefault="00625D61" w:rsidP="00625D61">
      <w:pPr>
        <w:spacing w:after="0" w:line="240" w:lineRule="auto"/>
        <w:jc w:val="both"/>
        <w:rPr>
          <w:rFonts w:ascii="Sylfaen" w:hAnsi="Sylfaen"/>
          <w:noProof/>
          <w:lang w:val="ka-GE"/>
        </w:rPr>
      </w:pPr>
      <w:r w:rsidRPr="007D3DA6">
        <w:rPr>
          <w:rFonts w:ascii="Sylfaen" w:hAnsi="Sylfaen" w:cs="Sylfaen"/>
          <w:b/>
          <w:lang w:val="ka-GE"/>
        </w:rPr>
        <w:t xml:space="preserve">32 04 03 - უმაღლესი განათლების ხელშეწყობა - </w:t>
      </w:r>
      <w:r w:rsidRPr="007D3DA6">
        <w:rPr>
          <w:rFonts w:ascii="Sylfaen" w:hAnsi="Sylfaen"/>
          <w:noProof/>
          <w:lang w:val="ka-GE"/>
        </w:rPr>
        <w:t>დაზუსტებულ და საკასო მაჩვენებლებს შორის სხვაობა განპირობებულია წლის განმავლობაში მიღებული მიზნობრივი გრანტების ასახვით;</w:t>
      </w:r>
    </w:p>
    <w:p w:rsidR="00625D61" w:rsidRPr="007D3DA6" w:rsidRDefault="00625D61" w:rsidP="00625D61">
      <w:pPr>
        <w:spacing w:after="0" w:line="240" w:lineRule="auto"/>
        <w:jc w:val="both"/>
        <w:rPr>
          <w:rFonts w:ascii="Sylfaen" w:hAnsi="Sylfaen" w:cs="Sylfaen"/>
          <w:b/>
          <w:lang w:val="ka-GE"/>
        </w:rPr>
      </w:pPr>
    </w:p>
    <w:p w:rsidR="00625D61" w:rsidRPr="007D3DA6" w:rsidRDefault="00625D61" w:rsidP="00625D61">
      <w:pPr>
        <w:pStyle w:val="xmsonormal"/>
        <w:shd w:val="clear" w:color="auto" w:fill="FFFFFF"/>
        <w:spacing w:before="0" w:beforeAutospacing="0" w:after="200" w:afterAutospacing="0"/>
        <w:jc w:val="both"/>
        <w:rPr>
          <w:rFonts w:ascii="Sylfaen" w:hAnsi="Sylfaen" w:cs="Sylfaen"/>
          <w:b/>
          <w:noProof/>
          <w:sz w:val="22"/>
          <w:szCs w:val="22"/>
          <w:lang w:val="ka-GE"/>
        </w:rPr>
      </w:pPr>
      <w:r w:rsidRPr="007D3DA6">
        <w:rPr>
          <w:rFonts w:ascii="Sylfaen" w:hAnsi="Sylfaen" w:cs="Sylfaen"/>
          <w:b/>
          <w:lang w:val="ka-GE"/>
        </w:rPr>
        <w:t xml:space="preserve">32 04 04 - საზღვარგარეთ განათლების მიღების ხელშეწყობა - </w:t>
      </w:r>
      <w:r w:rsidRPr="006657E0">
        <w:rPr>
          <w:rFonts w:ascii="Sylfaen" w:hAnsi="Sylfaen"/>
          <w:noProof/>
          <w:sz w:val="22"/>
          <w:szCs w:val="22"/>
          <w:lang w:val="ka-GE"/>
        </w:rPr>
        <w:t xml:space="preserve">პროგრამის ფარგლებში ხელშეკრულებები ფორმდება უცხოურ ვალუტაში. შესაბამისად, </w:t>
      </w:r>
      <w:r w:rsidRPr="006657E0">
        <w:rPr>
          <w:rFonts w:ascii="Sylfaen" w:hAnsi="Sylfaen" w:cs="Sylfaen"/>
          <w:sz w:val="22"/>
          <w:szCs w:val="22"/>
          <w:lang w:val="ka-GE"/>
        </w:rPr>
        <w:t>ეროვნული</w:t>
      </w:r>
      <w:r w:rsidRPr="006657E0">
        <w:rPr>
          <w:rFonts w:ascii="Sylfaen" w:hAnsi="Sylfaen"/>
          <w:sz w:val="22"/>
          <w:szCs w:val="22"/>
          <w:lang w:val="pt-BR"/>
        </w:rPr>
        <w:t xml:space="preserve"> </w:t>
      </w:r>
      <w:r w:rsidRPr="006657E0">
        <w:rPr>
          <w:rFonts w:ascii="Sylfaen" w:hAnsi="Sylfaen" w:cs="Sylfaen"/>
          <w:sz w:val="22"/>
          <w:szCs w:val="22"/>
          <w:lang w:val="ka-GE"/>
        </w:rPr>
        <w:t>ვალუტის</w:t>
      </w:r>
      <w:r w:rsidRPr="006657E0">
        <w:rPr>
          <w:rFonts w:ascii="Sylfaen" w:hAnsi="Sylfaen"/>
          <w:sz w:val="22"/>
          <w:szCs w:val="22"/>
          <w:lang w:val="pt-BR"/>
        </w:rPr>
        <w:t xml:space="preserve"> </w:t>
      </w:r>
      <w:r w:rsidRPr="006657E0">
        <w:rPr>
          <w:rFonts w:ascii="Sylfaen" w:hAnsi="Sylfaen" w:cs="Sylfaen"/>
          <w:sz w:val="22"/>
          <w:szCs w:val="22"/>
          <w:lang w:val="ka-GE"/>
        </w:rPr>
        <w:t>გამყარებამ</w:t>
      </w:r>
      <w:r w:rsidRPr="006657E0">
        <w:rPr>
          <w:rFonts w:ascii="Sylfaen" w:hAnsi="Sylfaen"/>
          <w:sz w:val="22"/>
          <w:szCs w:val="22"/>
          <w:lang w:val="pt-BR"/>
        </w:rPr>
        <w:t xml:space="preserve"> </w:t>
      </w:r>
      <w:r w:rsidRPr="006657E0">
        <w:rPr>
          <w:rFonts w:ascii="Sylfaen" w:hAnsi="Sylfaen" w:cs="Sylfaen"/>
          <w:sz w:val="22"/>
          <w:szCs w:val="22"/>
          <w:lang w:val="ka-GE"/>
        </w:rPr>
        <w:t>აშშ</w:t>
      </w:r>
      <w:r w:rsidRPr="006657E0">
        <w:rPr>
          <w:rFonts w:ascii="Sylfaen" w:hAnsi="Sylfaen"/>
          <w:sz w:val="22"/>
          <w:szCs w:val="22"/>
          <w:lang w:val="pt-BR"/>
        </w:rPr>
        <w:t xml:space="preserve"> </w:t>
      </w:r>
      <w:r w:rsidRPr="006657E0">
        <w:rPr>
          <w:rFonts w:ascii="Sylfaen" w:hAnsi="Sylfaen" w:cs="Sylfaen"/>
          <w:sz w:val="22"/>
          <w:szCs w:val="22"/>
          <w:lang w:val="ka-GE"/>
        </w:rPr>
        <w:t>დოლართან</w:t>
      </w:r>
      <w:r w:rsidRPr="006657E0">
        <w:rPr>
          <w:rFonts w:ascii="Sylfaen" w:hAnsi="Sylfaen"/>
          <w:sz w:val="22"/>
          <w:szCs w:val="22"/>
          <w:lang w:val="pt-BR"/>
        </w:rPr>
        <w:t xml:space="preserve"> </w:t>
      </w:r>
      <w:r w:rsidRPr="006657E0">
        <w:rPr>
          <w:rFonts w:ascii="Sylfaen" w:hAnsi="Sylfaen" w:cs="Sylfaen"/>
          <w:sz w:val="22"/>
          <w:szCs w:val="22"/>
          <w:lang w:val="ka-GE"/>
        </w:rPr>
        <w:t>და</w:t>
      </w:r>
      <w:r w:rsidRPr="006657E0">
        <w:rPr>
          <w:rFonts w:ascii="Sylfaen" w:hAnsi="Sylfaen"/>
          <w:sz w:val="22"/>
          <w:szCs w:val="22"/>
          <w:lang w:val="pt-BR"/>
        </w:rPr>
        <w:t xml:space="preserve"> </w:t>
      </w:r>
      <w:r w:rsidRPr="006657E0">
        <w:rPr>
          <w:rFonts w:ascii="Sylfaen" w:hAnsi="Sylfaen" w:cs="Sylfaen"/>
          <w:sz w:val="22"/>
          <w:szCs w:val="22"/>
          <w:lang w:val="ka-GE"/>
        </w:rPr>
        <w:t>ევროსთან</w:t>
      </w:r>
      <w:r w:rsidRPr="006657E0">
        <w:rPr>
          <w:rFonts w:ascii="Sylfaen" w:hAnsi="Sylfaen"/>
          <w:sz w:val="22"/>
          <w:szCs w:val="22"/>
          <w:lang w:val="pt-BR"/>
        </w:rPr>
        <w:t xml:space="preserve"> </w:t>
      </w:r>
      <w:r w:rsidRPr="006657E0">
        <w:rPr>
          <w:rFonts w:ascii="Sylfaen" w:hAnsi="Sylfaen" w:cs="Sylfaen"/>
          <w:sz w:val="22"/>
          <w:szCs w:val="22"/>
          <w:lang w:val="ka-GE"/>
        </w:rPr>
        <w:t>მიმართებაში</w:t>
      </w:r>
      <w:r w:rsidRPr="006657E0">
        <w:rPr>
          <w:rFonts w:ascii="Sylfaen" w:hAnsi="Sylfaen"/>
          <w:sz w:val="22"/>
          <w:szCs w:val="22"/>
          <w:lang w:val="ka-GE"/>
        </w:rPr>
        <w:t xml:space="preserve"> გამოიწვია </w:t>
      </w:r>
      <w:r w:rsidRPr="006657E0">
        <w:rPr>
          <w:rFonts w:ascii="Sylfaen" w:hAnsi="Sylfaen"/>
          <w:noProof/>
          <w:sz w:val="22"/>
          <w:szCs w:val="22"/>
          <w:lang w:val="ka-GE"/>
        </w:rPr>
        <w:t>კურსთაშორის სხვაობის შემცირება, რამაც განაპირობა თავისუფალი რესურსის წარმოქმნა და მისი მიმართა სამინისტროს სხვა პრიორიტეტული მიმართულებების დასაფინანსებლად;</w:t>
      </w:r>
    </w:p>
    <w:p w:rsidR="00625D61" w:rsidRPr="007D3DA6" w:rsidRDefault="00625D61" w:rsidP="00625D61">
      <w:pPr>
        <w:spacing w:line="240" w:lineRule="auto"/>
        <w:jc w:val="both"/>
        <w:rPr>
          <w:rFonts w:ascii="Sylfaen" w:hAnsi="Sylfaen" w:cs="Sylfaen"/>
          <w:b/>
          <w:lang w:val="ka-GE"/>
        </w:rPr>
      </w:pPr>
      <w:r w:rsidRPr="007D3DA6">
        <w:rPr>
          <w:rFonts w:ascii="Sylfaen" w:hAnsi="Sylfaen"/>
          <w:b/>
          <w:noProof/>
          <w:lang w:val="ka-GE"/>
        </w:rPr>
        <w:t xml:space="preserve">32 04 05 - უმაღლესი საგანმანათლებლო დაწესებულებების ხელშეწყობა - </w:t>
      </w:r>
      <w:r w:rsidRPr="0074376A">
        <w:rPr>
          <w:rFonts w:ascii="Sylfaen" w:hAnsi="Sylfaen" w:cs="Sylfaen"/>
          <w:lang w:val="ka-GE"/>
        </w:rPr>
        <w:t>დამტკიცებულ</w:t>
      </w:r>
      <w:r w:rsidRPr="0074376A">
        <w:rPr>
          <w:lang w:val="ka-GE"/>
        </w:rPr>
        <w:t xml:space="preserve"> </w:t>
      </w:r>
      <w:r w:rsidRPr="0074376A">
        <w:rPr>
          <w:rFonts w:ascii="Sylfaen" w:hAnsi="Sylfaen" w:cs="Sylfaen"/>
          <w:lang w:val="ka-GE"/>
        </w:rPr>
        <w:t>და</w:t>
      </w:r>
      <w:r w:rsidRPr="0074376A">
        <w:rPr>
          <w:lang w:val="ka-GE"/>
        </w:rPr>
        <w:t xml:space="preserve"> </w:t>
      </w:r>
      <w:r w:rsidRPr="0074376A">
        <w:rPr>
          <w:rFonts w:ascii="Sylfaen" w:hAnsi="Sylfaen" w:cs="Sylfaen"/>
          <w:lang w:val="ka-GE"/>
        </w:rPr>
        <w:t>დაზუსტებულ</w:t>
      </w:r>
      <w:r w:rsidRPr="0074376A">
        <w:rPr>
          <w:lang w:val="ka-GE"/>
        </w:rPr>
        <w:t xml:space="preserve"> </w:t>
      </w:r>
      <w:r w:rsidRPr="0074376A">
        <w:rPr>
          <w:rFonts w:ascii="Sylfaen" w:hAnsi="Sylfaen" w:cs="Sylfaen"/>
          <w:lang w:val="ka-GE"/>
        </w:rPr>
        <w:t>ასიგნებებს</w:t>
      </w:r>
      <w:r w:rsidRPr="0074376A">
        <w:rPr>
          <w:lang w:val="ka-GE"/>
        </w:rPr>
        <w:t xml:space="preserve"> </w:t>
      </w:r>
      <w:r w:rsidRPr="0074376A">
        <w:rPr>
          <w:rFonts w:ascii="Sylfaen" w:hAnsi="Sylfaen" w:cs="Sylfaen"/>
          <w:lang w:val="ka-GE"/>
        </w:rPr>
        <w:t>შორის</w:t>
      </w:r>
      <w:r w:rsidRPr="0074376A">
        <w:rPr>
          <w:lang w:val="ka-GE"/>
        </w:rPr>
        <w:t xml:space="preserve"> </w:t>
      </w:r>
      <w:r w:rsidRPr="0074376A">
        <w:rPr>
          <w:rFonts w:ascii="Sylfaen" w:hAnsi="Sylfaen" w:cs="Sylfaen"/>
          <w:lang w:val="ka-GE"/>
        </w:rPr>
        <w:t>სხვაობა</w:t>
      </w:r>
      <w:r w:rsidRPr="0074376A">
        <w:rPr>
          <w:lang w:val="ka-GE"/>
        </w:rPr>
        <w:t xml:space="preserve"> </w:t>
      </w:r>
      <w:r w:rsidRPr="0074376A">
        <w:rPr>
          <w:rFonts w:ascii="Sylfaen" w:hAnsi="Sylfaen" w:cs="Sylfaen"/>
          <w:lang w:val="ka-GE"/>
        </w:rPr>
        <w:t xml:space="preserve">გამოწვეულია </w:t>
      </w:r>
      <w:r w:rsidRPr="0074376A">
        <w:rPr>
          <w:rFonts w:ascii="Sylfaen" w:hAnsi="Sylfaen"/>
          <w:lang w:val="ka-GE"/>
        </w:rPr>
        <w:t>საქართველოს მთავრობის 2022 წლის 21 მარტის N493 და საქართველოს მთავრობის 2022 წლის 24 მაისის N918 განკარგულებების შესრულებამ, რომლის თანახმადაც უზრუნველყოფილი იქნა საქართველოს საპატრიარქოს მიერ დაფუძნებული რიგი უმაღლესი საგანმანათლებლო დაწესებულების ფინანსური დახმარება</w:t>
      </w:r>
      <w:r w:rsidRPr="007D3DA6">
        <w:rPr>
          <w:rFonts w:ascii="Sylfaen" w:hAnsi="Sylfaen" w:cs="Sylfaen"/>
          <w:lang w:val="ka-GE"/>
        </w:rPr>
        <w:t xml:space="preserve">, </w:t>
      </w:r>
      <w:r w:rsidRPr="007D3DA6">
        <w:rPr>
          <w:rFonts w:ascii="Sylfaen" w:hAnsi="Sylfaen"/>
          <w:noProof/>
          <w:lang w:val="ka-GE"/>
        </w:rPr>
        <w:t xml:space="preserve">ხოლო </w:t>
      </w:r>
      <w:r w:rsidRPr="007D3DA6">
        <w:rPr>
          <w:rFonts w:ascii="Sylfaen" w:hAnsi="Sylfaen" w:cs="Sylfaen"/>
          <w:lang w:val="ka-GE"/>
        </w:rPr>
        <w:t>სხვაობა</w:t>
      </w:r>
      <w:r w:rsidRPr="007D3DA6">
        <w:rPr>
          <w:lang w:val="ka-GE"/>
        </w:rPr>
        <w:t xml:space="preserve"> </w:t>
      </w:r>
      <w:r w:rsidRPr="007D3DA6">
        <w:rPr>
          <w:rFonts w:ascii="Sylfaen" w:hAnsi="Sylfaen" w:cs="Sylfaen"/>
          <w:lang w:val="ka-GE"/>
        </w:rPr>
        <w:t>დაზუსტებულ</w:t>
      </w:r>
      <w:r w:rsidRPr="007D3DA6">
        <w:rPr>
          <w:lang w:val="ka-GE"/>
        </w:rPr>
        <w:t xml:space="preserve"> </w:t>
      </w:r>
      <w:r w:rsidRPr="007D3DA6">
        <w:rPr>
          <w:rFonts w:ascii="Sylfaen" w:hAnsi="Sylfaen" w:cs="Sylfaen"/>
          <w:lang w:val="ka-GE"/>
        </w:rPr>
        <w:t>ასიგნებებსა</w:t>
      </w:r>
      <w:r w:rsidRPr="007D3DA6">
        <w:rPr>
          <w:lang w:val="ka-GE"/>
        </w:rPr>
        <w:t xml:space="preserve"> </w:t>
      </w:r>
      <w:r w:rsidRPr="007D3DA6">
        <w:rPr>
          <w:rFonts w:ascii="Sylfaen" w:hAnsi="Sylfaen" w:cs="Sylfaen"/>
          <w:lang w:val="ka-GE"/>
        </w:rPr>
        <w:t>და</w:t>
      </w:r>
      <w:r w:rsidRPr="007D3DA6">
        <w:rPr>
          <w:lang w:val="ka-GE"/>
        </w:rPr>
        <w:t xml:space="preserve"> </w:t>
      </w:r>
      <w:r w:rsidRPr="007D3DA6">
        <w:rPr>
          <w:rFonts w:ascii="Sylfaen" w:hAnsi="Sylfaen" w:cs="Sylfaen"/>
          <w:lang w:val="ka-GE"/>
        </w:rPr>
        <w:t>საკასო</w:t>
      </w:r>
      <w:r w:rsidRPr="007D3DA6">
        <w:rPr>
          <w:lang w:val="ka-GE"/>
        </w:rPr>
        <w:t xml:space="preserve"> </w:t>
      </w:r>
      <w:r w:rsidRPr="007D3DA6">
        <w:rPr>
          <w:rFonts w:ascii="Sylfaen" w:hAnsi="Sylfaen" w:cs="Sylfaen"/>
          <w:lang w:val="ka-GE"/>
        </w:rPr>
        <w:t>ხარჯს</w:t>
      </w:r>
      <w:r w:rsidRPr="007D3DA6">
        <w:rPr>
          <w:lang w:val="ka-GE"/>
        </w:rPr>
        <w:t xml:space="preserve"> </w:t>
      </w:r>
      <w:r w:rsidRPr="007D3DA6">
        <w:rPr>
          <w:rFonts w:ascii="Sylfaen" w:hAnsi="Sylfaen" w:cs="Sylfaen"/>
          <w:lang w:val="ka-GE"/>
        </w:rPr>
        <w:t>შორის</w:t>
      </w:r>
      <w:r w:rsidRPr="007D3DA6">
        <w:rPr>
          <w:lang w:val="ka-GE"/>
        </w:rPr>
        <w:t xml:space="preserve"> </w:t>
      </w:r>
      <w:r w:rsidRPr="007D3DA6">
        <w:rPr>
          <w:rFonts w:ascii="Sylfaen" w:hAnsi="Sylfaen" w:cs="Sylfaen"/>
          <w:lang w:val="ka-GE"/>
        </w:rPr>
        <w:t xml:space="preserve">განპირობებულია </w:t>
      </w:r>
      <w:r w:rsidRPr="007D3DA6">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7D3DA6">
        <w:rPr>
          <w:rFonts w:ascii="Sylfaen" w:hAnsi="Sylfaen" w:cs="Sylfaen"/>
          <w:b/>
          <w:lang w:val="ka-GE"/>
        </w:rPr>
        <w:t xml:space="preserve">     </w:t>
      </w:r>
    </w:p>
    <w:p w:rsidR="00625D61" w:rsidRDefault="00625D61" w:rsidP="00625D61">
      <w:pPr>
        <w:spacing w:after="0" w:line="240" w:lineRule="auto"/>
        <w:jc w:val="both"/>
        <w:rPr>
          <w:rFonts w:ascii="Sylfaen" w:hAnsi="Sylfaen"/>
          <w:lang w:val="ka-GE"/>
        </w:rPr>
      </w:pPr>
      <w:r w:rsidRPr="007D3DA6">
        <w:rPr>
          <w:rFonts w:ascii="Sylfaen" w:hAnsi="Sylfaen" w:cs="Sylfaen"/>
          <w:b/>
          <w:lang w:val="ka-GE"/>
        </w:rPr>
        <w:t xml:space="preserve">32 05 05 - მეცნიერების პოპულარიზაცია - </w:t>
      </w:r>
      <w:r w:rsidRPr="0074376A">
        <w:rPr>
          <w:rFonts w:ascii="Sylfaen" w:hAnsi="Sylfaen" w:cs="Sylfaen"/>
          <w:lang w:val="ka-GE"/>
        </w:rPr>
        <w:t>დამტკიცებულ</w:t>
      </w:r>
      <w:r w:rsidRPr="0074376A">
        <w:rPr>
          <w:lang w:val="ka-GE"/>
        </w:rPr>
        <w:t xml:space="preserve"> </w:t>
      </w:r>
      <w:r w:rsidRPr="0074376A">
        <w:rPr>
          <w:rFonts w:ascii="Sylfaen" w:hAnsi="Sylfaen" w:cs="Sylfaen"/>
          <w:lang w:val="ka-GE"/>
        </w:rPr>
        <w:t>და</w:t>
      </w:r>
      <w:r w:rsidRPr="0074376A">
        <w:rPr>
          <w:lang w:val="ka-GE"/>
        </w:rPr>
        <w:t xml:space="preserve"> </w:t>
      </w:r>
      <w:r w:rsidRPr="0074376A">
        <w:rPr>
          <w:rFonts w:ascii="Sylfaen" w:hAnsi="Sylfaen" w:cs="Sylfaen"/>
          <w:lang w:val="ka-GE"/>
        </w:rPr>
        <w:t>დაზუსტებულ</w:t>
      </w:r>
      <w:r w:rsidRPr="0074376A">
        <w:rPr>
          <w:lang w:val="ka-GE"/>
        </w:rPr>
        <w:t xml:space="preserve"> </w:t>
      </w:r>
      <w:r w:rsidRPr="0074376A">
        <w:rPr>
          <w:rFonts w:ascii="Sylfaen" w:hAnsi="Sylfaen" w:cs="Sylfaen"/>
          <w:lang w:val="ka-GE"/>
        </w:rPr>
        <w:t>ასიგნებებს</w:t>
      </w:r>
      <w:r w:rsidRPr="0074376A">
        <w:rPr>
          <w:lang w:val="ka-GE"/>
        </w:rPr>
        <w:t xml:space="preserve"> </w:t>
      </w:r>
      <w:r w:rsidRPr="0074376A">
        <w:rPr>
          <w:rFonts w:ascii="Sylfaen" w:hAnsi="Sylfaen" w:cs="Sylfaen"/>
          <w:lang w:val="ka-GE"/>
        </w:rPr>
        <w:t>შორის</w:t>
      </w:r>
      <w:r w:rsidRPr="0074376A">
        <w:rPr>
          <w:lang w:val="ka-GE"/>
        </w:rPr>
        <w:t xml:space="preserve"> </w:t>
      </w:r>
      <w:r w:rsidRPr="0074376A">
        <w:rPr>
          <w:rFonts w:ascii="Sylfaen" w:hAnsi="Sylfaen" w:cs="Sylfaen"/>
          <w:lang w:val="ka-GE"/>
        </w:rPr>
        <w:t>სხვაობა</w:t>
      </w:r>
      <w:r w:rsidRPr="0074376A">
        <w:rPr>
          <w:lang w:val="ka-GE"/>
        </w:rPr>
        <w:t xml:space="preserve"> </w:t>
      </w:r>
      <w:r w:rsidRPr="0074376A">
        <w:rPr>
          <w:rFonts w:ascii="Sylfaen" w:hAnsi="Sylfaen" w:cs="Sylfaen"/>
          <w:lang w:val="ka-GE"/>
        </w:rPr>
        <w:t>გამოწვეულია</w:t>
      </w:r>
      <w:r w:rsidRPr="0074376A">
        <w:rPr>
          <w:rFonts w:ascii="Sylfaen" w:hAnsi="Sylfaen"/>
          <w:lang w:val="ka-GE"/>
        </w:rPr>
        <w:t xml:space="preserve"> წლის გამავლობაში პროგრამის ფარგლებში ახალი ღონისძიების </w:t>
      </w:r>
      <w:r>
        <w:rPr>
          <w:rFonts w:ascii="Sylfaen" w:hAnsi="Sylfaen"/>
          <w:lang w:val="ka-GE"/>
        </w:rPr>
        <w:t>(</w:t>
      </w:r>
      <w:r w:rsidRPr="0074376A">
        <w:rPr>
          <w:rFonts w:ascii="Sylfaen" w:hAnsi="Sylfaen"/>
          <w:lang w:val="ka-GE"/>
        </w:rPr>
        <w:t>კერძოდ სამეცნიერო, პოპულარული, შემეცნებითი, სრულმეტრაჟიანი ფილმების</w:t>
      </w:r>
      <w:r>
        <w:rPr>
          <w:rFonts w:ascii="Sylfaen" w:hAnsi="Sylfaen"/>
          <w:lang w:val="ka-GE"/>
        </w:rPr>
        <w:t xml:space="preserve"> დაფინანსება</w:t>
      </w:r>
      <w:r w:rsidRPr="0074376A">
        <w:rPr>
          <w:rFonts w:ascii="Sylfaen" w:hAnsi="Sylfaen"/>
          <w:lang w:val="ka-GE"/>
        </w:rPr>
        <w:t>, რომ</w:t>
      </w:r>
      <w:r>
        <w:rPr>
          <w:rFonts w:ascii="Sylfaen" w:hAnsi="Sylfaen"/>
          <w:lang w:val="ka-GE"/>
        </w:rPr>
        <w:t>ლ</w:t>
      </w:r>
      <w:r w:rsidRPr="0074376A">
        <w:rPr>
          <w:rFonts w:ascii="Sylfaen" w:hAnsi="Sylfaen"/>
          <w:lang w:val="ka-GE"/>
        </w:rPr>
        <w:t>ე</w:t>
      </w:r>
      <w:r>
        <w:rPr>
          <w:rFonts w:ascii="Sylfaen" w:hAnsi="Sylfaen"/>
          <w:lang w:val="ka-GE"/>
        </w:rPr>
        <w:t>ბ</w:t>
      </w:r>
      <w:r w:rsidRPr="0074376A">
        <w:rPr>
          <w:rFonts w:ascii="Sylfaen" w:hAnsi="Sylfaen"/>
          <w:lang w:val="ka-GE"/>
        </w:rPr>
        <w:t>იც  პოპულარიზაციას გაუწევ</w:t>
      </w:r>
      <w:r>
        <w:rPr>
          <w:rFonts w:ascii="Sylfaen" w:hAnsi="Sylfaen"/>
          <w:lang w:val="ka-GE"/>
        </w:rPr>
        <w:t>ენ</w:t>
      </w:r>
      <w:r w:rsidRPr="0074376A">
        <w:rPr>
          <w:rFonts w:ascii="Sylfaen" w:hAnsi="Sylfaen"/>
          <w:lang w:val="ka-GE"/>
        </w:rPr>
        <w:t xml:space="preserve"> და გააშუქებ</w:t>
      </w:r>
      <w:r>
        <w:rPr>
          <w:rFonts w:ascii="Sylfaen" w:hAnsi="Sylfaen"/>
          <w:lang w:val="ka-GE"/>
        </w:rPr>
        <w:t>ენ</w:t>
      </w:r>
      <w:r w:rsidRPr="0074376A">
        <w:rPr>
          <w:rFonts w:ascii="Sylfaen" w:hAnsi="Sylfaen"/>
          <w:lang w:val="ka-GE"/>
        </w:rPr>
        <w:t xml:space="preserve"> ქვეყნის სოციალურ, ეკონომიკურ, კულტურულ, პოლიტიკური ისტორიის  განვითარების  საკვანძო თუ გარდამტეხ მოვლენებს/ფაქტებს</w:t>
      </w:r>
      <w:r>
        <w:rPr>
          <w:rFonts w:ascii="Sylfaen" w:hAnsi="Sylfaen"/>
          <w:lang w:val="ka-GE"/>
        </w:rPr>
        <w:t xml:space="preserve">) </w:t>
      </w:r>
      <w:r w:rsidRPr="0074376A">
        <w:rPr>
          <w:rFonts w:ascii="Sylfaen" w:hAnsi="Sylfaen"/>
          <w:lang w:val="ka-GE"/>
        </w:rPr>
        <w:t>დამატებით და მათი დაფინანსებით</w:t>
      </w:r>
      <w:r>
        <w:rPr>
          <w:rFonts w:ascii="Sylfaen" w:hAnsi="Sylfaen"/>
          <w:lang w:val="ka-GE"/>
        </w:rPr>
        <w:t xml:space="preserve">, </w:t>
      </w:r>
      <w:r w:rsidRPr="007D3DA6">
        <w:rPr>
          <w:rFonts w:ascii="Sylfaen" w:hAnsi="Sylfaen"/>
          <w:noProof/>
          <w:lang w:val="ka-GE"/>
        </w:rPr>
        <w:t>რისთვისაც საჭირო გახდა სხვა პროგრამების შემცირების ხარჯზე ასიგნებების გაზრდა;</w:t>
      </w:r>
    </w:p>
    <w:p w:rsidR="00625D61" w:rsidRPr="007D3DA6" w:rsidRDefault="00625D61" w:rsidP="00625D61">
      <w:pPr>
        <w:spacing w:after="0" w:line="240" w:lineRule="auto"/>
        <w:jc w:val="both"/>
        <w:rPr>
          <w:rFonts w:ascii="Sylfaen" w:hAnsi="Sylfaen" w:cs="Sylfaen"/>
          <w:b/>
          <w:lang w:val="ka-GE"/>
        </w:rPr>
      </w:pPr>
    </w:p>
    <w:p w:rsidR="00625D61" w:rsidRPr="007D3DA6" w:rsidRDefault="00625D61" w:rsidP="00625D61">
      <w:pPr>
        <w:spacing w:line="240" w:lineRule="auto"/>
        <w:jc w:val="both"/>
        <w:rPr>
          <w:rFonts w:ascii="Sylfaen" w:hAnsi="Sylfaen"/>
          <w:b/>
          <w:color w:val="000000"/>
          <w:highlight w:val="cyan"/>
          <w:lang w:val="ka-GE"/>
        </w:rPr>
      </w:pPr>
      <w:r w:rsidRPr="007D3DA6">
        <w:rPr>
          <w:rFonts w:ascii="Sylfaen" w:hAnsi="Sylfaen"/>
          <w:b/>
          <w:color w:val="000000"/>
          <w:lang w:val="ka-GE"/>
        </w:rPr>
        <w:t xml:space="preserve">32 07 02 - პროფესიული საგანმანათლებლო დაწესებულებების ინფრასტრუქტურის განვითარება - </w:t>
      </w:r>
      <w:r w:rsidRPr="0074376A">
        <w:rPr>
          <w:rFonts w:ascii="Sylfaen" w:hAnsi="Sylfaen" w:cs="Sylfaen"/>
          <w:lang w:val="ka-GE"/>
        </w:rPr>
        <w:t>დამტკიცებულ</w:t>
      </w:r>
      <w:r w:rsidRPr="0074376A">
        <w:rPr>
          <w:lang w:val="ka-GE"/>
        </w:rPr>
        <w:t xml:space="preserve"> </w:t>
      </w:r>
      <w:r w:rsidRPr="0074376A">
        <w:rPr>
          <w:rFonts w:ascii="Sylfaen" w:hAnsi="Sylfaen" w:cs="Sylfaen"/>
          <w:lang w:val="ka-GE"/>
        </w:rPr>
        <w:t>და</w:t>
      </w:r>
      <w:r w:rsidRPr="0074376A">
        <w:rPr>
          <w:lang w:val="ka-GE"/>
        </w:rPr>
        <w:t xml:space="preserve"> </w:t>
      </w:r>
      <w:r w:rsidRPr="0074376A">
        <w:rPr>
          <w:rFonts w:ascii="Sylfaen" w:hAnsi="Sylfaen" w:cs="Sylfaen"/>
          <w:lang w:val="ka-GE"/>
        </w:rPr>
        <w:t>დაზუსტებულ</w:t>
      </w:r>
      <w:r w:rsidRPr="0074376A">
        <w:rPr>
          <w:lang w:val="ka-GE"/>
        </w:rPr>
        <w:t xml:space="preserve"> </w:t>
      </w:r>
      <w:r w:rsidRPr="0074376A">
        <w:rPr>
          <w:rFonts w:ascii="Sylfaen" w:hAnsi="Sylfaen" w:cs="Sylfaen"/>
          <w:lang w:val="ka-GE"/>
        </w:rPr>
        <w:t>ასიგნებებს</w:t>
      </w:r>
      <w:r w:rsidRPr="0074376A">
        <w:rPr>
          <w:lang w:val="ka-GE"/>
        </w:rPr>
        <w:t xml:space="preserve"> </w:t>
      </w:r>
      <w:r w:rsidRPr="0074376A">
        <w:rPr>
          <w:rFonts w:ascii="Sylfaen" w:hAnsi="Sylfaen" w:cs="Sylfaen"/>
          <w:lang w:val="ka-GE"/>
        </w:rPr>
        <w:t>შორის</w:t>
      </w:r>
      <w:r w:rsidRPr="0074376A">
        <w:rPr>
          <w:lang w:val="ka-GE"/>
        </w:rPr>
        <w:t xml:space="preserve"> </w:t>
      </w:r>
      <w:r w:rsidRPr="0074376A">
        <w:rPr>
          <w:rFonts w:ascii="Sylfaen" w:hAnsi="Sylfaen" w:cs="Sylfaen"/>
          <w:lang w:val="ka-GE"/>
        </w:rPr>
        <w:t>სხვაობა</w:t>
      </w:r>
      <w:r w:rsidRPr="0074376A">
        <w:rPr>
          <w:lang w:val="ka-GE"/>
        </w:rPr>
        <w:t xml:space="preserve"> </w:t>
      </w:r>
      <w:r w:rsidRPr="0074376A">
        <w:rPr>
          <w:rFonts w:ascii="Sylfaen" w:hAnsi="Sylfaen" w:cs="Sylfaen"/>
          <w:lang w:val="ka-GE"/>
        </w:rPr>
        <w:t xml:space="preserve">გამოწვეულია </w:t>
      </w:r>
      <w:r w:rsidRPr="0074376A">
        <w:rPr>
          <w:rFonts w:ascii="Sylfaen" w:hAnsi="Sylfaen"/>
          <w:lang w:val="ka-GE"/>
        </w:rPr>
        <w:t>კონტრაქტორი კომპანიების მხრიდან შესრულებული სამუშაოების გადავადებით.</w:t>
      </w:r>
      <w:r>
        <w:rPr>
          <w:rFonts w:ascii="Sylfaen" w:hAnsi="Sylfaen"/>
          <w:lang w:val="ka-GE"/>
        </w:rPr>
        <w:t xml:space="preserve"> </w:t>
      </w:r>
      <w:r w:rsidRPr="007D3DA6">
        <w:rPr>
          <w:rFonts w:ascii="Sylfaen" w:hAnsi="Sylfaen"/>
          <w:noProof/>
          <w:lang w:val="ka-GE"/>
        </w:rPr>
        <w:t>შესაბამისად</w:t>
      </w:r>
      <w:r>
        <w:rPr>
          <w:rFonts w:ascii="Sylfaen" w:hAnsi="Sylfaen"/>
          <w:noProof/>
          <w:lang w:val="ka-GE"/>
        </w:rPr>
        <w:t>,</w:t>
      </w:r>
      <w:r w:rsidRPr="007D3DA6">
        <w:rPr>
          <w:rFonts w:ascii="Sylfaen" w:hAnsi="Sylfaen"/>
          <w:noProof/>
          <w:lang w:val="ka-GE"/>
        </w:rPr>
        <w:t xml:space="preserve"> წარმოქმნილი ეკონომია მიმართული იქნა სხვა პროგრამების დასაფინანსებლად,</w:t>
      </w:r>
    </w:p>
    <w:p w:rsidR="00625D61" w:rsidRDefault="00625D61" w:rsidP="00625D61">
      <w:pPr>
        <w:spacing w:after="0" w:line="240" w:lineRule="auto"/>
        <w:jc w:val="both"/>
        <w:rPr>
          <w:rFonts w:ascii="Sylfaen" w:hAnsi="Sylfaen"/>
          <w:lang w:val="ka-GE"/>
        </w:rPr>
      </w:pPr>
      <w:r w:rsidRPr="007D3DA6">
        <w:rPr>
          <w:rFonts w:ascii="Sylfaen" w:hAnsi="Sylfaen"/>
          <w:b/>
          <w:color w:val="000000"/>
          <w:lang w:val="ka-GE"/>
        </w:rPr>
        <w:t xml:space="preserve">32 07 03 -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 </w:t>
      </w:r>
      <w:r w:rsidRPr="0074376A">
        <w:rPr>
          <w:rFonts w:ascii="Sylfaen" w:hAnsi="Sylfaen" w:cs="Sylfaen"/>
          <w:lang w:val="ka-GE"/>
        </w:rPr>
        <w:t>დამტკიცებულ</w:t>
      </w:r>
      <w:r w:rsidRPr="0074376A">
        <w:rPr>
          <w:lang w:val="ka-GE"/>
        </w:rPr>
        <w:t xml:space="preserve"> </w:t>
      </w:r>
      <w:r w:rsidRPr="0074376A">
        <w:rPr>
          <w:rFonts w:ascii="Sylfaen" w:hAnsi="Sylfaen" w:cs="Sylfaen"/>
          <w:lang w:val="ka-GE"/>
        </w:rPr>
        <w:t>და</w:t>
      </w:r>
      <w:r w:rsidRPr="0074376A">
        <w:rPr>
          <w:lang w:val="ka-GE"/>
        </w:rPr>
        <w:t xml:space="preserve"> </w:t>
      </w:r>
      <w:r w:rsidRPr="0074376A">
        <w:rPr>
          <w:rFonts w:ascii="Sylfaen" w:hAnsi="Sylfaen" w:cs="Sylfaen"/>
          <w:lang w:val="ka-GE"/>
        </w:rPr>
        <w:t>დაზუსტებულ</w:t>
      </w:r>
      <w:r w:rsidRPr="0074376A">
        <w:rPr>
          <w:lang w:val="ka-GE"/>
        </w:rPr>
        <w:t xml:space="preserve"> </w:t>
      </w:r>
      <w:r w:rsidRPr="0074376A">
        <w:rPr>
          <w:rFonts w:ascii="Sylfaen" w:hAnsi="Sylfaen" w:cs="Sylfaen"/>
          <w:lang w:val="ka-GE"/>
        </w:rPr>
        <w:t>ასიგნებებს</w:t>
      </w:r>
      <w:r w:rsidRPr="0074376A">
        <w:rPr>
          <w:lang w:val="ka-GE"/>
        </w:rPr>
        <w:t xml:space="preserve"> </w:t>
      </w:r>
      <w:r w:rsidRPr="0074376A">
        <w:rPr>
          <w:rFonts w:ascii="Sylfaen" w:hAnsi="Sylfaen" w:cs="Sylfaen"/>
          <w:lang w:val="ka-GE"/>
        </w:rPr>
        <w:t>შორის</w:t>
      </w:r>
      <w:r w:rsidRPr="0074376A">
        <w:rPr>
          <w:lang w:val="ka-GE"/>
        </w:rPr>
        <w:t xml:space="preserve"> </w:t>
      </w:r>
      <w:r w:rsidRPr="0074376A">
        <w:rPr>
          <w:rFonts w:ascii="Sylfaen" w:hAnsi="Sylfaen" w:cs="Sylfaen"/>
          <w:lang w:val="ka-GE"/>
        </w:rPr>
        <w:t>სხვაობა</w:t>
      </w:r>
      <w:r w:rsidRPr="00C45B55">
        <w:rPr>
          <w:rFonts w:ascii="Sylfaen" w:hAnsi="Sylfaen" w:cs="Sylfaen"/>
          <w:lang w:val="ka-GE"/>
        </w:rPr>
        <w:t xml:space="preserve"> ძირითადად </w:t>
      </w:r>
      <w:r w:rsidRPr="0074376A">
        <w:rPr>
          <w:rFonts w:ascii="Sylfaen" w:hAnsi="Sylfaen" w:cs="Sylfaen"/>
          <w:lang w:val="ka-GE"/>
        </w:rPr>
        <w:t>გამოწვეულია</w:t>
      </w:r>
      <w:r>
        <w:rPr>
          <w:rFonts w:ascii="Sylfaen" w:hAnsi="Sylfaen" w:cs="Sylfaen"/>
          <w:lang w:val="ka-GE"/>
        </w:rPr>
        <w:t xml:space="preserve"> შემდეგი ღონისძიებების დაფინანსებით</w:t>
      </w:r>
      <w:r w:rsidRPr="0074376A">
        <w:rPr>
          <w:rFonts w:ascii="Sylfaen" w:hAnsi="Sylfaen" w:cs="Sylfaen"/>
          <w:lang w:val="ka-GE"/>
        </w:rPr>
        <w:t>:</w:t>
      </w:r>
      <w:r>
        <w:rPr>
          <w:rFonts w:ascii="Sylfaen" w:hAnsi="Sylfaen" w:cs="Sylfaen"/>
          <w:lang w:val="ka-GE"/>
        </w:rPr>
        <w:t xml:space="preserve"> </w:t>
      </w:r>
      <w:r w:rsidRPr="0074376A">
        <w:rPr>
          <w:rFonts w:ascii="Sylfaen" w:hAnsi="Sylfaen"/>
          <w:lang w:val="ka-GE"/>
        </w:rPr>
        <w:t>სსიპ - საგანმანათლებლო და სამეცნიერო ინფრასტრუქტურის განვითარების სააგენტოს ახალი ოფისის ნაწილობრივი სარებილიტაციო სამუშაოები</w:t>
      </w:r>
      <w:r>
        <w:rPr>
          <w:rFonts w:ascii="Sylfaen" w:hAnsi="Sylfaen"/>
          <w:lang w:val="ka-GE"/>
        </w:rPr>
        <w:t>;</w:t>
      </w:r>
      <w:r w:rsidRPr="0074376A">
        <w:rPr>
          <w:rFonts w:ascii="Sylfaen" w:hAnsi="Sylfaen"/>
          <w:lang w:val="ka-GE"/>
        </w:rPr>
        <w:t xml:space="preserve"> საქართველოს განათლებისა და მეცნიერების სამინისტროს</w:t>
      </w:r>
      <w:r>
        <w:rPr>
          <w:rFonts w:ascii="Sylfaen" w:hAnsi="Sylfaen"/>
          <w:lang w:val="ka-GE"/>
        </w:rPr>
        <w:t xml:space="preserve"> </w:t>
      </w:r>
      <w:r w:rsidRPr="0074376A">
        <w:rPr>
          <w:rFonts w:ascii="Sylfaen" w:hAnsi="Sylfaen"/>
          <w:lang w:val="ka-GE"/>
        </w:rPr>
        <w:lastRenderedPageBreak/>
        <w:t>შენობის ერთი ფლიგელის ტექნიკური მდგომარეობის დადგენ</w:t>
      </w:r>
      <w:r>
        <w:rPr>
          <w:rFonts w:ascii="Sylfaen" w:hAnsi="Sylfaen"/>
          <w:lang w:val="ka-GE"/>
        </w:rPr>
        <w:t xml:space="preserve">ა და </w:t>
      </w:r>
      <w:r w:rsidRPr="0074376A">
        <w:rPr>
          <w:rFonts w:ascii="Sylfaen" w:hAnsi="Sylfaen"/>
          <w:lang w:val="ka-GE"/>
        </w:rPr>
        <w:t>მისი აღდგენ</w:t>
      </w:r>
      <w:r>
        <w:rPr>
          <w:rFonts w:ascii="Sylfaen" w:hAnsi="Sylfaen"/>
          <w:lang w:val="ka-GE"/>
        </w:rPr>
        <w:t xml:space="preserve">ა; </w:t>
      </w:r>
      <w:r w:rsidRPr="0074376A">
        <w:rPr>
          <w:rFonts w:ascii="Sylfaen" w:hAnsi="Sylfaen"/>
          <w:lang w:val="ka-GE"/>
        </w:rPr>
        <w:t>ხონის საგანმანათლებლო რესურსცენტრის სარეაბილიტაციო სამუშაოების დაწყებ</w:t>
      </w:r>
      <w:r>
        <w:rPr>
          <w:rFonts w:ascii="Sylfaen" w:hAnsi="Sylfaen"/>
          <w:lang w:val="ka-GE"/>
        </w:rPr>
        <w:t xml:space="preserve">ა; </w:t>
      </w:r>
      <w:r w:rsidRPr="0074376A">
        <w:rPr>
          <w:rFonts w:ascii="Sylfaen" w:hAnsi="Sylfaen"/>
          <w:lang w:val="ka-GE"/>
        </w:rPr>
        <w:t>12 ერთეული ავტოსატრანსპორტო საშუალებების შეძენ</w:t>
      </w:r>
      <w:r>
        <w:rPr>
          <w:rFonts w:ascii="Sylfaen" w:hAnsi="Sylfaen"/>
          <w:lang w:val="ka-GE"/>
        </w:rPr>
        <w:t xml:space="preserve">ა. </w:t>
      </w:r>
      <w:r>
        <w:rPr>
          <w:rFonts w:ascii="Sylfaen" w:hAnsi="Sylfaen"/>
          <w:noProof/>
          <w:lang w:val="ka-GE"/>
        </w:rPr>
        <w:t xml:space="preserve">შესაბამისად </w:t>
      </w:r>
      <w:r w:rsidRPr="007D3DA6">
        <w:rPr>
          <w:rFonts w:ascii="Sylfaen" w:hAnsi="Sylfaen"/>
          <w:noProof/>
          <w:lang w:val="ka-GE"/>
        </w:rPr>
        <w:t>საჭირო გახდა სხვა პროგრამების შემცირების ხარჯზე ასიგნებების გაზრდა;</w:t>
      </w:r>
    </w:p>
    <w:p w:rsidR="00625D61" w:rsidRDefault="00625D61" w:rsidP="00625D61">
      <w:pPr>
        <w:spacing w:after="0" w:line="240" w:lineRule="auto"/>
        <w:jc w:val="both"/>
        <w:rPr>
          <w:rFonts w:ascii="Sylfaen" w:hAnsi="Sylfaen" w:cs="Sylfaen"/>
          <w:b/>
          <w:lang w:val="ka-GE"/>
        </w:rPr>
      </w:pPr>
    </w:p>
    <w:p w:rsidR="00625D61" w:rsidRDefault="00625D61" w:rsidP="00625D61">
      <w:pPr>
        <w:spacing w:after="0" w:line="240" w:lineRule="auto"/>
        <w:jc w:val="both"/>
        <w:rPr>
          <w:rFonts w:ascii="Sylfaen" w:hAnsi="Sylfaen"/>
          <w:lang w:val="ka-GE"/>
        </w:rPr>
      </w:pPr>
      <w:r w:rsidRPr="007D3DA6">
        <w:rPr>
          <w:rFonts w:ascii="Sylfaen" w:hAnsi="Sylfaen" w:cs="Sylfaen"/>
          <w:b/>
          <w:lang w:val="ka-GE"/>
        </w:rPr>
        <w:t xml:space="preserve">32 07 04 - უმაღლესი საგანმანათლებლო და სამეცნიერო დაწესებულებების ინფრასტრუქტურის განვითარება - </w:t>
      </w:r>
      <w:r w:rsidRPr="0074376A">
        <w:rPr>
          <w:rFonts w:ascii="Sylfaen" w:hAnsi="Sylfaen" w:cs="Sylfaen"/>
          <w:lang w:val="ka-GE"/>
        </w:rPr>
        <w:t>დამტკიცებულ</w:t>
      </w:r>
      <w:r w:rsidRPr="0074376A">
        <w:rPr>
          <w:lang w:val="ka-GE"/>
        </w:rPr>
        <w:t xml:space="preserve"> </w:t>
      </w:r>
      <w:r w:rsidRPr="0074376A">
        <w:rPr>
          <w:rFonts w:ascii="Sylfaen" w:hAnsi="Sylfaen" w:cs="Sylfaen"/>
          <w:lang w:val="ka-GE"/>
        </w:rPr>
        <w:t>და</w:t>
      </w:r>
      <w:r w:rsidRPr="0074376A">
        <w:rPr>
          <w:lang w:val="ka-GE"/>
        </w:rPr>
        <w:t xml:space="preserve"> </w:t>
      </w:r>
      <w:r w:rsidRPr="0074376A">
        <w:rPr>
          <w:rFonts w:ascii="Sylfaen" w:hAnsi="Sylfaen" w:cs="Sylfaen"/>
          <w:lang w:val="ka-GE"/>
        </w:rPr>
        <w:t>დაზუსტებულ</w:t>
      </w:r>
      <w:r w:rsidRPr="0074376A">
        <w:rPr>
          <w:lang w:val="ka-GE"/>
        </w:rPr>
        <w:t xml:space="preserve"> </w:t>
      </w:r>
      <w:r w:rsidRPr="0074376A">
        <w:rPr>
          <w:rFonts w:ascii="Sylfaen" w:hAnsi="Sylfaen" w:cs="Sylfaen"/>
          <w:lang w:val="ka-GE"/>
        </w:rPr>
        <w:t>ასიგნებებს</w:t>
      </w:r>
      <w:r w:rsidRPr="0074376A">
        <w:rPr>
          <w:lang w:val="ka-GE"/>
        </w:rPr>
        <w:t xml:space="preserve"> </w:t>
      </w:r>
      <w:r w:rsidRPr="0074376A">
        <w:rPr>
          <w:rFonts w:ascii="Sylfaen" w:hAnsi="Sylfaen" w:cs="Sylfaen"/>
          <w:lang w:val="ka-GE"/>
        </w:rPr>
        <w:t>შორის</w:t>
      </w:r>
      <w:r w:rsidRPr="0074376A">
        <w:rPr>
          <w:lang w:val="ka-GE"/>
        </w:rPr>
        <w:t xml:space="preserve"> </w:t>
      </w:r>
      <w:r w:rsidRPr="0074376A">
        <w:rPr>
          <w:rFonts w:ascii="Sylfaen" w:hAnsi="Sylfaen" w:cs="Sylfaen"/>
          <w:lang w:val="ka-GE"/>
        </w:rPr>
        <w:t>სხვაობა</w:t>
      </w:r>
      <w:r w:rsidRPr="0074376A">
        <w:rPr>
          <w:lang w:val="ka-GE"/>
        </w:rPr>
        <w:t xml:space="preserve"> </w:t>
      </w:r>
      <w:r w:rsidRPr="0074376A">
        <w:rPr>
          <w:rFonts w:ascii="Sylfaen" w:hAnsi="Sylfaen" w:cs="Sylfaen"/>
          <w:lang w:val="ka-GE"/>
        </w:rPr>
        <w:t>გამოწვეულია</w:t>
      </w:r>
      <w:r w:rsidRPr="0074376A">
        <w:rPr>
          <w:rFonts w:ascii="Sylfaen" w:hAnsi="Sylfaen"/>
          <w:lang w:val="ka-GE"/>
        </w:rPr>
        <w:t xml:space="preserve"> რიგი უმაღლეს საგანმანათლებლო და სამეცნიერო-კვლევითი დაწესებულებები გადაუდებელი ინფრასტრუქტურული პროექტების განხორციელებით და  საქართველოს მთავრობის 2022 წლის 12 ივლისის N1237 განკარგულების შესაბამისად, ა(ა)იპ - მართლმადიდებლური საღვთისმეტყველო უმაღლესი საგანმანათლებლო დაწესებულება - გიორგი მთაწმინდელის სახელობის საეკლესიო გალობის უმაღლესი სასწავლებლის დაფინანსებით სადემონტაჟო-სამშენებლო სამუშაოების ჩატარებით მიზნით.</w:t>
      </w:r>
      <w:r>
        <w:rPr>
          <w:rFonts w:ascii="Sylfaen" w:hAnsi="Sylfaen"/>
          <w:lang w:val="ka-GE"/>
        </w:rPr>
        <w:t xml:space="preserve"> </w:t>
      </w:r>
      <w:r>
        <w:rPr>
          <w:rFonts w:ascii="Sylfaen" w:hAnsi="Sylfaen"/>
          <w:noProof/>
          <w:lang w:val="ka-GE"/>
        </w:rPr>
        <w:t xml:space="preserve">შესაბამისად </w:t>
      </w:r>
      <w:r w:rsidRPr="007D3DA6">
        <w:rPr>
          <w:rFonts w:ascii="Sylfaen" w:hAnsi="Sylfaen"/>
          <w:noProof/>
          <w:lang w:val="ka-GE"/>
        </w:rPr>
        <w:t>საჭირო გახდა სხვა პროგრამების შემცირების ხარჯზე ასიგნებების გაზრდა;</w:t>
      </w:r>
    </w:p>
    <w:p w:rsidR="00625D61" w:rsidRPr="007D3DA6" w:rsidRDefault="00625D61" w:rsidP="00625D61">
      <w:pPr>
        <w:spacing w:after="0" w:line="240" w:lineRule="auto"/>
        <w:jc w:val="both"/>
        <w:rPr>
          <w:highlight w:val="cyan"/>
          <w:lang w:val="ka-GE"/>
        </w:rPr>
      </w:pPr>
    </w:p>
    <w:p w:rsidR="00625D61" w:rsidRDefault="00625D61" w:rsidP="00625D61">
      <w:pPr>
        <w:tabs>
          <w:tab w:val="left" w:pos="900"/>
        </w:tabs>
        <w:spacing w:after="160" w:line="240" w:lineRule="auto"/>
        <w:jc w:val="both"/>
        <w:rPr>
          <w:rFonts w:ascii="Sylfaen" w:hAnsi="Sylfaen" w:cs="Sylfaen"/>
          <w:highlight w:val="cyan"/>
          <w:lang w:val="ka-GE"/>
        </w:rPr>
      </w:pPr>
      <w:r w:rsidRPr="007D3DA6">
        <w:rPr>
          <w:rFonts w:ascii="Sylfaen" w:hAnsi="Sylfaen" w:cs="Sylfaen"/>
          <w:b/>
          <w:lang w:val="ka-GE"/>
        </w:rPr>
        <w:t>32 09 - პროფესიული განათლება I (KfW)</w:t>
      </w:r>
      <w:r w:rsidRPr="007D3DA6">
        <w:rPr>
          <w:rFonts w:ascii="Sylfaen" w:hAnsi="Sylfaen" w:cs="Sylfaen"/>
          <w:b/>
          <w:lang w:val="pt-BR"/>
        </w:rPr>
        <w:t xml:space="preserve"> </w:t>
      </w:r>
      <w:r w:rsidRPr="007D3DA6">
        <w:rPr>
          <w:rFonts w:ascii="Sylfaen" w:hAnsi="Sylfaen" w:cs="Sylfaen"/>
          <w:b/>
          <w:lang w:val="ka-GE"/>
        </w:rPr>
        <w:t xml:space="preserve">- </w:t>
      </w:r>
      <w:r w:rsidRPr="008E1748">
        <w:rPr>
          <w:rFonts w:ascii="Sylfaen" w:hAnsi="Sylfaen" w:cs="Sylfaen"/>
          <w:lang w:val="ka-GE"/>
        </w:rPr>
        <w:t>დამტკიცებულ</w:t>
      </w:r>
      <w:r w:rsidRPr="008E1748">
        <w:rPr>
          <w:lang w:val="ka-GE"/>
        </w:rPr>
        <w:t xml:space="preserve"> </w:t>
      </w:r>
      <w:r w:rsidRPr="008E1748">
        <w:rPr>
          <w:rFonts w:ascii="Sylfaen" w:hAnsi="Sylfaen" w:cs="Sylfaen"/>
          <w:lang w:val="ka-GE"/>
        </w:rPr>
        <w:t>და</w:t>
      </w:r>
      <w:r w:rsidRPr="008E1748">
        <w:rPr>
          <w:lang w:val="ka-GE"/>
        </w:rPr>
        <w:t xml:space="preserve"> </w:t>
      </w:r>
      <w:r w:rsidRPr="008E1748">
        <w:rPr>
          <w:rFonts w:ascii="Sylfaen" w:hAnsi="Sylfaen" w:cs="Sylfaen"/>
          <w:lang w:val="ka-GE"/>
        </w:rPr>
        <w:t>დაზუსტებულ</w:t>
      </w:r>
      <w:r w:rsidRPr="008E1748">
        <w:rPr>
          <w:lang w:val="ka-GE"/>
        </w:rPr>
        <w:t xml:space="preserve"> </w:t>
      </w:r>
      <w:r w:rsidRPr="008E1748">
        <w:rPr>
          <w:rFonts w:ascii="Sylfaen" w:hAnsi="Sylfaen" w:cs="Sylfaen"/>
          <w:lang w:val="ka-GE"/>
        </w:rPr>
        <w:t>ასიგნებებს</w:t>
      </w:r>
      <w:r w:rsidRPr="008E1748">
        <w:rPr>
          <w:lang w:val="ka-GE"/>
        </w:rPr>
        <w:t xml:space="preserve"> </w:t>
      </w:r>
      <w:r w:rsidRPr="008E1748">
        <w:rPr>
          <w:rFonts w:ascii="Sylfaen" w:hAnsi="Sylfaen" w:cs="Sylfaen"/>
          <w:lang w:val="ka-GE"/>
        </w:rPr>
        <w:t>შორის</w:t>
      </w:r>
      <w:r w:rsidRPr="008E1748">
        <w:rPr>
          <w:lang w:val="ka-GE"/>
        </w:rPr>
        <w:t xml:space="preserve"> </w:t>
      </w:r>
      <w:r w:rsidRPr="008E1748">
        <w:rPr>
          <w:rFonts w:ascii="Sylfaen" w:hAnsi="Sylfaen" w:cs="Sylfaen"/>
          <w:lang w:val="ka-GE"/>
        </w:rPr>
        <w:t>სხვაობა</w:t>
      </w:r>
      <w:r w:rsidRPr="008E1748">
        <w:rPr>
          <w:lang w:val="ka-GE"/>
        </w:rPr>
        <w:t xml:space="preserve"> </w:t>
      </w:r>
      <w:r w:rsidRPr="008E1748">
        <w:rPr>
          <w:rFonts w:ascii="Sylfaen" w:hAnsi="Sylfaen" w:cs="Sylfaen"/>
          <w:lang w:val="ka-GE"/>
        </w:rPr>
        <w:t xml:space="preserve">გამოწვეულია </w:t>
      </w:r>
      <w:r w:rsidRPr="008E1748">
        <w:rPr>
          <w:rFonts w:ascii="Sylfaen" w:hAnsi="Sylfaen"/>
          <w:lang w:val="ka-GE"/>
        </w:rPr>
        <w:t>შემდეგი გარემოებით: 2022 წლის ბიუჯეტის დაგეგმვის ეტაპზე არ იყო შერჩეული საკონსულტაციო კომპანია და ბიუჯეტის დაგეგმვა განხორციელდა პროექტის მანუალის მიხედვით. შესაბამისად წარმოქმნილი აუთვისებელი თანხები გადანაწილდა სამინისტროს მიერ სხვა პრიორიტეტული ღონისძიებების განსახორციელებლად.</w:t>
      </w:r>
    </w:p>
    <w:p w:rsidR="00A51144" w:rsidRDefault="00625D61" w:rsidP="00A51144">
      <w:pPr>
        <w:spacing w:after="0" w:line="240" w:lineRule="auto"/>
        <w:jc w:val="both"/>
        <w:rPr>
          <w:rFonts w:ascii="Sylfaen" w:hAnsi="Sylfaen" w:cs="Sylfaen"/>
          <w:noProof/>
          <w:lang w:val="ka-GE"/>
        </w:rPr>
      </w:pPr>
      <w:r w:rsidRPr="00B7260D">
        <w:rPr>
          <w:rFonts w:ascii="Sylfaen" w:hAnsi="Sylfaen"/>
          <w:b/>
          <w:lang w:val="ka-GE"/>
        </w:rPr>
        <w:t xml:space="preserve">32 10 - თანამედროვე უნარები უკეთესი დასაქმების სექტორის განვითარების პროგრამისთვის -  პროექტი (ADB) - </w:t>
      </w:r>
      <w:r w:rsidRPr="007000F7">
        <w:rPr>
          <w:rFonts w:ascii="Sylfaen" w:hAnsi="Sylfaen"/>
          <w:lang w:val="ka-GE"/>
        </w:rPr>
        <w:t>პროექტის ფარგლებში კომპიუტერული ტექნიკის და ავეჯის შესყიდვებში ინტერესთა გამოხატვების დაბალი მაჩვენებლის გამო, რამდენჯერმე არშემდგა ტენდერი, გაჭიანურდა ბანკთან შეთანხმების პროცესი და ასევე, DCS firm-ის არქიტექტურული დიზაინისა და მშენებლობის ზედამხედველობის ფირმამ დაგვიანებით შეასრულა კონტრაქტით გათვალისწინებული  მე-2 და მე-3 ეტაპის სამუშაოები (დეტალური დიზაინი), რის გამოც ვერ მოხდა კომპანიისთვის თანხის გადახდა.</w:t>
      </w:r>
      <w:r w:rsidRPr="00C752D2">
        <w:rPr>
          <w:rFonts w:ascii="Sylfaen" w:hAnsi="Sylfaen"/>
          <w:lang w:val="ka-GE"/>
        </w:rPr>
        <w:t xml:space="preserve">  </w:t>
      </w:r>
      <w:r>
        <w:rPr>
          <w:rFonts w:ascii="Sylfaen" w:hAnsi="Sylfaen"/>
          <w:noProof/>
          <w:lang w:val="ka-GE"/>
        </w:rPr>
        <w:t>შესაბამისად წარმოიქმნა</w:t>
      </w:r>
      <w:r w:rsidRPr="007D3DA6">
        <w:rPr>
          <w:rFonts w:ascii="Sylfaen" w:hAnsi="Sylfaen"/>
          <w:noProof/>
          <w:lang w:val="ka-GE"/>
        </w:rPr>
        <w:t xml:space="preserve"> </w:t>
      </w:r>
      <w:r w:rsidRPr="007D3DA6">
        <w:rPr>
          <w:rFonts w:ascii="Sylfaen" w:eastAsia="Times New Roman" w:hAnsi="Sylfaen"/>
          <w:lang w:val="ka-GE" w:eastAsia="ru-RU"/>
        </w:rPr>
        <w:t xml:space="preserve">სხვაობა დაზუსტებულ </w:t>
      </w:r>
      <w:r>
        <w:rPr>
          <w:rFonts w:ascii="Sylfaen" w:eastAsia="Times New Roman" w:hAnsi="Sylfaen"/>
          <w:lang w:val="ka-GE" w:eastAsia="ru-RU"/>
        </w:rPr>
        <w:t>და საკასო მაჩვენებელს შორის</w:t>
      </w:r>
      <w:r w:rsidRPr="007D3DA6">
        <w:rPr>
          <w:rFonts w:ascii="Sylfaen" w:eastAsia="Times New Roman" w:hAnsi="Sylfaen"/>
          <w:lang w:val="ka-GE" w:eastAsia="ru-RU"/>
        </w:rPr>
        <w:t>;</w:t>
      </w:r>
    </w:p>
    <w:p w:rsidR="00A51144" w:rsidRDefault="00A51144" w:rsidP="00A51144">
      <w:pPr>
        <w:spacing w:after="0" w:line="240" w:lineRule="auto"/>
        <w:jc w:val="both"/>
        <w:rPr>
          <w:rFonts w:ascii="Sylfaen" w:hAnsi="Sylfaen" w:cs="Sylfaen"/>
          <w:noProof/>
          <w:lang w:val="ka-GE"/>
        </w:rPr>
      </w:pPr>
    </w:p>
    <w:p w:rsidR="00625D61" w:rsidRPr="00A51144" w:rsidRDefault="00625D61" w:rsidP="00A51144">
      <w:pPr>
        <w:spacing w:after="0" w:line="240" w:lineRule="auto"/>
        <w:jc w:val="both"/>
        <w:rPr>
          <w:rFonts w:ascii="Sylfaen" w:hAnsi="Sylfaen" w:cs="Sylfaen"/>
          <w:noProof/>
          <w:highlight w:val="cyan"/>
          <w:lang w:val="ka-GE"/>
        </w:rPr>
      </w:pPr>
      <w:r w:rsidRPr="007D3DA6">
        <w:rPr>
          <w:rFonts w:ascii="Sylfaen" w:hAnsi="Sylfaen" w:cs="Sylfaen"/>
          <w:b/>
          <w:lang w:val="pt-BR"/>
        </w:rPr>
        <w:t>35 00</w:t>
      </w:r>
      <w:r w:rsidRPr="007D3DA6">
        <w:rPr>
          <w:rFonts w:ascii="Sylfaen" w:hAnsi="Sylfaen" w:cs="Sylfaen"/>
          <w:b/>
          <w:lang w:val="ka-GE"/>
        </w:rPr>
        <w:t xml:space="preserve"> - სსიპ - საჯარო სამსახურის ბიურო - </w:t>
      </w:r>
      <w:r w:rsidRPr="007D3DA6">
        <w:rPr>
          <w:rFonts w:ascii="Sylfaen" w:hAnsi="Sylfaen" w:cs="Sylfaen"/>
          <w:lang w:val="ka-GE"/>
        </w:rPr>
        <w:t>სხვაობა</w:t>
      </w:r>
      <w:r w:rsidRPr="007D3DA6">
        <w:rPr>
          <w:lang w:val="ka-GE"/>
        </w:rPr>
        <w:t xml:space="preserve"> </w:t>
      </w:r>
      <w:r w:rsidRPr="007D3DA6">
        <w:rPr>
          <w:rFonts w:ascii="Sylfaen" w:hAnsi="Sylfaen" w:cs="Sylfaen"/>
          <w:lang w:val="ka-GE"/>
        </w:rPr>
        <w:t>დაზუსტებულ</w:t>
      </w:r>
      <w:r w:rsidRPr="007D3DA6">
        <w:rPr>
          <w:lang w:val="ka-GE"/>
        </w:rPr>
        <w:t xml:space="preserve"> </w:t>
      </w:r>
      <w:r w:rsidRPr="007D3DA6">
        <w:rPr>
          <w:rFonts w:ascii="Sylfaen" w:hAnsi="Sylfaen" w:cs="Sylfaen"/>
          <w:lang w:val="ka-GE"/>
        </w:rPr>
        <w:t>ასიგნებებსა</w:t>
      </w:r>
      <w:r w:rsidRPr="007D3DA6">
        <w:rPr>
          <w:lang w:val="ka-GE"/>
        </w:rPr>
        <w:t xml:space="preserve"> </w:t>
      </w:r>
      <w:r w:rsidRPr="007D3DA6">
        <w:rPr>
          <w:rFonts w:ascii="Sylfaen" w:hAnsi="Sylfaen" w:cs="Sylfaen"/>
          <w:lang w:val="ka-GE"/>
        </w:rPr>
        <w:t>და</w:t>
      </w:r>
      <w:r w:rsidRPr="007D3DA6">
        <w:rPr>
          <w:lang w:val="ka-GE"/>
        </w:rPr>
        <w:t xml:space="preserve"> </w:t>
      </w:r>
      <w:r w:rsidRPr="007D3DA6">
        <w:rPr>
          <w:rFonts w:ascii="Sylfaen" w:hAnsi="Sylfaen" w:cs="Sylfaen"/>
          <w:lang w:val="ka-GE"/>
        </w:rPr>
        <w:t>საკასო</w:t>
      </w:r>
      <w:r w:rsidRPr="007D3DA6">
        <w:rPr>
          <w:lang w:val="ka-GE"/>
        </w:rPr>
        <w:t xml:space="preserve"> </w:t>
      </w:r>
      <w:r w:rsidRPr="007D3DA6">
        <w:rPr>
          <w:rFonts w:ascii="Sylfaen" w:hAnsi="Sylfaen" w:cs="Sylfaen"/>
          <w:lang w:val="ka-GE"/>
        </w:rPr>
        <w:t>ხარჯს</w:t>
      </w:r>
      <w:r w:rsidRPr="007D3DA6">
        <w:rPr>
          <w:lang w:val="ka-GE"/>
        </w:rPr>
        <w:t xml:space="preserve"> </w:t>
      </w:r>
      <w:r w:rsidRPr="007D3DA6">
        <w:rPr>
          <w:rFonts w:ascii="Sylfaen" w:hAnsi="Sylfaen" w:cs="Sylfaen"/>
          <w:lang w:val="ka-GE"/>
        </w:rPr>
        <w:t>შორის</w:t>
      </w:r>
      <w:r w:rsidRPr="007D3DA6">
        <w:rPr>
          <w:lang w:val="ka-GE"/>
        </w:rPr>
        <w:t xml:space="preserve"> </w:t>
      </w:r>
      <w:r w:rsidRPr="007D3DA6">
        <w:rPr>
          <w:rFonts w:ascii="Sylfaen" w:hAnsi="Sylfaen" w:cs="Sylfaen"/>
          <w:lang w:val="ka-GE"/>
        </w:rPr>
        <w:t xml:space="preserve">განპირობებულია </w:t>
      </w:r>
      <w:r w:rsidRPr="007D3DA6">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7D3DA6">
        <w:rPr>
          <w:rFonts w:ascii="Sylfaen" w:hAnsi="Sylfaen" w:cs="Sylfaen"/>
          <w:b/>
          <w:lang w:val="ka-GE"/>
        </w:rPr>
        <w:t xml:space="preserve">     </w:t>
      </w:r>
    </w:p>
    <w:p w:rsidR="00A51144" w:rsidRDefault="00A51144" w:rsidP="00625D61">
      <w:pPr>
        <w:spacing w:after="0" w:line="240" w:lineRule="auto"/>
        <w:jc w:val="both"/>
        <w:rPr>
          <w:rFonts w:ascii="Sylfaen" w:hAnsi="Sylfaen"/>
          <w:b/>
          <w:noProof/>
          <w:lang w:val="ka-GE"/>
        </w:rPr>
      </w:pPr>
    </w:p>
    <w:p w:rsidR="00A51144" w:rsidRDefault="00625D61" w:rsidP="00A51144">
      <w:pPr>
        <w:spacing w:line="240" w:lineRule="auto"/>
        <w:jc w:val="both"/>
        <w:rPr>
          <w:rFonts w:ascii="Sylfaen" w:hAnsi="Sylfaen"/>
          <w:lang w:val="ka-GE"/>
        </w:rPr>
      </w:pPr>
      <w:r w:rsidRPr="007D3DA6">
        <w:rPr>
          <w:rFonts w:ascii="Sylfaen" w:hAnsi="Sylfaen"/>
          <w:b/>
          <w:noProof/>
          <w:lang w:val="ka-GE"/>
        </w:rPr>
        <w:t xml:space="preserve">40 03 - სსიპ სახელისუფლებო სპეციალური კავშირგაბმულობის სააგენტო - </w:t>
      </w:r>
      <w:r w:rsidR="00A51144" w:rsidRPr="003A4FDC">
        <w:rPr>
          <w:rFonts w:ascii="Sylfaen" w:hAnsi="Sylfaen" w:cs="Calibri"/>
          <w:color w:val="212121"/>
          <w:lang w:val="ka-GE"/>
        </w:rPr>
        <w:t xml:space="preserve">2022 წლის განმავლობაში გამოიკვეთა რიგი საჭიროებები, რამაც აუცილებელი გახადა არსებული ასიგნებების გაზრდა სხვა </w:t>
      </w:r>
      <w:r w:rsidR="00A51144" w:rsidRPr="003A4FDC">
        <w:rPr>
          <w:rFonts w:ascii="Sylfaen" w:hAnsi="Sylfaen"/>
          <w:lang w:val="ka-GE"/>
        </w:rPr>
        <w:t>პროგრამული კოდების ასიგნებებში წარმოქმნილი თავისუფალი რესურსის გამოყენების ხარჯზე</w:t>
      </w:r>
      <w:r w:rsidR="00A51144">
        <w:rPr>
          <w:rFonts w:ascii="Sylfaen" w:hAnsi="Sylfaen" w:cs="Sylfaen"/>
          <w:lang w:val="ka-GE"/>
        </w:rPr>
        <w:t xml:space="preserve">. აღნიშნულმა გამოიწვია </w:t>
      </w:r>
      <w:r w:rsidR="00A51144" w:rsidRPr="007D3DA6">
        <w:rPr>
          <w:rFonts w:ascii="Sylfaen" w:hAnsi="Sylfaen" w:cs="Sylfaen"/>
          <w:lang w:val="ka-GE"/>
        </w:rPr>
        <w:t>ხვაობა დამტკიცებულ და დაზუსტებულ ასიგნებებს შორის</w:t>
      </w:r>
      <w:r w:rsidR="00A51144" w:rsidRPr="003A4FDC">
        <w:rPr>
          <w:rFonts w:ascii="Sylfaen" w:hAnsi="Sylfaen"/>
          <w:lang w:val="ka-GE"/>
        </w:rPr>
        <w:t>;</w:t>
      </w:r>
    </w:p>
    <w:p w:rsidR="00625D61" w:rsidRPr="007D3DA6" w:rsidRDefault="00625D61" w:rsidP="00625D61">
      <w:pPr>
        <w:spacing w:after="0" w:line="240" w:lineRule="auto"/>
        <w:jc w:val="both"/>
        <w:rPr>
          <w:rFonts w:ascii="Sylfaen" w:hAnsi="Sylfaen"/>
          <w:b/>
          <w:bCs/>
          <w:noProof/>
          <w:lang w:val="ka-GE"/>
        </w:rPr>
      </w:pPr>
      <w:r w:rsidRPr="007D3DA6">
        <w:rPr>
          <w:rFonts w:ascii="Sylfaen" w:hAnsi="Sylfaen"/>
          <w:b/>
          <w:bCs/>
          <w:noProof/>
          <w:lang w:val="ka-GE"/>
        </w:rPr>
        <w:t xml:space="preserve">45 03 - ა(ა)იპ – ბათუმისა და ლაზეთის ეპარქიის საგანმანათლებლო ცენტრისათვის გადასაცემი გრანტი - </w:t>
      </w:r>
      <w:r w:rsidRPr="00AE7AFF">
        <w:rPr>
          <w:rFonts w:ascii="Sylfaen" w:hAnsi="Sylfaen"/>
          <w:noProof/>
          <w:lang w:val="ka-GE"/>
        </w:rPr>
        <w:t>დამტკიცებულ და დაზუსტებულ ასიგნებებს შორის სხვაობა გამოწვეულია</w:t>
      </w:r>
      <w:r w:rsidRPr="00AE7AFF">
        <w:rPr>
          <w:rFonts w:ascii="Sylfaen" w:hAnsi="Sylfaen"/>
          <w:noProof/>
        </w:rPr>
        <w:t xml:space="preserve"> </w:t>
      </w:r>
      <w:r w:rsidRPr="00C01C58">
        <w:rPr>
          <w:rFonts w:ascii="Sylfaen" w:hAnsi="Sylfaen"/>
          <w:noProof/>
          <w:lang w:val="ka-GE"/>
        </w:rPr>
        <w:t>ბათუმისა და ლაზეთის ეპარქიის საგანმანათლებლო ცენტრისათვის გადასაცემი გრანტი</w:t>
      </w:r>
      <w:r w:rsidRPr="00AE7AFF">
        <w:rPr>
          <w:rFonts w:ascii="Sylfaen" w:hAnsi="Sylfaen"/>
          <w:noProof/>
          <w:lang w:val="ka-GE"/>
        </w:rPr>
        <w:t>ს ასიგნებების შემცირების ხარჯზე საქართველოს საპატრიარქოს ტელევიზიის  მიმდინარე ხარჯების  დასაფინანსებლად ასიგნებების გაზრდით;</w:t>
      </w:r>
    </w:p>
    <w:p w:rsidR="00625D61" w:rsidRPr="007D3DA6" w:rsidRDefault="00625D61" w:rsidP="00625D61">
      <w:pPr>
        <w:spacing w:after="0" w:line="240" w:lineRule="auto"/>
        <w:jc w:val="both"/>
        <w:rPr>
          <w:rFonts w:ascii="Sylfaen" w:hAnsi="Sylfaen"/>
          <w:b/>
          <w:bCs/>
          <w:noProof/>
          <w:lang w:val="ka-GE"/>
        </w:rPr>
      </w:pPr>
    </w:p>
    <w:p w:rsidR="00625D61" w:rsidRPr="00AE7AFF" w:rsidRDefault="00625D61" w:rsidP="00625D61">
      <w:pPr>
        <w:spacing w:after="0" w:line="240" w:lineRule="auto"/>
        <w:jc w:val="both"/>
        <w:rPr>
          <w:rFonts w:ascii="Sylfaen" w:hAnsi="Sylfaen"/>
          <w:noProof/>
          <w:lang w:val="ka-GE"/>
        </w:rPr>
      </w:pPr>
      <w:r w:rsidRPr="007D3DA6">
        <w:rPr>
          <w:rFonts w:ascii="Sylfaen" w:hAnsi="Sylfaen"/>
          <w:b/>
          <w:bCs/>
          <w:noProof/>
          <w:lang w:val="ka-GE"/>
        </w:rPr>
        <w:t xml:space="preserve">45 11 - საქართველოს საპატრიარქოს ტელევიზიის სუბსიდირების ღონისძიებები - </w:t>
      </w:r>
      <w:r w:rsidRPr="00AE7AFF">
        <w:rPr>
          <w:rFonts w:ascii="Sylfaen" w:hAnsi="Sylfaen" w:cs="Sylfaen"/>
          <w:lang w:val="ka-GE"/>
        </w:rPr>
        <w:t>დამტკიცებულ</w:t>
      </w:r>
      <w:r w:rsidRPr="00AE7AFF">
        <w:rPr>
          <w:lang w:val="ka-GE"/>
        </w:rPr>
        <w:t xml:space="preserve"> </w:t>
      </w:r>
      <w:r w:rsidRPr="00AE7AFF">
        <w:rPr>
          <w:rFonts w:ascii="Sylfaen" w:hAnsi="Sylfaen" w:cs="Sylfaen"/>
          <w:lang w:val="ka-GE"/>
        </w:rPr>
        <w:t>და</w:t>
      </w:r>
      <w:r w:rsidRPr="00AE7AFF">
        <w:rPr>
          <w:lang w:val="ka-GE"/>
        </w:rPr>
        <w:t xml:space="preserve"> </w:t>
      </w:r>
      <w:r w:rsidRPr="00AE7AFF">
        <w:rPr>
          <w:rFonts w:ascii="Sylfaen" w:hAnsi="Sylfaen" w:cs="Sylfaen"/>
          <w:lang w:val="ka-GE"/>
        </w:rPr>
        <w:t>დაზუსტებულ</w:t>
      </w:r>
      <w:r w:rsidRPr="00AE7AFF">
        <w:rPr>
          <w:lang w:val="ka-GE"/>
        </w:rPr>
        <w:t xml:space="preserve"> </w:t>
      </w:r>
      <w:r w:rsidRPr="00AE7AFF">
        <w:rPr>
          <w:rFonts w:ascii="Sylfaen" w:hAnsi="Sylfaen" w:cs="Sylfaen"/>
          <w:lang w:val="ka-GE"/>
        </w:rPr>
        <w:t>ასიგნებებს</w:t>
      </w:r>
      <w:r w:rsidRPr="00AE7AFF">
        <w:rPr>
          <w:lang w:val="ka-GE"/>
        </w:rPr>
        <w:t xml:space="preserve"> </w:t>
      </w:r>
      <w:r w:rsidRPr="00AE7AFF">
        <w:rPr>
          <w:rFonts w:ascii="Sylfaen" w:hAnsi="Sylfaen" w:cs="Sylfaen"/>
          <w:lang w:val="ka-GE"/>
        </w:rPr>
        <w:t>შორის</w:t>
      </w:r>
      <w:r w:rsidRPr="00AE7AFF">
        <w:rPr>
          <w:lang w:val="ka-GE"/>
        </w:rPr>
        <w:t xml:space="preserve"> </w:t>
      </w:r>
      <w:r w:rsidRPr="00AE7AFF">
        <w:rPr>
          <w:rFonts w:ascii="Sylfaen" w:hAnsi="Sylfaen" w:cs="Sylfaen"/>
          <w:lang w:val="ka-GE"/>
        </w:rPr>
        <w:t>სხვაობა</w:t>
      </w:r>
      <w:r w:rsidRPr="00AE7AFF">
        <w:rPr>
          <w:lang w:val="ka-GE"/>
        </w:rPr>
        <w:t xml:space="preserve"> </w:t>
      </w:r>
      <w:r w:rsidRPr="00AE7AFF">
        <w:rPr>
          <w:rFonts w:ascii="Sylfaen" w:hAnsi="Sylfaen" w:cs="Sylfaen"/>
          <w:lang w:val="ka-GE"/>
        </w:rPr>
        <w:t>გამოწვეულია</w:t>
      </w:r>
      <w:r w:rsidRPr="00AE7AFF">
        <w:rPr>
          <w:lang w:val="ka-GE"/>
        </w:rPr>
        <w:t xml:space="preserve"> </w:t>
      </w:r>
      <w:r w:rsidRPr="00AE7AFF">
        <w:rPr>
          <w:rFonts w:ascii="Sylfaen" w:hAnsi="Sylfaen"/>
          <w:noProof/>
          <w:lang w:val="ka-GE"/>
        </w:rPr>
        <w:t xml:space="preserve">საქართველოს საპატრიარქოს ტელევიზიის </w:t>
      </w:r>
      <w:r w:rsidRPr="00AE7AFF">
        <w:rPr>
          <w:rFonts w:ascii="Sylfaen" w:hAnsi="Sylfaen" w:cs="Sylfaen"/>
          <w:lang w:val="ka-GE"/>
        </w:rPr>
        <w:t>მიმდინარე ხარჯების</w:t>
      </w:r>
      <w:r w:rsidRPr="00AE7AFF">
        <w:rPr>
          <w:lang w:val="ka-GE"/>
        </w:rPr>
        <w:t xml:space="preserve"> </w:t>
      </w:r>
      <w:r w:rsidRPr="00AE7AFF">
        <w:rPr>
          <w:rFonts w:ascii="Sylfaen" w:hAnsi="Sylfaen" w:cs="Sylfaen"/>
          <w:lang w:val="ka-GE"/>
        </w:rPr>
        <w:t>დასაფინანსებლად ასიგნებების გაზრდით სხვა</w:t>
      </w:r>
      <w:r w:rsidRPr="00AE7AFF">
        <w:rPr>
          <w:lang w:val="ka-GE"/>
        </w:rPr>
        <w:t xml:space="preserve"> </w:t>
      </w:r>
      <w:r w:rsidRPr="00AE7AFF">
        <w:rPr>
          <w:rFonts w:ascii="Sylfaen" w:hAnsi="Sylfaen" w:cs="Sylfaen"/>
          <w:lang w:val="ka-GE"/>
        </w:rPr>
        <w:t>პროგრამული</w:t>
      </w:r>
      <w:r w:rsidRPr="00AE7AFF">
        <w:rPr>
          <w:lang w:val="ka-GE"/>
        </w:rPr>
        <w:t xml:space="preserve"> </w:t>
      </w:r>
      <w:r w:rsidRPr="00AE7AFF">
        <w:rPr>
          <w:rFonts w:ascii="Sylfaen" w:hAnsi="Sylfaen" w:cs="Sylfaen"/>
          <w:lang w:val="ka-GE"/>
        </w:rPr>
        <w:t>კოდების</w:t>
      </w:r>
      <w:r w:rsidRPr="00AE7AFF">
        <w:rPr>
          <w:lang w:val="ka-GE"/>
        </w:rPr>
        <w:t xml:space="preserve"> </w:t>
      </w:r>
      <w:r w:rsidRPr="00AE7AFF">
        <w:rPr>
          <w:rFonts w:ascii="Sylfaen" w:hAnsi="Sylfaen" w:cs="Sylfaen"/>
          <w:lang w:val="ka-GE"/>
        </w:rPr>
        <w:t>ასიგნებების</w:t>
      </w:r>
      <w:r w:rsidRPr="00AE7AFF">
        <w:rPr>
          <w:lang w:val="ka-GE"/>
        </w:rPr>
        <w:t xml:space="preserve"> </w:t>
      </w:r>
      <w:r w:rsidRPr="00AE7AFF">
        <w:rPr>
          <w:rFonts w:ascii="Sylfaen" w:hAnsi="Sylfaen" w:cs="Sylfaen"/>
          <w:lang w:val="ka-GE"/>
        </w:rPr>
        <w:t>შემცირების</w:t>
      </w:r>
      <w:r w:rsidRPr="00AE7AFF">
        <w:rPr>
          <w:lang w:val="ka-GE"/>
        </w:rPr>
        <w:t xml:space="preserve"> </w:t>
      </w:r>
      <w:r w:rsidRPr="00AE7AFF">
        <w:rPr>
          <w:rFonts w:ascii="Sylfaen" w:hAnsi="Sylfaen" w:cs="Sylfaen"/>
          <w:lang w:val="ka-GE"/>
        </w:rPr>
        <w:t>ხარჯზე</w:t>
      </w:r>
      <w:r w:rsidRPr="00AE7AFF">
        <w:rPr>
          <w:rFonts w:ascii="Sylfaen" w:hAnsi="Sylfaen"/>
          <w:lang w:val="ka-GE"/>
        </w:rPr>
        <w:t>;</w:t>
      </w:r>
    </w:p>
    <w:p w:rsidR="00625D61" w:rsidRPr="007D3DA6" w:rsidRDefault="00625D61" w:rsidP="00625D61">
      <w:pPr>
        <w:spacing w:after="0" w:line="240" w:lineRule="auto"/>
        <w:jc w:val="both"/>
        <w:rPr>
          <w:rFonts w:ascii="Sylfaen" w:hAnsi="Sylfaen"/>
          <w:b/>
          <w:bCs/>
          <w:noProof/>
          <w:lang w:val="ka-GE"/>
        </w:rPr>
      </w:pPr>
    </w:p>
    <w:p w:rsidR="00625D61" w:rsidRPr="007D3DA6" w:rsidRDefault="00625D61" w:rsidP="00625D61">
      <w:pPr>
        <w:spacing w:after="0" w:line="240" w:lineRule="auto"/>
        <w:jc w:val="both"/>
        <w:rPr>
          <w:rFonts w:ascii="Sylfaen" w:hAnsi="Sylfaen"/>
          <w:noProof/>
          <w:lang w:val="ka-GE"/>
        </w:rPr>
      </w:pPr>
      <w:r w:rsidRPr="007D3DA6">
        <w:rPr>
          <w:rFonts w:ascii="Sylfaen" w:hAnsi="Sylfaen"/>
          <w:b/>
          <w:bCs/>
          <w:noProof/>
          <w:lang w:val="ka-GE"/>
        </w:rPr>
        <w:t xml:space="preserve">47 02 - სტატისტიკური სამუშაოების სახელმწიფო პროგრამა - </w:t>
      </w:r>
      <w:r w:rsidRPr="007D3DA6">
        <w:rPr>
          <w:rFonts w:ascii="Sylfaen" w:hAnsi="Sylfaen"/>
          <w:bCs/>
          <w:noProof/>
          <w:lang w:val="ka-GE"/>
        </w:rPr>
        <w:t>ს</w:t>
      </w:r>
      <w:r w:rsidRPr="007D3DA6">
        <w:rPr>
          <w:rFonts w:ascii="Sylfaen" w:hAnsi="Sylfaen" w:cs="Sylfaen"/>
          <w:lang w:val="ka-GE"/>
        </w:rPr>
        <w:t>ხვაობა</w:t>
      </w:r>
      <w:r w:rsidRPr="007D3DA6">
        <w:rPr>
          <w:lang w:val="ka-GE"/>
        </w:rPr>
        <w:t xml:space="preserve"> </w:t>
      </w:r>
      <w:r w:rsidRPr="007D3DA6">
        <w:rPr>
          <w:rFonts w:ascii="Sylfaen" w:hAnsi="Sylfaen" w:cs="Sylfaen"/>
          <w:lang w:val="ka-GE"/>
        </w:rPr>
        <w:t>დაზუსტებულ</w:t>
      </w:r>
      <w:r w:rsidRPr="007D3DA6">
        <w:rPr>
          <w:lang w:val="ka-GE"/>
        </w:rPr>
        <w:t xml:space="preserve"> </w:t>
      </w:r>
      <w:r w:rsidRPr="007D3DA6">
        <w:rPr>
          <w:rFonts w:ascii="Sylfaen" w:hAnsi="Sylfaen" w:cs="Sylfaen"/>
          <w:lang w:val="ka-GE"/>
        </w:rPr>
        <w:t>ასიგნებებსა</w:t>
      </w:r>
      <w:r w:rsidRPr="007D3DA6">
        <w:rPr>
          <w:lang w:val="ka-GE"/>
        </w:rPr>
        <w:t xml:space="preserve"> </w:t>
      </w:r>
      <w:r w:rsidRPr="007D3DA6">
        <w:rPr>
          <w:rFonts w:ascii="Sylfaen" w:hAnsi="Sylfaen" w:cs="Sylfaen"/>
          <w:lang w:val="ka-GE"/>
        </w:rPr>
        <w:t>და</w:t>
      </w:r>
      <w:r w:rsidRPr="007D3DA6">
        <w:rPr>
          <w:lang w:val="ka-GE"/>
        </w:rPr>
        <w:t xml:space="preserve"> </w:t>
      </w:r>
      <w:r w:rsidRPr="007D3DA6">
        <w:rPr>
          <w:rFonts w:ascii="Sylfaen" w:hAnsi="Sylfaen" w:cs="Sylfaen"/>
          <w:lang w:val="ka-GE"/>
        </w:rPr>
        <w:t>საკასო</w:t>
      </w:r>
      <w:r w:rsidRPr="007D3DA6">
        <w:rPr>
          <w:lang w:val="ka-GE"/>
        </w:rPr>
        <w:t xml:space="preserve"> </w:t>
      </w:r>
      <w:r w:rsidRPr="007D3DA6">
        <w:rPr>
          <w:rFonts w:ascii="Sylfaen" w:hAnsi="Sylfaen" w:cs="Sylfaen"/>
          <w:lang w:val="ka-GE"/>
        </w:rPr>
        <w:t>ხარჯს</w:t>
      </w:r>
      <w:r w:rsidRPr="007D3DA6">
        <w:rPr>
          <w:lang w:val="ka-GE"/>
        </w:rPr>
        <w:t xml:space="preserve"> </w:t>
      </w:r>
      <w:r w:rsidRPr="007D3DA6">
        <w:rPr>
          <w:rFonts w:ascii="Sylfaen" w:hAnsi="Sylfaen" w:cs="Sylfaen"/>
          <w:lang w:val="ka-GE"/>
        </w:rPr>
        <w:t>შორის</w:t>
      </w:r>
      <w:r w:rsidRPr="007D3DA6">
        <w:rPr>
          <w:lang w:val="ka-GE"/>
        </w:rPr>
        <w:t xml:space="preserve"> </w:t>
      </w:r>
      <w:r w:rsidRPr="007D3DA6">
        <w:rPr>
          <w:rFonts w:ascii="Sylfaen" w:hAnsi="Sylfaen" w:cs="Sylfaen"/>
          <w:lang w:val="ka-GE"/>
        </w:rPr>
        <w:t xml:space="preserve">განპირობებულია </w:t>
      </w:r>
      <w:r w:rsidRPr="007D3DA6">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rsidR="00625D61" w:rsidRPr="007D3DA6" w:rsidRDefault="00625D61" w:rsidP="00625D61">
      <w:pPr>
        <w:spacing w:after="0" w:line="240" w:lineRule="auto"/>
        <w:jc w:val="both"/>
        <w:rPr>
          <w:rFonts w:ascii="Sylfaen" w:hAnsi="Sylfaen"/>
          <w:noProof/>
          <w:lang w:val="ka-GE"/>
        </w:rPr>
      </w:pPr>
    </w:p>
    <w:p w:rsidR="00625D61" w:rsidRDefault="00625D61" w:rsidP="00625D61">
      <w:pPr>
        <w:spacing w:after="0" w:line="240" w:lineRule="auto"/>
        <w:jc w:val="both"/>
        <w:rPr>
          <w:rFonts w:ascii="Sylfaen" w:hAnsi="Sylfaen"/>
          <w:bCs/>
        </w:rPr>
      </w:pPr>
      <w:r w:rsidRPr="006657E0">
        <w:rPr>
          <w:rFonts w:ascii="Sylfaen" w:hAnsi="Sylfaen"/>
          <w:b/>
          <w:noProof/>
          <w:lang w:val="ka-GE"/>
        </w:rPr>
        <w:lastRenderedPageBreak/>
        <w:t xml:space="preserve">47 03 - მოსახლეობისა და საცხოვრისების საყოველთაო აღწერა - </w:t>
      </w:r>
      <w:r w:rsidRPr="006657E0">
        <w:rPr>
          <w:rFonts w:ascii="Sylfaen" w:hAnsi="Sylfaen"/>
          <w:bCs/>
          <w:lang w:val="ka-GE"/>
        </w:rPr>
        <w:t>დაზუსტებულ გეგმასა</w:t>
      </w:r>
      <w:r w:rsidRPr="00A75E66">
        <w:rPr>
          <w:rFonts w:ascii="Sylfaen" w:hAnsi="Sylfaen"/>
          <w:bCs/>
          <w:lang w:val="ka-GE"/>
        </w:rPr>
        <w:t xml:space="preserve"> და საკასო ხარჯს </w:t>
      </w:r>
      <w:r w:rsidRPr="00A75E66">
        <w:rPr>
          <w:rFonts w:ascii="Sylfaen" w:hAnsi="Sylfaen"/>
          <w:noProof/>
          <w:lang w:val="ka-GE"/>
        </w:rPr>
        <w:t xml:space="preserve">შორის სხვაობა გამოწვეულია </w:t>
      </w:r>
      <w:r w:rsidRPr="001A526F">
        <w:rPr>
          <w:rFonts w:ascii="Sylfaen" w:hAnsi="Sylfaen"/>
          <w:bCs/>
          <w:lang w:val="ka-GE"/>
        </w:rPr>
        <w:t xml:space="preserve">შესყიდვების პროცედურებით გამოწვეული ეკონომიებით და პილოტური კვლევის  გაუქმებით (მეთოდოლოგიური თვალსაზრისით არ დადგა </w:t>
      </w:r>
      <w:r>
        <w:rPr>
          <w:rFonts w:ascii="Sylfaen" w:hAnsi="Sylfaen"/>
          <w:bCs/>
          <w:lang w:val="ka-GE"/>
        </w:rPr>
        <w:t xml:space="preserve">კვლევის </w:t>
      </w:r>
      <w:r w:rsidRPr="001A526F">
        <w:rPr>
          <w:rFonts w:ascii="Sylfaen" w:hAnsi="Sylfaen"/>
          <w:bCs/>
          <w:lang w:val="ka-GE"/>
        </w:rPr>
        <w:t>ჩატარების აუცილებლობა)</w:t>
      </w:r>
      <w:r>
        <w:rPr>
          <w:rFonts w:ascii="Sylfaen" w:hAnsi="Sylfaen"/>
          <w:bCs/>
        </w:rPr>
        <w:t>.</w:t>
      </w:r>
    </w:p>
    <w:p w:rsidR="00625D61" w:rsidRPr="007D3DA6" w:rsidRDefault="00625D61" w:rsidP="00625D61">
      <w:pPr>
        <w:spacing w:after="0" w:line="240" w:lineRule="auto"/>
        <w:jc w:val="both"/>
        <w:rPr>
          <w:rFonts w:ascii="Sylfaen" w:hAnsi="Sylfaen"/>
          <w:b/>
          <w:bCs/>
          <w:noProof/>
          <w:highlight w:val="cyan"/>
          <w:lang w:val="ka-GE"/>
        </w:rPr>
      </w:pPr>
    </w:p>
    <w:p w:rsidR="00625D61" w:rsidRDefault="00625D61" w:rsidP="00625D61">
      <w:pPr>
        <w:spacing w:after="0" w:line="240" w:lineRule="auto"/>
        <w:jc w:val="both"/>
        <w:rPr>
          <w:rFonts w:ascii="Sylfaen" w:hAnsi="Sylfaen"/>
          <w:bCs/>
          <w:noProof/>
        </w:rPr>
      </w:pPr>
      <w:r w:rsidRPr="007D3DA6">
        <w:rPr>
          <w:rFonts w:ascii="Sylfaen" w:hAnsi="Sylfaen"/>
          <w:b/>
          <w:bCs/>
          <w:noProof/>
          <w:lang w:val="ka-GE"/>
        </w:rPr>
        <w:t>54 00 - ეროვნული უსაფრთხოების საბჭოს აპარ</w:t>
      </w:r>
      <w:r w:rsidRPr="00B7260D">
        <w:rPr>
          <w:rFonts w:ascii="Sylfaen" w:hAnsi="Sylfaen"/>
          <w:b/>
          <w:bCs/>
          <w:noProof/>
          <w:lang w:val="ka-GE"/>
        </w:rPr>
        <w:t xml:space="preserve">ატი - </w:t>
      </w:r>
      <w:r w:rsidRPr="00B7260D">
        <w:rPr>
          <w:rFonts w:ascii="Sylfaen" w:hAnsi="Sylfaen"/>
          <w:bCs/>
          <w:noProof/>
          <w:lang w:val="ka-GE"/>
        </w:rPr>
        <w:t>სხვაობა დაზუსტებულ და საკასო მაჩვენებლებს შორის ძირითადად გამოწვეულია იმ გარემოებით, რომ ეროვნული უსაფრთხოების საბჭოს აპარატზე საქართველოს კანონმდებლობით დაკისრებულ ფუნქცია-მოვალეობების სრულყოფილად შესრულებისთვის 2022 წლის ბიუჯეტში დაგეგმილი საშტატო ნუსხით განსაზღრული რიცხოვნობის სრულად შევსება ვერ განხორციელდა (თანამშრომელთა როტაციის გამო) და ასევე საანგარიშო პერიოდში გაფორმებულ ხელშეკრულებების ფარგლებში წარმოქმნილი იქნა ეკონომია</w:t>
      </w:r>
      <w:r>
        <w:rPr>
          <w:rFonts w:ascii="Sylfaen" w:hAnsi="Sylfaen"/>
          <w:bCs/>
          <w:noProof/>
        </w:rPr>
        <w:t>;</w:t>
      </w:r>
    </w:p>
    <w:p w:rsidR="00625D61" w:rsidRPr="00B7260D" w:rsidRDefault="00625D61" w:rsidP="00625D61">
      <w:pPr>
        <w:spacing w:after="0" w:line="240" w:lineRule="auto"/>
        <w:jc w:val="both"/>
        <w:rPr>
          <w:rFonts w:ascii="Sylfaen" w:hAnsi="Sylfaen"/>
          <w:b/>
          <w:bCs/>
          <w:noProof/>
          <w:highlight w:val="cyan"/>
        </w:rPr>
      </w:pPr>
    </w:p>
    <w:p w:rsidR="00625D61" w:rsidRPr="007D3DA6" w:rsidRDefault="00625D61" w:rsidP="00625D61">
      <w:pPr>
        <w:spacing w:after="0" w:line="240" w:lineRule="auto"/>
        <w:jc w:val="both"/>
        <w:rPr>
          <w:rFonts w:ascii="Sylfaen" w:hAnsi="Sylfaen" w:cs="Sylfaen"/>
          <w:b/>
          <w:lang w:val="ka-GE"/>
        </w:rPr>
      </w:pPr>
      <w:r w:rsidRPr="007D3DA6">
        <w:rPr>
          <w:rFonts w:ascii="Sylfaen" w:hAnsi="Sylfaen"/>
          <w:b/>
          <w:noProof/>
          <w:lang w:val="ka-GE"/>
        </w:rPr>
        <w:t>56 00  –  სსიპ - ქუთაისის საერთაშორისო უნივერსიტეტი</w:t>
      </w:r>
      <w:r w:rsidRPr="007D3DA6">
        <w:rPr>
          <w:rFonts w:ascii="Sylfaen" w:hAnsi="Sylfaen"/>
          <w:b/>
          <w:noProof/>
          <w:lang w:val="pt-BR"/>
        </w:rPr>
        <w:t xml:space="preserve"> </w:t>
      </w:r>
      <w:r w:rsidRPr="007D3DA6">
        <w:rPr>
          <w:rFonts w:ascii="Sylfaen" w:hAnsi="Sylfaen"/>
          <w:noProof/>
          <w:lang w:val="ka-GE"/>
        </w:rPr>
        <w:t xml:space="preserve">- </w:t>
      </w:r>
      <w:r w:rsidRPr="007D3DA6">
        <w:rPr>
          <w:rFonts w:ascii="Sylfaen" w:hAnsi="Sylfaen" w:cs="Sylfaen"/>
          <w:lang w:val="ka-GE"/>
        </w:rPr>
        <w:t>სხვაობა</w:t>
      </w:r>
      <w:r w:rsidRPr="007D3DA6">
        <w:rPr>
          <w:lang w:val="ka-GE"/>
        </w:rPr>
        <w:t xml:space="preserve"> </w:t>
      </w:r>
      <w:r w:rsidRPr="007D3DA6">
        <w:rPr>
          <w:rFonts w:ascii="Sylfaen" w:hAnsi="Sylfaen" w:cs="Sylfaen"/>
          <w:lang w:val="ka-GE"/>
        </w:rPr>
        <w:t>დაზუსტებულ</w:t>
      </w:r>
      <w:r w:rsidRPr="007D3DA6">
        <w:rPr>
          <w:lang w:val="ka-GE"/>
        </w:rPr>
        <w:t xml:space="preserve"> </w:t>
      </w:r>
      <w:r w:rsidRPr="007D3DA6">
        <w:rPr>
          <w:rFonts w:ascii="Sylfaen" w:hAnsi="Sylfaen" w:cs="Sylfaen"/>
          <w:lang w:val="ka-GE"/>
        </w:rPr>
        <w:t>ასიგნებებსა</w:t>
      </w:r>
      <w:r w:rsidRPr="007D3DA6">
        <w:rPr>
          <w:lang w:val="ka-GE"/>
        </w:rPr>
        <w:t xml:space="preserve"> </w:t>
      </w:r>
      <w:r w:rsidRPr="007D3DA6">
        <w:rPr>
          <w:rFonts w:ascii="Sylfaen" w:hAnsi="Sylfaen" w:cs="Sylfaen"/>
          <w:lang w:val="ka-GE"/>
        </w:rPr>
        <w:t>და</w:t>
      </w:r>
      <w:r w:rsidRPr="007D3DA6">
        <w:rPr>
          <w:lang w:val="ka-GE"/>
        </w:rPr>
        <w:t xml:space="preserve"> </w:t>
      </w:r>
      <w:r w:rsidRPr="007D3DA6">
        <w:rPr>
          <w:rFonts w:ascii="Sylfaen" w:hAnsi="Sylfaen" w:cs="Sylfaen"/>
          <w:lang w:val="ka-GE"/>
        </w:rPr>
        <w:t>საკასო</w:t>
      </w:r>
      <w:r w:rsidRPr="007D3DA6">
        <w:rPr>
          <w:lang w:val="ka-GE"/>
        </w:rPr>
        <w:t xml:space="preserve"> </w:t>
      </w:r>
      <w:r w:rsidRPr="007D3DA6">
        <w:rPr>
          <w:rFonts w:ascii="Sylfaen" w:hAnsi="Sylfaen" w:cs="Sylfaen"/>
          <w:lang w:val="ka-GE"/>
        </w:rPr>
        <w:t>ხარჯს</w:t>
      </w:r>
      <w:r w:rsidRPr="007D3DA6">
        <w:rPr>
          <w:lang w:val="ka-GE"/>
        </w:rPr>
        <w:t xml:space="preserve"> </w:t>
      </w:r>
      <w:r w:rsidRPr="007D3DA6">
        <w:rPr>
          <w:rFonts w:ascii="Sylfaen" w:hAnsi="Sylfaen" w:cs="Sylfaen"/>
          <w:lang w:val="ka-GE"/>
        </w:rPr>
        <w:t>შორის</w:t>
      </w:r>
      <w:r w:rsidRPr="007D3DA6">
        <w:rPr>
          <w:lang w:val="ka-GE"/>
        </w:rPr>
        <w:t xml:space="preserve"> </w:t>
      </w:r>
      <w:r w:rsidRPr="007D3DA6">
        <w:rPr>
          <w:rFonts w:ascii="Sylfaen" w:hAnsi="Sylfaen" w:cs="Sylfaen"/>
          <w:lang w:val="ka-GE"/>
        </w:rPr>
        <w:t xml:space="preserve">განპირობებულია </w:t>
      </w:r>
      <w:r w:rsidRPr="007D3DA6">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7D3DA6">
        <w:rPr>
          <w:rFonts w:ascii="Sylfaen" w:hAnsi="Sylfaen" w:cs="Sylfaen"/>
          <w:b/>
          <w:lang w:val="ka-GE"/>
        </w:rPr>
        <w:t xml:space="preserve">     </w:t>
      </w:r>
    </w:p>
    <w:p w:rsidR="00625D61" w:rsidRPr="007D3DA6" w:rsidRDefault="00625D61" w:rsidP="00625D61">
      <w:pPr>
        <w:spacing w:after="0" w:line="240" w:lineRule="auto"/>
        <w:jc w:val="both"/>
        <w:rPr>
          <w:rFonts w:ascii="Sylfaen" w:hAnsi="Sylfaen" w:cs="Sylfaen"/>
          <w:b/>
          <w:lang w:val="ka-GE"/>
        </w:rPr>
      </w:pPr>
    </w:p>
    <w:p w:rsidR="00625D61" w:rsidRPr="007D3DA6" w:rsidRDefault="00625D61" w:rsidP="00625D61">
      <w:pPr>
        <w:spacing w:after="0" w:line="240" w:lineRule="auto"/>
        <w:jc w:val="both"/>
        <w:rPr>
          <w:rFonts w:ascii="Sylfaen" w:hAnsi="Sylfaen" w:cs="Sylfaen"/>
          <w:lang w:val="pt-BR"/>
        </w:rPr>
      </w:pPr>
      <w:r w:rsidRPr="007D3DA6">
        <w:rPr>
          <w:rFonts w:ascii="Sylfaen" w:hAnsi="Sylfaen"/>
          <w:b/>
          <w:noProof/>
          <w:lang w:val="ka-GE"/>
        </w:rPr>
        <w:t>58 00  –  ა(ა)იპ - ათასწლეულის ფონდი</w:t>
      </w:r>
      <w:r w:rsidRPr="007D3DA6">
        <w:rPr>
          <w:rFonts w:ascii="Sylfaen" w:hAnsi="Sylfaen"/>
          <w:b/>
          <w:noProof/>
          <w:lang w:val="pt-BR"/>
        </w:rPr>
        <w:t xml:space="preserve"> </w:t>
      </w:r>
      <w:r w:rsidRPr="007D3DA6">
        <w:rPr>
          <w:rFonts w:ascii="Sylfaen" w:hAnsi="Sylfaen"/>
          <w:noProof/>
          <w:lang w:val="ka-GE"/>
        </w:rPr>
        <w:t xml:space="preserve">- </w:t>
      </w:r>
      <w:r w:rsidRPr="007D3DA6">
        <w:rPr>
          <w:rFonts w:ascii="Sylfaen" w:hAnsi="Sylfaen" w:cs="Sylfaen"/>
          <w:lang w:val="ka-GE"/>
        </w:rPr>
        <w:t>სხვაობა</w:t>
      </w:r>
      <w:r w:rsidRPr="007D3DA6">
        <w:rPr>
          <w:lang w:val="ka-GE"/>
        </w:rPr>
        <w:t xml:space="preserve"> </w:t>
      </w:r>
      <w:r w:rsidRPr="007D3DA6">
        <w:rPr>
          <w:rFonts w:ascii="Sylfaen" w:hAnsi="Sylfaen" w:cs="Sylfaen"/>
          <w:lang w:val="ka-GE"/>
        </w:rPr>
        <w:t>დაზუსტებულ</w:t>
      </w:r>
      <w:r w:rsidRPr="007D3DA6">
        <w:rPr>
          <w:lang w:val="ka-GE"/>
        </w:rPr>
        <w:t xml:space="preserve"> </w:t>
      </w:r>
      <w:r w:rsidRPr="007D3DA6">
        <w:rPr>
          <w:rFonts w:ascii="Sylfaen" w:hAnsi="Sylfaen" w:cs="Sylfaen"/>
          <w:lang w:val="ka-GE"/>
        </w:rPr>
        <w:t>ასიგნებებსა</w:t>
      </w:r>
      <w:r w:rsidRPr="007D3DA6">
        <w:rPr>
          <w:lang w:val="ka-GE"/>
        </w:rPr>
        <w:t xml:space="preserve"> </w:t>
      </w:r>
      <w:r w:rsidRPr="007D3DA6">
        <w:rPr>
          <w:rFonts w:ascii="Sylfaen" w:hAnsi="Sylfaen" w:cs="Sylfaen"/>
          <w:lang w:val="ka-GE"/>
        </w:rPr>
        <w:t>და</w:t>
      </w:r>
      <w:r w:rsidRPr="007D3DA6">
        <w:rPr>
          <w:lang w:val="ka-GE"/>
        </w:rPr>
        <w:t xml:space="preserve"> </w:t>
      </w:r>
      <w:r w:rsidRPr="007D3DA6">
        <w:rPr>
          <w:rFonts w:ascii="Sylfaen" w:hAnsi="Sylfaen" w:cs="Sylfaen"/>
          <w:lang w:val="ka-GE"/>
        </w:rPr>
        <w:t>საკასო</w:t>
      </w:r>
      <w:r w:rsidRPr="007D3DA6">
        <w:rPr>
          <w:lang w:val="ka-GE"/>
        </w:rPr>
        <w:t xml:space="preserve"> </w:t>
      </w:r>
      <w:r w:rsidRPr="007D3DA6">
        <w:rPr>
          <w:rFonts w:ascii="Sylfaen" w:hAnsi="Sylfaen" w:cs="Sylfaen"/>
          <w:lang w:val="ka-GE"/>
        </w:rPr>
        <w:t>ხარჯს</w:t>
      </w:r>
      <w:r w:rsidRPr="007D3DA6">
        <w:rPr>
          <w:lang w:val="ka-GE"/>
        </w:rPr>
        <w:t xml:space="preserve"> </w:t>
      </w:r>
      <w:r w:rsidRPr="007D3DA6">
        <w:rPr>
          <w:rFonts w:ascii="Sylfaen" w:hAnsi="Sylfaen" w:cs="Sylfaen"/>
          <w:lang w:val="ka-GE"/>
        </w:rPr>
        <w:t>შორის</w:t>
      </w:r>
      <w:r w:rsidRPr="007D3DA6">
        <w:rPr>
          <w:lang w:val="ka-GE"/>
        </w:rPr>
        <w:t xml:space="preserve"> </w:t>
      </w:r>
      <w:r w:rsidRPr="007D3DA6">
        <w:rPr>
          <w:rFonts w:ascii="Sylfaen" w:hAnsi="Sylfaen" w:cs="Sylfaen"/>
          <w:lang w:val="ka-GE"/>
        </w:rPr>
        <w:t xml:space="preserve">განპირობებულია </w:t>
      </w:r>
      <w:r w:rsidRPr="007D3DA6">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7D3DA6">
        <w:rPr>
          <w:rFonts w:ascii="Sylfaen" w:hAnsi="Sylfaen" w:cs="Sylfaen"/>
          <w:b/>
          <w:lang w:val="ka-GE"/>
        </w:rPr>
        <w:t xml:space="preserve">     </w:t>
      </w:r>
    </w:p>
    <w:p w:rsidR="00625D61" w:rsidRPr="007D3DA6" w:rsidRDefault="00625D61" w:rsidP="00625D61">
      <w:pPr>
        <w:spacing w:after="0" w:line="240" w:lineRule="auto"/>
        <w:jc w:val="both"/>
        <w:rPr>
          <w:rFonts w:ascii="Sylfaen" w:hAnsi="Sylfaen" w:cs="Sylfaen"/>
          <w:lang w:val="pt-BR"/>
        </w:rPr>
      </w:pPr>
    </w:p>
    <w:p w:rsidR="00625D61" w:rsidRPr="007D3DA6" w:rsidRDefault="00625D61" w:rsidP="00625D61">
      <w:pPr>
        <w:tabs>
          <w:tab w:val="left" w:pos="7575"/>
        </w:tabs>
        <w:spacing w:line="240" w:lineRule="auto"/>
        <w:jc w:val="both"/>
        <w:rPr>
          <w:rFonts w:ascii="Sylfaen" w:hAnsi="Sylfaen" w:cs="Sylfaen"/>
          <w:b/>
          <w:noProof/>
          <w:lang w:val="ka-GE"/>
        </w:rPr>
      </w:pPr>
      <w:r w:rsidRPr="007D3DA6">
        <w:rPr>
          <w:rFonts w:ascii="Sylfaen" w:hAnsi="Sylfaen"/>
          <w:b/>
          <w:noProof/>
          <w:lang w:val="ka-GE"/>
        </w:rPr>
        <w:t xml:space="preserve">79 00 - ა(ა)იპ - მშვიდობის ფონდი უკეთესი </w:t>
      </w:r>
      <w:r w:rsidRPr="007D3DA6">
        <w:rPr>
          <w:rFonts w:ascii="Sylfaen" w:hAnsi="Sylfaen" w:cs="Sylfaen"/>
          <w:b/>
          <w:bCs/>
          <w:lang w:val="ka-GE"/>
        </w:rPr>
        <w:t>მომავლისთვის</w:t>
      </w:r>
      <w:r w:rsidRPr="007D3DA6">
        <w:rPr>
          <w:rFonts w:ascii="Sylfaen" w:hAnsi="Sylfaen" w:cs="Sylfaen"/>
          <w:lang w:val="ka-GE"/>
        </w:rPr>
        <w:t xml:space="preserve"> -  სხვაობა დაზუსტებულ ასიგნებებსა და საკასო ხარჯს შორის განპირობებულია საკასო ხარჯის ნაწილში წლის განმავლობაში მიღებული მიზნობრივი გრანტების ასახვით.</w:t>
      </w:r>
    </w:p>
    <w:p w:rsidR="00625D61" w:rsidRPr="007D3DA6" w:rsidRDefault="00625D61" w:rsidP="00625D61">
      <w:pPr>
        <w:spacing w:line="240" w:lineRule="auto"/>
      </w:pPr>
    </w:p>
    <w:p w:rsidR="00625D61" w:rsidRDefault="00625D61" w:rsidP="00625D61">
      <w:pPr>
        <w:spacing w:after="0" w:line="240" w:lineRule="auto"/>
        <w:jc w:val="both"/>
        <w:rPr>
          <w:rFonts w:ascii="Sylfaen" w:hAnsi="Sylfaen" w:cs="Sylfaen"/>
          <w:b/>
          <w:noProof/>
          <w:szCs w:val="28"/>
        </w:rPr>
      </w:pPr>
    </w:p>
    <w:sectPr w:rsidR="00625D61" w:rsidSect="0015465D">
      <w:footerReference w:type="default" r:id="rId62"/>
      <w:pgSz w:w="12240" w:h="15840"/>
      <w:pgMar w:top="540" w:right="720" w:bottom="720" w:left="720" w:header="720" w:footer="720" w:gutter="0"/>
      <w:pgNumType w:start="3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DE" w:rsidRDefault="004B29DE">
      <w:pPr>
        <w:spacing w:after="0" w:line="240" w:lineRule="auto"/>
      </w:pPr>
      <w:r>
        <w:separator/>
      </w:r>
    </w:p>
  </w:endnote>
  <w:endnote w:type="continuationSeparator" w:id="0">
    <w:p w:rsidR="004B29DE" w:rsidRDefault="004B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D7" w:rsidRPr="006F1118" w:rsidRDefault="009B47D7">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2A3E4F">
      <w:rPr>
        <w:noProof/>
        <w:sz w:val="24"/>
        <w:szCs w:val="24"/>
      </w:rPr>
      <w:t>459</w:t>
    </w:r>
    <w:r w:rsidRPr="006F1118">
      <w:rPr>
        <w:sz w:val="24"/>
        <w:szCs w:val="24"/>
      </w:rPr>
      <w:fldChar w:fldCharType="end"/>
    </w:r>
  </w:p>
  <w:p w:rsidR="009B47D7" w:rsidRDefault="009B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DE" w:rsidRDefault="004B29DE">
      <w:pPr>
        <w:spacing w:after="0" w:line="240" w:lineRule="auto"/>
      </w:pPr>
      <w:r>
        <w:separator/>
      </w:r>
    </w:p>
  </w:footnote>
  <w:footnote w:type="continuationSeparator" w:id="0">
    <w:p w:rsidR="004B29DE" w:rsidRDefault="004B2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EB9"/>
    <w:multiLevelType w:val="hybridMultilevel"/>
    <w:tmpl w:val="937ECF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BED136B"/>
    <w:multiLevelType w:val="hybridMultilevel"/>
    <w:tmpl w:val="5EF41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1A48"/>
    <w:multiLevelType w:val="hybridMultilevel"/>
    <w:tmpl w:val="DDA0D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12055"/>
    <w:multiLevelType w:val="hybridMultilevel"/>
    <w:tmpl w:val="3E940E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7444DD"/>
    <w:multiLevelType w:val="hybridMultilevel"/>
    <w:tmpl w:val="384E5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C2E4F"/>
    <w:multiLevelType w:val="hybridMultilevel"/>
    <w:tmpl w:val="9D180F8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7C0794E"/>
    <w:multiLevelType w:val="hybridMultilevel"/>
    <w:tmpl w:val="0FEAEBD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6E854049"/>
    <w:multiLevelType w:val="hybridMultilevel"/>
    <w:tmpl w:val="C750D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1108"/>
    <w:multiLevelType w:val="hybridMultilevel"/>
    <w:tmpl w:val="B9E28F52"/>
    <w:lvl w:ilvl="0" w:tplc="BE08B73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6"/>
  </w:num>
  <w:num w:numId="4">
    <w:abstractNumId w:val="8"/>
  </w:num>
  <w:num w:numId="5">
    <w:abstractNumId w:val="0"/>
  </w:num>
  <w:num w:numId="6">
    <w:abstractNumId w:val="7"/>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92"/>
    <w:rsid w:val="00000E06"/>
    <w:rsid w:val="00001947"/>
    <w:rsid w:val="000037E1"/>
    <w:rsid w:val="00004275"/>
    <w:rsid w:val="00005AE0"/>
    <w:rsid w:val="00006884"/>
    <w:rsid w:val="00006BDD"/>
    <w:rsid w:val="00011873"/>
    <w:rsid w:val="00012DB1"/>
    <w:rsid w:val="00013D85"/>
    <w:rsid w:val="000160A3"/>
    <w:rsid w:val="000175A8"/>
    <w:rsid w:val="00023C9D"/>
    <w:rsid w:val="00034DAA"/>
    <w:rsid w:val="0003619D"/>
    <w:rsid w:val="00040B97"/>
    <w:rsid w:val="00043CBF"/>
    <w:rsid w:val="0004418A"/>
    <w:rsid w:val="00044594"/>
    <w:rsid w:val="000450D9"/>
    <w:rsid w:val="00046C24"/>
    <w:rsid w:val="00050E96"/>
    <w:rsid w:val="00053386"/>
    <w:rsid w:val="000558C4"/>
    <w:rsid w:val="0005595F"/>
    <w:rsid w:val="00057BB9"/>
    <w:rsid w:val="00061C5D"/>
    <w:rsid w:val="000621B4"/>
    <w:rsid w:val="000628C6"/>
    <w:rsid w:val="0006360C"/>
    <w:rsid w:val="00063981"/>
    <w:rsid w:val="00066D02"/>
    <w:rsid w:val="000678DC"/>
    <w:rsid w:val="000721EF"/>
    <w:rsid w:val="00075309"/>
    <w:rsid w:val="00076BBC"/>
    <w:rsid w:val="0008100B"/>
    <w:rsid w:val="00082999"/>
    <w:rsid w:val="000879F5"/>
    <w:rsid w:val="00087D8E"/>
    <w:rsid w:val="00091903"/>
    <w:rsid w:val="000929DA"/>
    <w:rsid w:val="0009350B"/>
    <w:rsid w:val="000967F2"/>
    <w:rsid w:val="0009706A"/>
    <w:rsid w:val="000A0402"/>
    <w:rsid w:val="000A1BF3"/>
    <w:rsid w:val="000A1E2E"/>
    <w:rsid w:val="000A3D42"/>
    <w:rsid w:val="000A43C3"/>
    <w:rsid w:val="000A491B"/>
    <w:rsid w:val="000B1D90"/>
    <w:rsid w:val="000B2850"/>
    <w:rsid w:val="000B39B2"/>
    <w:rsid w:val="000B4702"/>
    <w:rsid w:val="000B6F58"/>
    <w:rsid w:val="000B7330"/>
    <w:rsid w:val="000B772F"/>
    <w:rsid w:val="000C0F8A"/>
    <w:rsid w:val="000C4826"/>
    <w:rsid w:val="000C4C69"/>
    <w:rsid w:val="000D1CCB"/>
    <w:rsid w:val="000D2E41"/>
    <w:rsid w:val="000E0C52"/>
    <w:rsid w:val="000E21E8"/>
    <w:rsid w:val="000E2B1C"/>
    <w:rsid w:val="000E3261"/>
    <w:rsid w:val="000E43EE"/>
    <w:rsid w:val="000E47E3"/>
    <w:rsid w:val="000E50F8"/>
    <w:rsid w:val="000F0211"/>
    <w:rsid w:val="000F31B7"/>
    <w:rsid w:val="000F35E7"/>
    <w:rsid w:val="000F7AEB"/>
    <w:rsid w:val="00100328"/>
    <w:rsid w:val="001012D7"/>
    <w:rsid w:val="0010320B"/>
    <w:rsid w:val="0010355D"/>
    <w:rsid w:val="001048C2"/>
    <w:rsid w:val="001058BA"/>
    <w:rsid w:val="00105BC5"/>
    <w:rsid w:val="00105C8F"/>
    <w:rsid w:val="00106D3E"/>
    <w:rsid w:val="00107648"/>
    <w:rsid w:val="00107677"/>
    <w:rsid w:val="0011465D"/>
    <w:rsid w:val="00114BBF"/>
    <w:rsid w:val="00114DE9"/>
    <w:rsid w:val="00115D78"/>
    <w:rsid w:val="00115F4D"/>
    <w:rsid w:val="00116C93"/>
    <w:rsid w:val="00117733"/>
    <w:rsid w:val="00120CE8"/>
    <w:rsid w:val="00122C30"/>
    <w:rsid w:val="00125598"/>
    <w:rsid w:val="0013256F"/>
    <w:rsid w:val="00135166"/>
    <w:rsid w:val="001352BA"/>
    <w:rsid w:val="00135F66"/>
    <w:rsid w:val="00142927"/>
    <w:rsid w:val="001439C2"/>
    <w:rsid w:val="00144671"/>
    <w:rsid w:val="00145388"/>
    <w:rsid w:val="00147132"/>
    <w:rsid w:val="00147B25"/>
    <w:rsid w:val="00150088"/>
    <w:rsid w:val="00152893"/>
    <w:rsid w:val="0015465D"/>
    <w:rsid w:val="00154E51"/>
    <w:rsid w:val="00155345"/>
    <w:rsid w:val="0016039A"/>
    <w:rsid w:val="00162943"/>
    <w:rsid w:val="001648E1"/>
    <w:rsid w:val="0016527E"/>
    <w:rsid w:val="00165F11"/>
    <w:rsid w:val="001675AD"/>
    <w:rsid w:val="001712AC"/>
    <w:rsid w:val="00173989"/>
    <w:rsid w:val="001744CE"/>
    <w:rsid w:val="00174591"/>
    <w:rsid w:val="00174E9A"/>
    <w:rsid w:val="00180694"/>
    <w:rsid w:val="00180BA3"/>
    <w:rsid w:val="0018118E"/>
    <w:rsid w:val="00183746"/>
    <w:rsid w:val="001854A5"/>
    <w:rsid w:val="00186955"/>
    <w:rsid w:val="00187452"/>
    <w:rsid w:val="00190661"/>
    <w:rsid w:val="00191088"/>
    <w:rsid w:val="00193162"/>
    <w:rsid w:val="0019321D"/>
    <w:rsid w:val="00193E6C"/>
    <w:rsid w:val="001950AB"/>
    <w:rsid w:val="001952FA"/>
    <w:rsid w:val="00195510"/>
    <w:rsid w:val="001A182B"/>
    <w:rsid w:val="001A18E7"/>
    <w:rsid w:val="001A1DD0"/>
    <w:rsid w:val="001A261D"/>
    <w:rsid w:val="001A3A71"/>
    <w:rsid w:val="001A4700"/>
    <w:rsid w:val="001B066A"/>
    <w:rsid w:val="001B32F7"/>
    <w:rsid w:val="001B38BB"/>
    <w:rsid w:val="001B69BA"/>
    <w:rsid w:val="001B7135"/>
    <w:rsid w:val="001B7F1F"/>
    <w:rsid w:val="001C0514"/>
    <w:rsid w:val="001C59A0"/>
    <w:rsid w:val="001D1910"/>
    <w:rsid w:val="001D1CEA"/>
    <w:rsid w:val="001D2D99"/>
    <w:rsid w:val="001D457B"/>
    <w:rsid w:val="001D576A"/>
    <w:rsid w:val="001D5AA8"/>
    <w:rsid w:val="001D61F6"/>
    <w:rsid w:val="001D68B3"/>
    <w:rsid w:val="001E00F0"/>
    <w:rsid w:val="001E0144"/>
    <w:rsid w:val="001E35AC"/>
    <w:rsid w:val="001F182E"/>
    <w:rsid w:val="001F23B0"/>
    <w:rsid w:val="001F6914"/>
    <w:rsid w:val="001F723C"/>
    <w:rsid w:val="001F7521"/>
    <w:rsid w:val="00201F48"/>
    <w:rsid w:val="0020306C"/>
    <w:rsid w:val="002034A8"/>
    <w:rsid w:val="00205B53"/>
    <w:rsid w:val="002068C1"/>
    <w:rsid w:val="00206CA1"/>
    <w:rsid w:val="00206E1C"/>
    <w:rsid w:val="00207C3A"/>
    <w:rsid w:val="00207DC4"/>
    <w:rsid w:val="00210C53"/>
    <w:rsid w:val="002124A9"/>
    <w:rsid w:val="00215482"/>
    <w:rsid w:val="002213A8"/>
    <w:rsid w:val="00221C92"/>
    <w:rsid w:val="00221D37"/>
    <w:rsid w:val="00223C4D"/>
    <w:rsid w:val="002251F8"/>
    <w:rsid w:val="00225564"/>
    <w:rsid w:val="00227963"/>
    <w:rsid w:val="00227BBA"/>
    <w:rsid w:val="00227F25"/>
    <w:rsid w:val="00233824"/>
    <w:rsid w:val="002351AA"/>
    <w:rsid w:val="00236024"/>
    <w:rsid w:val="00236813"/>
    <w:rsid w:val="00242A3E"/>
    <w:rsid w:val="00243860"/>
    <w:rsid w:val="00243BCA"/>
    <w:rsid w:val="002476BC"/>
    <w:rsid w:val="00247916"/>
    <w:rsid w:val="00247F29"/>
    <w:rsid w:val="002517DD"/>
    <w:rsid w:val="00252D3F"/>
    <w:rsid w:val="00253B7D"/>
    <w:rsid w:val="00255C09"/>
    <w:rsid w:val="002641F5"/>
    <w:rsid w:val="0026530C"/>
    <w:rsid w:val="00270EA3"/>
    <w:rsid w:val="00274F9B"/>
    <w:rsid w:val="002760FA"/>
    <w:rsid w:val="00277666"/>
    <w:rsid w:val="002777E6"/>
    <w:rsid w:val="0028374D"/>
    <w:rsid w:val="00285A7C"/>
    <w:rsid w:val="00291ED8"/>
    <w:rsid w:val="00292A11"/>
    <w:rsid w:val="00292E9F"/>
    <w:rsid w:val="002945EA"/>
    <w:rsid w:val="00294A2D"/>
    <w:rsid w:val="002962FA"/>
    <w:rsid w:val="002977F5"/>
    <w:rsid w:val="00297959"/>
    <w:rsid w:val="00297BE3"/>
    <w:rsid w:val="00297F19"/>
    <w:rsid w:val="002A21E5"/>
    <w:rsid w:val="002A2B8E"/>
    <w:rsid w:val="002A39A7"/>
    <w:rsid w:val="002A3E4F"/>
    <w:rsid w:val="002A537F"/>
    <w:rsid w:val="002A53FD"/>
    <w:rsid w:val="002A5970"/>
    <w:rsid w:val="002A59A1"/>
    <w:rsid w:val="002A5EAF"/>
    <w:rsid w:val="002B31E0"/>
    <w:rsid w:val="002B330D"/>
    <w:rsid w:val="002B54AE"/>
    <w:rsid w:val="002B77E5"/>
    <w:rsid w:val="002C2119"/>
    <w:rsid w:val="002C336B"/>
    <w:rsid w:val="002C67A3"/>
    <w:rsid w:val="002D1050"/>
    <w:rsid w:val="002D15BA"/>
    <w:rsid w:val="002D185E"/>
    <w:rsid w:val="002D3593"/>
    <w:rsid w:val="002D5830"/>
    <w:rsid w:val="002D5D1E"/>
    <w:rsid w:val="002D7681"/>
    <w:rsid w:val="002D7FB8"/>
    <w:rsid w:val="002E4F46"/>
    <w:rsid w:val="002E5035"/>
    <w:rsid w:val="002E5041"/>
    <w:rsid w:val="002E5CE0"/>
    <w:rsid w:val="002E74FF"/>
    <w:rsid w:val="002E76BD"/>
    <w:rsid w:val="002F22A4"/>
    <w:rsid w:val="002F7E2E"/>
    <w:rsid w:val="002F7FBC"/>
    <w:rsid w:val="003002BB"/>
    <w:rsid w:val="00301694"/>
    <w:rsid w:val="00302EB9"/>
    <w:rsid w:val="0030533D"/>
    <w:rsid w:val="00306DEE"/>
    <w:rsid w:val="00310667"/>
    <w:rsid w:val="0031175A"/>
    <w:rsid w:val="003129EB"/>
    <w:rsid w:val="00314E11"/>
    <w:rsid w:val="00320B56"/>
    <w:rsid w:val="0032366D"/>
    <w:rsid w:val="0032449F"/>
    <w:rsid w:val="00325572"/>
    <w:rsid w:val="003256B5"/>
    <w:rsid w:val="003306EB"/>
    <w:rsid w:val="00330CD1"/>
    <w:rsid w:val="00333F76"/>
    <w:rsid w:val="003349C7"/>
    <w:rsid w:val="00336D75"/>
    <w:rsid w:val="00337215"/>
    <w:rsid w:val="00340F62"/>
    <w:rsid w:val="0034169B"/>
    <w:rsid w:val="00342963"/>
    <w:rsid w:val="00342A0A"/>
    <w:rsid w:val="00344330"/>
    <w:rsid w:val="00345866"/>
    <w:rsid w:val="00346E19"/>
    <w:rsid w:val="003525A0"/>
    <w:rsid w:val="00354993"/>
    <w:rsid w:val="00354BED"/>
    <w:rsid w:val="00356AB9"/>
    <w:rsid w:val="00356ECA"/>
    <w:rsid w:val="003571F6"/>
    <w:rsid w:val="003604D2"/>
    <w:rsid w:val="00360ACA"/>
    <w:rsid w:val="00364B8D"/>
    <w:rsid w:val="00364CC5"/>
    <w:rsid w:val="00365A62"/>
    <w:rsid w:val="00365CA1"/>
    <w:rsid w:val="0037311C"/>
    <w:rsid w:val="0037658C"/>
    <w:rsid w:val="003778F4"/>
    <w:rsid w:val="00380845"/>
    <w:rsid w:val="00380CD8"/>
    <w:rsid w:val="0038258A"/>
    <w:rsid w:val="0038310D"/>
    <w:rsid w:val="00383659"/>
    <w:rsid w:val="00383FB1"/>
    <w:rsid w:val="00384E23"/>
    <w:rsid w:val="00385775"/>
    <w:rsid w:val="00385AB1"/>
    <w:rsid w:val="003873D8"/>
    <w:rsid w:val="00390D8C"/>
    <w:rsid w:val="003916BC"/>
    <w:rsid w:val="0039232A"/>
    <w:rsid w:val="00392A76"/>
    <w:rsid w:val="003934AC"/>
    <w:rsid w:val="003937E4"/>
    <w:rsid w:val="00394024"/>
    <w:rsid w:val="00395648"/>
    <w:rsid w:val="00397338"/>
    <w:rsid w:val="003A4E79"/>
    <w:rsid w:val="003A69E5"/>
    <w:rsid w:val="003B1ECA"/>
    <w:rsid w:val="003B2FF3"/>
    <w:rsid w:val="003B3797"/>
    <w:rsid w:val="003B3CA1"/>
    <w:rsid w:val="003B4C26"/>
    <w:rsid w:val="003B4D96"/>
    <w:rsid w:val="003B596B"/>
    <w:rsid w:val="003B5FE5"/>
    <w:rsid w:val="003B7588"/>
    <w:rsid w:val="003C25A8"/>
    <w:rsid w:val="003C42E5"/>
    <w:rsid w:val="003C49C6"/>
    <w:rsid w:val="003C4C90"/>
    <w:rsid w:val="003C56A9"/>
    <w:rsid w:val="003C6A41"/>
    <w:rsid w:val="003C6B22"/>
    <w:rsid w:val="003D1021"/>
    <w:rsid w:val="003D3DC8"/>
    <w:rsid w:val="003D4619"/>
    <w:rsid w:val="003D53DA"/>
    <w:rsid w:val="003E1724"/>
    <w:rsid w:val="003E253A"/>
    <w:rsid w:val="003E2CA3"/>
    <w:rsid w:val="003E3783"/>
    <w:rsid w:val="003E67E8"/>
    <w:rsid w:val="003E6A67"/>
    <w:rsid w:val="003E7BB0"/>
    <w:rsid w:val="003F04A7"/>
    <w:rsid w:val="003F0BE9"/>
    <w:rsid w:val="003F1645"/>
    <w:rsid w:val="003F1860"/>
    <w:rsid w:val="003F1B41"/>
    <w:rsid w:val="003F1E4C"/>
    <w:rsid w:val="003F3EC9"/>
    <w:rsid w:val="003F4EDF"/>
    <w:rsid w:val="003F5AB3"/>
    <w:rsid w:val="00402553"/>
    <w:rsid w:val="00402C9B"/>
    <w:rsid w:val="004045F7"/>
    <w:rsid w:val="00405022"/>
    <w:rsid w:val="004050D4"/>
    <w:rsid w:val="004058AF"/>
    <w:rsid w:val="00406FB0"/>
    <w:rsid w:val="00411F21"/>
    <w:rsid w:val="00413BBC"/>
    <w:rsid w:val="00413BC6"/>
    <w:rsid w:val="00413F8A"/>
    <w:rsid w:val="00417EC8"/>
    <w:rsid w:val="00417F59"/>
    <w:rsid w:val="0042028D"/>
    <w:rsid w:val="00420C49"/>
    <w:rsid w:val="00423360"/>
    <w:rsid w:val="0042359C"/>
    <w:rsid w:val="004244DA"/>
    <w:rsid w:val="00426137"/>
    <w:rsid w:val="00426530"/>
    <w:rsid w:val="00427CCA"/>
    <w:rsid w:val="004329DD"/>
    <w:rsid w:val="00432AD4"/>
    <w:rsid w:val="00432FB5"/>
    <w:rsid w:val="00440B8B"/>
    <w:rsid w:val="00442A4B"/>
    <w:rsid w:val="00444232"/>
    <w:rsid w:val="004446F8"/>
    <w:rsid w:val="004477DA"/>
    <w:rsid w:val="00447E97"/>
    <w:rsid w:val="00451DDA"/>
    <w:rsid w:val="00452964"/>
    <w:rsid w:val="00453F54"/>
    <w:rsid w:val="0045504A"/>
    <w:rsid w:val="0045565A"/>
    <w:rsid w:val="00457386"/>
    <w:rsid w:val="00457A05"/>
    <w:rsid w:val="00460C63"/>
    <w:rsid w:val="00461CD6"/>
    <w:rsid w:val="00466500"/>
    <w:rsid w:val="00467123"/>
    <w:rsid w:val="004672B6"/>
    <w:rsid w:val="00470AF6"/>
    <w:rsid w:val="00471E31"/>
    <w:rsid w:val="0047231C"/>
    <w:rsid w:val="004732A1"/>
    <w:rsid w:val="004741BB"/>
    <w:rsid w:val="00474B98"/>
    <w:rsid w:val="0047668A"/>
    <w:rsid w:val="004776FF"/>
    <w:rsid w:val="00480DF9"/>
    <w:rsid w:val="00482591"/>
    <w:rsid w:val="00482BB0"/>
    <w:rsid w:val="004830C9"/>
    <w:rsid w:val="00485672"/>
    <w:rsid w:val="00485D7E"/>
    <w:rsid w:val="00487567"/>
    <w:rsid w:val="0048756F"/>
    <w:rsid w:val="004906D1"/>
    <w:rsid w:val="00490D63"/>
    <w:rsid w:val="00492684"/>
    <w:rsid w:val="00494265"/>
    <w:rsid w:val="00495440"/>
    <w:rsid w:val="00496FAF"/>
    <w:rsid w:val="00497C8D"/>
    <w:rsid w:val="00497C95"/>
    <w:rsid w:val="004A082B"/>
    <w:rsid w:val="004A45EE"/>
    <w:rsid w:val="004A573C"/>
    <w:rsid w:val="004A72E8"/>
    <w:rsid w:val="004A74E7"/>
    <w:rsid w:val="004A7711"/>
    <w:rsid w:val="004B021B"/>
    <w:rsid w:val="004B0403"/>
    <w:rsid w:val="004B060F"/>
    <w:rsid w:val="004B10D2"/>
    <w:rsid w:val="004B29DE"/>
    <w:rsid w:val="004B36F0"/>
    <w:rsid w:val="004B51D8"/>
    <w:rsid w:val="004B67BE"/>
    <w:rsid w:val="004B6E0C"/>
    <w:rsid w:val="004B7375"/>
    <w:rsid w:val="004C5C19"/>
    <w:rsid w:val="004C5E5C"/>
    <w:rsid w:val="004C7878"/>
    <w:rsid w:val="004D010A"/>
    <w:rsid w:val="004D076E"/>
    <w:rsid w:val="004D1746"/>
    <w:rsid w:val="004D3003"/>
    <w:rsid w:val="004D4A5D"/>
    <w:rsid w:val="004D4B03"/>
    <w:rsid w:val="004D5115"/>
    <w:rsid w:val="004D578D"/>
    <w:rsid w:val="004D5BE3"/>
    <w:rsid w:val="004D74B9"/>
    <w:rsid w:val="004E15D3"/>
    <w:rsid w:val="004E5414"/>
    <w:rsid w:val="004E608D"/>
    <w:rsid w:val="004E6547"/>
    <w:rsid w:val="004E76D7"/>
    <w:rsid w:val="004F0255"/>
    <w:rsid w:val="004F4E60"/>
    <w:rsid w:val="004F5313"/>
    <w:rsid w:val="00500409"/>
    <w:rsid w:val="00500A0D"/>
    <w:rsid w:val="005011DD"/>
    <w:rsid w:val="00501340"/>
    <w:rsid w:val="00501AC0"/>
    <w:rsid w:val="005024A4"/>
    <w:rsid w:val="0050354A"/>
    <w:rsid w:val="00503CA9"/>
    <w:rsid w:val="00507C86"/>
    <w:rsid w:val="0051415F"/>
    <w:rsid w:val="00515BFD"/>
    <w:rsid w:val="00515C91"/>
    <w:rsid w:val="0051734A"/>
    <w:rsid w:val="0051737A"/>
    <w:rsid w:val="00517C2E"/>
    <w:rsid w:val="00520628"/>
    <w:rsid w:val="00521B50"/>
    <w:rsid w:val="00521E44"/>
    <w:rsid w:val="00521F95"/>
    <w:rsid w:val="00522629"/>
    <w:rsid w:val="005245C3"/>
    <w:rsid w:val="00525817"/>
    <w:rsid w:val="005262F3"/>
    <w:rsid w:val="005265E4"/>
    <w:rsid w:val="00526F6D"/>
    <w:rsid w:val="00527B9B"/>
    <w:rsid w:val="005303EB"/>
    <w:rsid w:val="005312F8"/>
    <w:rsid w:val="00531DA3"/>
    <w:rsid w:val="00532D37"/>
    <w:rsid w:val="00535F72"/>
    <w:rsid w:val="00536A03"/>
    <w:rsid w:val="00543DC6"/>
    <w:rsid w:val="00544753"/>
    <w:rsid w:val="00544B69"/>
    <w:rsid w:val="00545551"/>
    <w:rsid w:val="005504B8"/>
    <w:rsid w:val="0055583A"/>
    <w:rsid w:val="00557723"/>
    <w:rsid w:val="0056501B"/>
    <w:rsid w:val="00565928"/>
    <w:rsid w:val="00565F6C"/>
    <w:rsid w:val="00565FB3"/>
    <w:rsid w:val="0056669A"/>
    <w:rsid w:val="00571A04"/>
    <w:rsid w:val="00572C76"/>
    <w:rsid w:val="00574CA6"/>
    <w:rsid w:val="00577D8E"/>
    <w:rsid w:val="0058051B"/>
    <w:rsid w:val="00580F75"/>
    <w:rsid w:val="005816A0"/>
    <w:rsid w:val="0058384E"/>
    <w:rsid w:val="005874E1"/>
    <w:rsid w:val="00590378"/>
    <w:rsid w:val="00591787"/>
    <w:rsid w:val="00592FBC"/>
    <w:rsid w:val="00593E9A"/>
    <w:rsid w:val="00595A9C"/>
    <w:rsid w:val="00595F70"/>
    <w:rsid w:val="00596646"/>
    <w:rsid w:val="00596676"/>
    <w:rsid w:val="005A4584"/>
    <w:rsid w:val="005A66CF"/>
    <w:rsid w:val="005A68FB"/>
    <w:rsid w:val="005A70C4"/>
    <w:rsid w:val="005A7C3A"/>
    <w:rsid w:val="005B0DA8"/>
    <w:rsid w:val="005B2413"/>
    <w:rsid w:val="005B2EB1"/>
    <w:rsid w:val="005B303E"/>
    <w:rsid w:val="005B7D6A"/>
    <w:rsid w:val="005B7E1B"/>
    <w:rsid w:val="005C0761"/>
    <w:rsid w:val="005C1606"/>
    <w:rsid w:val="005C2F1B"/>
    <w:rsid w:val="005C622C"/>
    <w:rsid w:val="005C7EA9"/>
    <w:rsid w:val="005C7F72"/>
    <w:rsid w:val="005D1439"/>
    <w:rsid w:val="005D3677"/>
    <w:rsid w:val="005D4569"/>
    <w:rsid w:val="005D5992"/>
    <w:rsid w:val="005D599B"/>
    <w:rsid w:val="005D7684"/>
    <w:rsid w:val="005E01E4"/>
    <w:rsid w:val="005E119B"/>
    <w:rsid w:val="005E51A1"/>
    <w:rsid w:val="005E5A40"/>
    <w:rsid w:val="005E5ADE"/>
    <w:rsid w:val="005E5D69"/>
    <w:rsid w:val="005E64C8"/>
    <w:rsid w:val="005E7486"/>
    <w:rsid w:val="005F0128"/>
    <w:rsid w:val="005F06DD"/>
    <w:rsid w:val="005F0B54"/>
    <w:rsid w:val="005F157B"/>
    <w:rsid w:val="005F29C6"/>
    <w:rsid w:val="005F582D"/>
    <w:rsid w:val="005F5885"/>
    <w:rsid w:val="005F6C9D"/>
    <w:rsid w:val="005F77B3"/>
    <w:rsid w:val="00602FBF"/>
    <w:rsid w:val="006031E8"/>
    <w:rsid w:val="006040ED"/>
    <w:rsid w:val="006048C3"/>
    <w:rsid w:val="0060538B"/>
    <w:rsid w:val="006055BA"/>
    <w:rsid w:val="00606437"/>
    <w:rsid w:val="00606A49"/>
    <w:rsid w:val="006075A9"/>
    <w:rsid w:val="00607F1F"/>
    <w:rsid w:val="00611721"/>
    <w:rsid w:val="0061257A"/>
    <w:rsid w:val="006126B7"/>
    <w:rsid w:val="00613263"/>
    <w:rsid w:val="006154AC"/>
    <w:rsid w:val="006215FE"/>
    <w:rsid w:val="0062213C"/>
    <w:rsid w:val="00622A5E"/>
    <w:rsid w:val="00623AE1"/>
    <w:rsid w:val="00625D61"/>
    <w:rsid w:val="0063246E"/>
    <w:rsid w:val="006337E2"/>
    <w:rsid w:val="00633ED3"/>
    <w:rsid w:val="00634609"/>
    <w:rsid w:val="006348BC"/>
    <w:rsid w:val="00636BCB"/>
    <w:rsid w:val="00636D7C"/>
    <w:rsid w:val="00640839"/>
    <w:rsid w:val="0064182A"/>
    <w:rsid w:val="00641FB1"/>
    <w:rsid w:val="00644630"/>
    <w:rsid w:val="00644FDB"/>
    <w:rsid w:val="00646E38"/>
    <w:rsid w:val="0064777C"/>
    <w:rsid w:val="006534EE"/>
    <w:rsid w:val="006558C9"/>
    <w:rsid w:val="00657D18"/>
    <w:rsid w:val="0066211A"/>
    <w:rsid w:val="00662D6B"/>
    <w:rsid w:val="00671624"/>
    <w:rsid w:val="00671F55"/>
    <w:rsid w:val="0067345D"/>
    <w:rsid w:val="00675D65"/>
    <w:rsid w:val="0068054C"/>
    <w:rsid w:val="00680859"/>
    <w:rsid w:val="00682855"/>
    <w:rsid w:val="00682A28"/>
    <w:rsid w:val="006833A8"/>
    <w:rsid w:val="006847A1"/>
    <w:rsid w:val="00684B96"/>
    <w:rsid w:val="0068735D"/>
    <w:rsid w:val="00694B21"/>
    <w:rsid w:val="006958AC"/>
    <w:rsid w:val="00696245"/>
    <w:rsid w:val="00696560"/>
    <w:rsid w:val="00696C60"/>
    <w:rsid w:val="006A23F7"/>
    <w:rsid w:val="006A2EE5"/>
    <w:rsid w:val="006A4F09"/>
    <w:rsid w:val="006A52F0"/>
    <w:rsid w:val="006A58AF"/>
    <w:rsid w:val="006A72CE"/>
    <w:rsid w:val="006B208C"/>
    <w:rsid w:val="006B24F3"/>
    <w:rsid w:val="006B28BA"/>
    <w:rsid w:val="006B3A64"/>
    <w:rsid w:val="006B4006"/>
    <w:rsid w:val="006B4358"/>
    <w:rsid w:val="006B5B7A"/>
    <w:rsid w:val="006B7F08"/>
    <w:rsid w:val="006C1823"/>
    <w:rsid w:val="006C1F8E"/>
    <w:rsid w:val="006C2C63"/>
    <w:rsid w:val="006C33D6"/>
    <w:rsid w:val="006D0FB1"/>
    <w:rsid w:val="006D1BB4"/>
    <w:rsid w:val="006D68B7"/>
    <w:rsid w:val="006D7F09"/>
    <w:rsid w:val="006E172D"/>
    <w:rsid w:val="006E1D6A"/>
    <w:rsid w:val="006E1DA1"/>
    <w:rsid w:val="006E20D0"/>
    <w:rsid w:val="006E373D"/>
    <w:rsid w:val="006E3CB6"/>
    <w:rsid w:val="006E5847"/>
    <w:rsid w:val="006E7652"/>
    <w:rsid w:val="006E7C0C"/>
    <w:rsid w:val="006F2E83"/>
    <w:rsid w:val="006F3495"/>
    <w:rsid w:val="006F5ADF"/>
    <w:rsid w:val="006F5FCD"/>
    <w:rsid w:val="006F64FF"/>
    <w:rsid w:val="006F7D04"/>
    <w:rsid w:val="0070063F"/>
    <w:rsid w:val="00702E59"/>
    <w:rsid w:val="00704184"/>
    <w:rsid w:val="0070538C"/>
    <w:rsid w:val="0070721D"/>
    <w:rsid w:val="00710E4A"/>
    <w:rsid w:val="0071170B"/>
    <w:rsid w:val="007121B8"/>
    <w:rsid w:val="007132C2"/>
    <w:rsid w:val="007133C9"/>
    <w:rsid w:val="00713BE8"/>
    <w:rsid w:val="00715C0F"/>
    <w:rsid w:val="007168EB"/>
    <w:rsid w:val="00720409"/>
    <w:rsid w:val="00721AA0"/>
    <w:rsid w:val="00722C76"/>
    <w:rsid w:val="00726451"/>
    <w:rsid w:val="00730967"/>
    <w:rsid w:val="00733D91"/>
    <w:rsid w:val="007345DC"/>
    <w:rsid w:val="007356F9"/>
    <w:rsid w:val="00735A2C"/>
    <w:rsid w:val="00736728"/>
    <w:rsid w:val="007371A6"/>
    <w:rsid w:val="0074023B"/>
    <w:rsid w:val="00741AD6"/>
    <w:rsid w:val="00742C99"/>
    <w:rsid w:val="00743300"/>
    <w:rsid w:val="007439E5"/>
    <w:rsid w:val="00744E08"/>
    <w:rsid w:val="00746CCF"/>
    <w:rsid w:val="00747D1D"/>
    <w:rsid w:val="007507E6"/>
    <w:rsid w:val="00750F3C"/>
    <w:rsid w:val="00755F7B"/>
    <w:rsid w:val="007564A2"/>
    <w:rsid w:val="007608CA"/>
    <w:rsid w:val="00761094"/>
    <w:rsid w:val="00762FB1"/>
    <w:rsid w:val="00763DA4"/>
    <w:rsid w:val="00766222"/>
    <w:rsid w:val="00771D7E"/>
    <w:rsid w:val="00772926"/>
    <w:rsid w:val="00773B27"/>
    <w:rsid w:val="007741A5"/>
    <w:rsid w:val="00775476"/>
    <w:rsid w:val="0078359F"/>
    <w:rsid w:val="00784CB6"/>
    <w:rsid w:val="00784D7E"/>
    <w:rsid w:val="00784F3C"/>
    <w:rsid w:val="00786E07"/>
    <w:rsid w:val="007871B9"/>
    <w:rsid w:val="00790908"/>
    <w:rsid w:val="00790EB6"/>
    <w:rsid w:val="0079183F"/>
    <w:rsid w:val="00795B7B"/>
    <w:rsid w:val="00795D6E"/>
    <w:rsid w:val="007A092A"/>
    <w:rsid w:val="007A2A59"/>
    <w:rsid w:val="007A360A"/>
    <w:rsid w:val="007A3A00"/>
    <w:rsid w:val="007A6813"/>
    <w:rsid w:val="007B2F49"/>
    <w:rsid w:val="007B5DEE"/>
    <w:rsid w:val="007B6DD3"/>
    <w:rsid w:val="007C06AB"/>
    <w:rsid w:val="007C4BD1"/>
    <w:rsid w:val="007C7FCF"/>
    <w:rsid w:val="007D014A"/>
    <w:rsid w:val="007D134E"/>
    <w:rsid w:val="007D2F8D"/>
    <w:rsid w:val="007D3D34"/>
    <w:rsid w:val="007D6B34"/>
    <w:rsid w:val="007D713D"/>
    <w:rsid w:val="007E01D5"/>
    <w:rsid w:val="007E24D4"/>
    <w:rsid w:val="007E5AA5"/>
    <w:rsid w:val="007E6079"/>
    <w:rsid w:val="007E738C"/>
    <w:rsid w:val="007F05CF"/>
    <w:rsid w:val="007F2A0A"/>
    <w:rsid w:val="007F3FFA"/>
    <w:rsid w:val="007F482E"/>
    <w:rsid w:val="007F4FF6"/>
    <w:rsid w:val="007F70DD"/>
    <w:rsid w:val="00801601"/>
    <w:rsid w:val="008120B2"/>
    <w:rsid w:val="008121C7"/>
    <w:rsid w:val="00814B2B"/>
    <w:rsid w:val="00814C3E"/>
    <w:rsid w:val="00815D38"/>
    <w:rsid w:val="0081655D"/>
    <w:rsid w:val="00816B72"/>
    <w:rsid w:val="00820134"/>
    <w:rsid w:val="00820A02"/>
    <w:rsid w:val="00821285"/>
    <w:rsid w:val="008260F2"/>
    <w:rsid w:val="00826853"/>
    <w:rsid w:val="00826B13"/>
    <w:rsid w:val="008279EC"/>
    <w:rsid w:val="00827C1F"/>
    <w:rsid w:val="00831401"/>
    <w:rsid w:val="00831E37"/>
    <w:rsid w:val="0084022E"/>
    <w:rsid w:val="008418B0"/>
    <w:rsid w:val="00843BFD"/>
    <w:rsid w:val="008457EE"/>
    <w:rsid w:val="00851011"/>
    <w:rsid w:val="00851238"/>
    <w:rsid w:val="00851522"/>
    <w:rsid w:val="00851819"/>
    <w:rsid w:val="00851E93"/>
    <w:rsid w:val="00852813"/>
    <w:rsid w:val="00852FD8"/>
    <w:rsid w:val="00854236"/>
    <w:rsid w:val="008551DB"/>
    <w:rsid w:val="008579F4"/>
    <w:rsid w:val="008603B2"/>
    <w:rsid w:val="00863865"/>
    <w:rsid w:val="00863DF9"/>
    <w:rsid w:val="00863E36"/>
    <w:rsid w:val="00867C92"/>
    <w:rsid w:val="008700F5"/>
    <w:rsid w:val="00870E11"/>
    <w:rsid w:val="00872A9B"/>
    <w:rsid w:val="00872FDC"/>
    <w:rsid w:val="00874EFB"/>
    <w:rsid w:val="00875B1A"/>
    <w:rsid w:val="0088076D"/>
    <w:rsid w:val="00880903"/>
    <w:rsid w:val="00881A49"/>
    <w:rsid w:val="0088284F"/>
    <w:rsid w:val="00885253"/>
    <w:rsid w:val="00885296"/>
    <w:rsid w:val="00887666"/>
    <w:rsid w:val="008907C6"/>
    <w:rsid w:val="00892E8E"/>
    <w:rsid w:val="0089509B"/>
    <w:rsid w:val="0089617F"/>
    <w:rsid w:val="00897622"/>
    <w:rsid w:val="008A04E5"/>
    <w:rsid w:val="008A1F49"/>
    <w:rsid w:val="008A26CB"/>
    <w:rsid w:val="008A3601"/>
    <w:rsid w:val="008A360D"/>
    <w:rsid w:val="008A7228"/>
    <w:rsid w:val="008B147D"/>
    <w:rsid w:val="008B1B1F"/>
    <w:rsid w:val="008B21FA"/>
    <w:rsid w:val="008B2E41"/>
    <w:rsid w:val="008B347C"/>
    <w:rsid w:val="008B4944"/>
    <w:rsid w:val="008B69F9"/>
    <w:rsid w:val="008B71B8"/>
    <w:rsid w:val="008C23A9"/>
    <w:rsid w:val="008C2557"/>
    <w:rsid w:val="008C275E"/>
    <w:rsid w:val="008C364F"/>
    <w:rsid w:val="008C41AD"/>
    <w:rsid w:val="008C4E4D"/>
    <w:rsid w:val="008C63FA"/>
    <w:rsid w:val="008C6D5D"/>
    <w:rsid w:val="008C6F08"/>
    <w:rsid w:val="008D0135"/>
    <w:rsid w:val="008D16C3"/>
    <w:rsid w:val="008D1778"/>
    <w:rsid w:val="008D1B5C"/>
    <w:rsid w:val="008D25F8"/>
    <w:rsid w:val="008E18E0"/>
    <w:rsid w:val="008E1A01"/>
    <w:rsid w:val="008E26EC"/>
    <w:rsid w:val="008E2C66"/>
    <w:rsid w:val="008E496D"/>
    <w:rsid w:val="008F06DE"/>
    <w:rsid w:val="008F0BB3"/>
    <w:rsid w:val="008F0EB2"/>
    <w:rsid w:val="008F1CFC"/>
    <w:rsid w:val="008F5F35"/>
    <w:rsid w:val="00902124"/>
    <w:rsid w:val="009021BB"/>
    <w:rsid w:val="00904D82"/>
    <w:rsid w:val="0090741F"/>
    <w:rsid w:val="00912424"/>
    <w:rsid w:val="00912CA1"/>
    <w:rsid w:val="00913652"/>
    <w:rsid w:val="00913D73"/>
    <w:rsid w:val="0091523C"/>
    <w:rsid w:val="0091544C"/>
    <w:rsid w:val="009200BD"/>
    <w:rsid w:val="0092127A"/>
    <w:rsid w:val="00922769"/>
    <w:rsid w:val="00924A0F"/>
    <w:rsid w:val="00927036"/>
    <w:rsid w:val="0092747F"/>
    <w:rsid w:val="009307F5"/>
    <w:rsid w:val="009334F5"/>
    <w:rsid w:val="009336DC"/>
    <w:rsid w:val="0093780C"/>
    <w:rsid w:val="00941CD3"/>
    <w:rsid w:val="0094209F"/>
    <w:rsid w:val="00943815"/>
    <w:rsid w:val="00944397"/>
    <w:rsid w:val="00945EA3"/>
    <w:rsid w:val="00946C90"/>
    <w:rsid w:val="009477F7"/>
    <w:rsid w:val="0095482A"/>
    <w:rsid w:val="00955B2F"/>
    <w:rsid w:val="00955E7F"/>
    <w:rsid w:val="00957646"/>
    <w:rsid w:val="00962963"/>
    <w:rsid w:val="00963610"/>
    <w:rsid w:val="00965535"/>
    <w:rsid w:val="009678EC"/>
    <w:rsid w:val="00967AF4"/>
    <w:rsid w:val="00970674"/>
    <w:rsid w:val="00970A18"/>
    <w:rsid w:val="00970EFE"/>
    <w:rsid w:val="009712A8"/>
    <w:rsid w:val="009729E4"/>
    <w:rsid w:val="009730D7"/>
    <w:rsid w:val="00974D7D"/>
    <w:rsid w:val="00977C9D"/>
    <w:rsid w:val="00981714"/>
    <w:rsid w:val="009833AD"/>
    <w:rsid w:val="00986F28"/>
    <w:rsid w:val="00991389"/>
    <w:rsid w:val="00993858"/>
    <w:rsid w:val="0099560D"/>
    <w:rsid w:val="009965DD"/>
    <w:rsid w:val="009A205D"/>
    <w:rsid w:val="009A7087"/>
    <w:rsid w:val="009A7B3D"/>
    <w:rsid w:val="009B0F8E"/>
    <w:rsid w:val="009B1491"/>
    <w:rsid w:val="009B260B"/>
    <w:rsid w:val="009B4766"/>
    <w:rsid w:val="009B47D7"/>
    <w:rsid w:val="009B5F36"/>
    <w:rsid w:val="009B71C2"/>
    <w:rsid w:val="009C3013"/>
    <w:rsid w:val="009C36CD"/>
    <w:rsid w:val="009C5365"/>
    <w:rsid w:val="009C5458"/>
    <w:rsid w:val="009C6E24"/>
    <w:rsid w:val="009D0010"/>
    <w:rsid w:val="009D04C3"/>
    <w:rsid w:val="009D1759"/>
    <w:rsid w:val="009D2F21"/>
    <w:rsid w:val="009D3267"/>
    <w:rsid w:val="009D36C8"/>
    <w:rsid w:val="009D3D75"/>
    <w:rsid w:val="009D6596"/>
    <w:rsid w:val="009D69E9"/>
    <w:rsid w:val="009D70E9"/>
    <w:rsid w:val="009D7841"/>
    <w:rsid w:val="009D7A5E"/>
    <w:rsid w:val="009E140D"/>
    <w:rsid w:val="009E168A"/>
    <w:rsid w:val="009E7DBC"/>
    <w:rsid w:val="009F33B1"/>
    <w:rsid w:val="009F4663"/>
    <w:rsid w:val="009F4BF5"/>
    <w:rsid w:val="009F5058"/>
    <w:rsid w:val="009F72D8"/>
    <w:rsid w:val="00A013CC"/>
    <w:rsid w:val="00A01429"/>
    <w:rsid w:val="00A03B76"/>
    <w:rsid w:val="00A04E41"/>
    <w:rsid w:val="00A05ECF"/>
    <w:rsid w:val="00A07A6C"/>
    <w:rsid w:val="00A1093D"/>
    <w:rsid w:val="00A1119C"/>
    <w:rsid w:val="00A111DE"/>
    <w:rsid w:val="00A1268E"/>
    <w:rsid w:val="00A16FBA"/>
    <w:rsid w:val="00A170CE"/>
    <w:rsid w:val="00A17EC4"/>
    <w:rsid w:val="00A20E78"/>
    <w:rsid w:val="00A21179"/>
    <w:rsid w:val="00A2135E"/>
    <w:rsid w:val="00A23D70"/>
    <w:rsid w:val="00A24469"/>
    <w:rsid w:val="00A26E4C"/>
    <w:rsid w:val="00A27024"/>
    <w:rsid w:val="00A27B5C"/>
    <w:rsid w:val="00A352B3"/>
    <w:rsid w:val="00A373BB"/>
    <w:rsid w:val="00A40E7D"/>
    <w:rsid w:val="00A4156B"/>
    <w:rsid w:val="00A43CA6"/>
    <w:rsid w:val="00A46AF0"/>
    <w:rsid w:val="00A476C9"/>
    <w:rsid w:val="00A47DF5"/>
    <w:rsid w:val="00A47F77"/>
    <w:rsid w:val="00A51144"/>
    <w:rsid w:val="00A5186E"/>
    <w:rsid w:val="00A54BF6"/>
    <w:rsid w:val="00A55EC8"/>
    <w:rsid w:val="00A57259"/>
    <w:rsid w:val="00A60954"/>
    <w:rsid w:val="00A610E8"/>
    <w:rsid w:val="00A61C98"/>
    <w:rsid w:val="00A63CB4"/>
    <w:rsid w:val="00A6711A"/>
    <w:rsid w:val="00A67C06"/>
    <w:rsid w:val="00A70D95"/>
    <w:rsid w:val="00A710F4"/>
    <w:rsid w:val="00A71E58"/>
    <w:rsid w:val="00A73646"/>
    <w:rsid w:val="00A74DEB"/>
    <w:rsid w:val="00A832E4"/>
    <w:rsid w:val="00A86460"/>
    <w:rsid w:val="00A87831"/>
    <w:rsid w:val="00A90CC0"/>
    <w:rsid w:val="00A947A4"/>
    <w:rsid w:val="00A9604A"/>
    <w:rsid w:val="00A9663E"/>
    <w:rsid w:val="00A96E63"/>
    <w:rsid w:val="00AA067C"/>
    <w:rsid w:val="00AA202C"/>
    <w:rsid w:val="00AA2C2E"/>
    <w:rsid w:val="00AA32B9"/>
    <w:rsid w:val="00AA3AAF"/>
    <w:rsid w:val="00AA4479"/>
    <w:rsid w:val="00AA4D1F"/>
    <w:rsid w:val="00AA4E8C"/>
    <w:rsid w:val="00AA4FC9"/>
    <w:rsid w:val="00AA7D2D"/>
    <w:rsid w:val="00AB0B87"/>
    <w:rsid w:val="00AB0EBD"/>
    <w:rsid w:val="00AB10E4"/>
    <w:rsid w:val="00AB2A44"/>
    <w:rsid w:val="00AB2AA0"/>
    <w:rsid w:val="00AB3E35"/>
    <w:rsid w:val="00AB44C7"/>
    <w:rsid w:val="00AB46CE"/>
    <w:rsid w:val="00AB745B"/>
    <w:rsid w:val="00AC0710"/>
    <w:rsid w:val="00AC0B16"/>
    <w:rsid w:val="00AC1B8F"/>
    <w:rsid w:val="00AC2234"/>
    <w:rsid w:val="00AC659E"/>
    <w:rsid w:val="00AD198C"/>
    <w:rsid w:val="00AD1E19"/>
    <w:rsid w:val="00AD2DF6"/>
    <w:rsid w:val="00AD47E5"/>
    <w:rsid w:val="00AD4AFC"/>
    <w:rsid w:val="00AD55F5"/>
    <w:rsid w:val="00AD5E7E"/>
    <w:rsid w:val="00AD61E6"/>
    <w:rsid w:val="00AD621F"/>
    <w:rsid w:val="00AD7C25"/>
    <w:rsid w:val="00AE0F7D"/>
    <w:rsid w:val="00AE1F1F"/>
    <w:rsid w:val="00AE218B"/>
    <w:rsid w:val="00AE2C87"/>
    <w:rsid w:val="00AE51DA"/>
    <w:rsid w:val="00AE5D16"/>
    <w:rsid w:val="00AE7847"/>
    <w:rsid w:val="00AE7EA4"/>
    <w:rsid w:val="00AF0353"/>
    <w:rsid w:val="00AF0821"/>
    <w:rsid w:val="00AF2EB5"/>
    <w:rsid w:val="00B02E86"/>
    <w:rsid w:val="00B067FE"/>
    <w:rsid w:val="00B1009A"/>
    <w:rsid w:val="00B11594"/>
    <w:rsid w:val="00B15414"/>
    <w:rsid w:val="00B15F7E"/>
    <w:rsid w:val="00B163EE"/>
    <w:rsid w:val="00B1654F"/>
    <w:rsid w:val="00B1679D"/>
    <w:rsid w:val="00B16CE8"/>
    <w:rsid w:val="00B171AE"/>
    <w:rsid w:val="00B20344"/>
    <w:rsid w:val="00B21C03"/>
    <w:rsid w:val="00B21F1F"/>
    <w:rsid w:val="00B230C8"/>
    <w:rsid w:val="00B23186"/>
    <w:rsid w:val="00B252A8"/>
    <w:rsid w:val="00B26160"/>
    <w:rsid w:val="00B30BCB"/>
    <w:rsid w:val="00B3101E"/>
    <w:rsid w:val="00B40CC3"/>
    <w:rsid w:val="00B431ED"/>
    <w:rsid w:val="00B44476"/>
    <w:rsid w:val="00B44910"/>
    <w:rsid w:val="00B45C35"/>
    <w:rsid w:val="00B47A3D"/>
    <w:rsid w:val="00B553FB"/>
    <w:rsid w:val="00B616D4"/>
    <w:rsid w:val="00B65A86"/>
    <w:rsid w:val="00B66E08"/>
    <w:rsid w:val="00B7243D"/>
    <w:rsid w:val="00B73B10"/>
    <w:rsid w:val="00B743CA"/>
    <w:rsid w:val="00B751F7"/>
    <w:rsid w:val="00B753AF"/>
    <w:rsid w:val="00B80694"/>
    <w:rsid w:val="00B82075"/>
    <w:rsid w:val="00B825CA"/>
    <w:rsid w:val="00B83B67"/>
    <w:rsid w:val="00B841EF"/>
    <w:rsid w:val="00B84EDC"/>
    <w:rsid w:val="00B8563A"/>
    <w:rsid w:val="00B86032"/>
    <w:rsid w:val="00B903A7"/>
    <w:rsid w:val="00B90502"/>
    <w:rsid w:val="00B9149B"/>
    <w:rsid w:val="00B92662"/>
    <w:rsid w:val="00B94AED"/>
    <w:rsid w:val="00B94EBD"/>
    <w:rsid w:val="00B95AAF"/>
    <w:rsid w:val="00BA195E"/>
    <w:rsid w:val="00BA2BF0"/>
    <w:rsid w:val="00BA4B3E"/>
    <w:rsid w:val="00BA635D"/>
    <w:rsid w:val="00BA6C67"/>
    <w:rsid w:val="00BA764F"/>
    <w:rsid w:val="00BB073D"/>
    <w:rsid w:val="00BB0B47"/>
    <w:rsid w:val="00BB0C05"/>
    <w:rsid w:val="00BB3015"/>
    <w:rsid w:val="00BB399F"/>
    <w:rsid w:val="00BB45F0"/>
    <w:rsid w:val="00BB51F5"/>
    <w:rsid w:val="00BB77B8"/>
    <w:rsid w:val="00BC030A"/>
    <w:rsid w:val="00BC0F8C"/>
    <w:rsid w:val="00BC1282"/>
    <w:rsid w:val="00BC26A4"/>
    <w:rsid w:val="00BC35DF"/>
    <w:rsid w:val="00BC3C93"/>
    <w:rsid w:val="00BC42A2"/>
    <w:rsid w:val="00BC5401"/>
    <w:rsid w:val="00BD0116"/>
    <w:rsid w:val="00BE0CE0"/>
    <w:rsid w:val="00BE1304"/>
    <w:rsid w:val="00BE2DBC"/>
    <w:rsid w:val="00BE3050"/>
    <w:rsid w:val="00BE4925"/>
    <w:rsid w:val="00BE573A"/>
    <w:rsid w:val="00BE6221"/>
    <w:rsid w:val="00BF12AC"/>
    <w:rsid w:val="00BF13A4"/>
    <w:rsid w:val="00BF1D12"/>
    <w:rsid w:val="00BF29C6"/>
    <w:rsid w:val="00BF3434"/>
    <w:rsid w:val="00C037D1"/>
    <w:rsid w:val="00C058E9"/>
    <w:rsid w:val="00C06440"/>
    <w:rsid w:val="00C06F1A"/>
    <w:rsid w:val="00C10818"/>
    <w:rsid w:val="00C11426"/>
    <w:rsid w:val="00C1181C"/>
    <w:rsid w:val="00C11BF5"/>
    <w:rsid w:val="00C1287E"/>
    <w:rsid w:val="00C14F3C"/>
    <w:rsid w:val="00C165AC"/>
    <w:rsid w:val="00C16FCF"/>
    <w:rsid w:val="00C2051E"/>
    <w:rsid w:val="00C21224"/>
    <w:rsid w:val="00C2224A"/>
    <w:rsid w:val="00C22E99"/>
    <w:rsid w:val="00C2414A"/>
    <w:rsid w:val="00C24C9D"/>
    <w:rsid w:val="00C2583D"/>
    <w:rsid w:val="00C2698E"/>
    <w:rsid w:val="00C273AF"/>
    <w:rsid w:val="00C30489"/>
    <w:rsid w:val="00C32EE1"/>
    <w:rsid w:val="00C3389C"/>
    <w:rsid w:val="00C358B8"/>
    <w:rsid w:val="00C41ADD"/>
    <w:rsid w:val="00C421DF"/>
    <w:rsid w:val="00C442C8"/>
    <w:rsid w:val="00C45B6B"/>
    <w:rsid w:val="00C46ADF"/>
    <w:rsid w:val="00C50DB6"/>
    <w:rsid w:val="00C5233A"/>
    <w:rsid w:val="00C52389"/>
    <w:rsid w:val="00C5253D"/>
    <w:rsid w:val="00C52F2F"/>
    <w:rsid w:val="00C55274"/>
    <w:rsid w:val="00C55343"/>
    <w:rsid w:val="00C5658A"/>
    <w:rsid w:val="00C57A77"/>
    <w:rsid w:val="00C57C25"/>
    <w:rsid w:val="00C63476"/>
    <w:rsid w:val="00C65710"/>
    <w:rsid w:val="00C6624E"/>
    <w:rsid w:val="00C67C9B"/>
    <w:rsid w:val="00C702CD"/>
    <w:rsid w:val="00C7171F"/>
    <w:rsid w:val="00C71EE8"/>
    <w:rsid w:val="00C74B11"/>
    <w:rsid w:val="00C778D5"/>
    <w:rsid w:val="00C77EB1"/>
    <w:rsid w:val="00C8075B"/>
    <w:rsid w:val="00C81383"/>
    <w:rsid w:val="00C8420C"/>
    <w:rsid w:val="00C8433A"/>
    <w:rsid w:val="00C8476A"/>
    <w:rsid w:val="00C870EF"/>
    <w:rsid w:val="00C87D88"/>
    <w:rsid w:val="00C90FF5"/>
    <w:rsid w:val="00C91339"/>
    <w:rsid w:val="00C9219F"/>
    <w:rsid w:val="00C931B9"/>
    <w:rsid w:val="00C93C9E"/>
    <w:rsid w:val="00C95479"/>
    <w:rsid w:val="00C95966"/>
    <w:rsid w:val="00C9642C"/>
    <w:rsid w:val="00C96BC4"/>
    <w:rsid w:val="00CA3F57"/>
    <w:rsid w:val="00CA408F"/>
    <w:rsid w:val="00CA6302"/>
    <w:rsid w:val="00CA711F"/>
    <w:rsid w:val="00CA7A14"/>
    <w:rsid w:val="00CB3279"/>
    <w:rsid w:val="00CB46ED"/>
    <w:rsid w:val="00CB7429"/>
    <w:rsid w:val="00CB7462"/>
    <w:rsid w:val="00CC03F7"/>
    <w:rsid w:val="00CC0B57"/>
    <w:rsid w:val="00CC0BA7"/>
    <w:rsid w:val="00CC0EDD"/>
    <w:rsid w:val="00CC106E"/>
    <w:rsid w:val="00CC51EB"/>
    <w:rsid w:val="00CC5832"/>
    <w:rsid w:val="00CC5967"/>
    <w:rsid w:val="00CD0118"/>
    <w:rsid w:val="00CD499C"/>
    <w:rsid w:val="00CD5AA1"/>
    <w:rsid w:val="00CE02D2"/>
    <w:rsid w:val="00CE03AB"/>
    <w:rsid w:val="00CE0425"/>
    <w:rsid w:val="00CE0821"/>
    <w:rsid w:val="00CE0ED3"/>
    <w:rsid w:val="00CE1155"/>
    <w:rsid w:val="00CE16BE"/>
    <w:rsid w:val="00CE40B1"/>
    <w:rsid w:val="00CE6FA7"/>
    <w:rsid w:val="00CF2E8E"/>
    <w:rsid w:val="00CF36B5"/>
    <w:rsid w:val="00CF39BF"/>
    <w:rsid w:val="00CF39FF"/>
    <w:rsid w:val="00CF64CA"/>
    <w:rsid w:val="00CF69F0"/>
    <w:rsid w:val="00D0015C"/>
    <w:rsid w:val="00D0127C"/>
    <w:rsid w:val="00D022E7"/>
    <w:rsid w:val="00D027F6"/>
    <w:rsid w:val="00D02B39"/>
    <w:rsid w:val="00D02BA2"/>
    <w:rsid w:val="00D02CC4"/>
    <w:rsid w:val="00D045E1"/>
    <w:rsid w:val="00D04A4E"/>
    <w:rsid w:val="00D04FF0"/>
    <w:rsid w:val="00D05446"/>
    <w:rsid w:val="00D1283F"/>
    <w:rsid w:val="00D1630F"/>
    <w:rsid w:val="00D167FC"/>
    <w:rsid w:val="00D16C87"/>
    <w:rsid w:val="00D17A44"/>
    <w:rsid w:val="00D2118C"/>
    <w:rsid w:val="00D21371"/>
    <w:rsid w:val="00D214CA"/>
    <w:rsid w:val="00D21FBC"/>
    <w:rsid w:val="00D221C5"/>
    <w:rsid w:val="00D232CD"/>
    <w:rsid w:val="00D24268"/>
    <w:rsid w:val="00D244F9"/>
    <w:rsid w:val="00D2514A"/>
    <w:rsid w:val="00D2698D"/>
    <w:rsid w:val="00D315AB"/>
    <w:rsid w:val="00D31B45"/>
    <w:rsid w:val="00D36674"/>
    <w:rsid w:val="00D36DF5"/>
    <w:rsid w:val="00D4029B"/>
    <w:rsid w:val="00D40EE0"/>
    <w:rsid w:val="00D41482"/>
    <w:rsid w:val="00D434B1"/>
    <w:rsid w:val="00D44BA3"/>
    <w:rsid w:val="00D44BAE"/>
    <w:rsid w:val="00D4663F"/>
    <w:rsid w:val="00D46B50"/>
    <w:rsid w:val="00D527D9"/>
    <w:rsid w:val="00D53554"/>
    <w:rsid w:val="00D55230"/>
    <w:rsid w:val="00D5529E"/>
    <w:rsid w:val="00D55CEF"/>
    <w:rsid w:val="00D605C2"/>
    <w:rsid w:val="00D60DFC"/>
    <w:rsid w:val="00D60F35"/>
    <w:rsid w:val="00D61514"/>
    <w:rsid w:val="00D624D2"/>
    <w:rsid w:val="00D661B6"/>
    <w:rsid w:val="00D66B0D"/>
    <w:rsid w:val="00D6765F"/>
    <w:rsid w:val="00D7031D"/>
    <w:rsid w:val="00D71C6A"/>
    <w:rsid w:val="00D72C48"/>
    <w:rsid w:val="00D72FB9"/>
    <w:rsid w:val="00D7597A"/>
    <w:rsid w:val="00D766AD"/>
    <w:rsid w:val="00D769DC"/>
    <w:rsid w:val="00D7720B"/>
    <w:rsid w:val="00D774FF"/>
    <w:rsid w:val="00D811D6"/>
    <w:rsid w:val="00D81451"/>
    <w:rsid w:val="00D848CE"/>
    <w:rsid w:val="00D868A2"/>
    <w:rsid w:val="00D90763"/>
    <w:rsid w:val="00D9151A"/>
    <w:rsid w:val="00D93E5D"/>
    <w:rsid w:val="00D94ECE"/>
    <w:rsid w:val="00D96482"/>
    <w:rsid w:val="00D971E8"/>
    <w:rsid w:val="00D975F6"/>
    <w:rsid w:val="00DA0466"/>
    <w:rsid w:val="00DA0935"/>
    <w:rsid w:val="00DA1C38"/>
    <w:rsid w:val="00DA5079"/>
    <w:rsid w:val="00DB1FBD"/>
    <w:rsid w:val="00DB262E"/>
    <w:rsid w:val="00DB42CD"/>
    <w:rsid w:val="00DB4A09"/>
    <w:rsid w:val="00DB678C"/>
    <w:rsid w:val="00DC0C1D"/>
    <w:rsid w:val="00DC1F21"/>
    <w:rsid w:val="00DC2C07"/>
    <w:rsid w:val="00DC2DBF"/>
    <w:rsid w:val="00DC407A"/>
    <w:rsid w:val="00DC5330"/>
    <w:rsid w:val="00DC6144"/>
    <w:rsid w:val="00DC6791"/>
    <w:rsid w:val="00DD0910"/>
    <w:rsid w:val="00DD266B"/>
    <w:rsid w:val="00DD2BDC"/>
    <w:rsid w:val="00DD35F3"/>
    <w:rsid w:val="00DD5063"/>
    <w:rsid w:val="00DD54CF"/>
    <w:rsid w:val="00DD5510"/>
    <w:rsid w:val="00DD6A04"/>
    <w:rsid w:val="00DD7D0D"/>
    <w:rsid w:val="00DE04F5"/>
    <w:rsid w:val="00DE1224"/>
    <w:rsid w:val="00DE2BE9"/>
    <w:rsid w:val="00DE34B5"/>
    <w:rsid w:val="00DE37ED"/>
    <w:rsid w:val="00DE47A1"/>
    <w:rsid w:val="00DE47F0"/>
    <w:rsid w:val="00DE4A9F"/>
    <w:rsid w:val="00DE503A"/>
    <w:rsid w:val="00DE71F9"/>
    <w:rsid w:val="00DE7555"/>
    <w:rsid w:val="00DF1303"/>
    <w:rsid w:val="00DF2F07"/>
    <w:rsid w:val="00DF36DB"/>
    <w:rsid w:val="00DF45A4"/>
    <w:rsid w:val="00DF4D81"/>
    <w:rsid w:val="00DF5E3B"/>
    <w:rsid w:val="00DF67C0"/>
    <w:rsid w:val="00E01240"/>
    <w:rsid w:val="00E03DD5"/>
    <w:rsid w:val="00E06D4A"/>
    <w:rsid w:val="00E07A68"/>
    <w:rsid w:val="00E11EB1"/>
    <w:rsid w:val="00E11FB5"/>
    <w:rsid w:val="00E12BAB"/>
    <w:rsid w:val="00E15F7D"/>
    <w:rsid w:val="00E1747E"/>
    <w:rsid w:val="00E17AD7"/>
    <w:rsid w:val="00E2259A"/>
    <w:rsid w:val="00E22858"/>
    <w:rsid w:val="00E2461B"/>
    <w:rsid w:val="00E26160"/>
    <w:rsid w:val="00E30668"/>
    <w:rsid w:val="00E35AF7"/>
    <w:rsid w:val="00E43CCC"/>
    <w:rsid w:val="00E5064D"/>
    <w:rsid w:val="00E524D9"/>
    <w:rsid w:val="00E53587"/>
    <w:rsid w:val="00E566A9"/>
    <w:rsid w:val="00E61E86"/>
    <w:rsid w:val="00E649F2"/>
    <w:rsid w:val="00E67291"/>
    <w:rsid w:val="00E67414"/>
    <w:rsid w:val="00E67C0C"/>
    <w:rsid w:val="00E67C1B"/>
    <w:rsid w:val="00E67EEE"/>
    <w:rsid w:val="00E717DA"/>
    <w:rsid w:val="00E71A61"/>
    <w:rsid w:val="00E7277B"/>
    <w:rsid w:val="00E73016"/>
    <w:rsid w:val="00E73CF1"/>
    <w:rsid w:val="00E7540B"/>
    <w:rsid w:val="00E82498"/>
    <w:rsid w:val="00E84EBA"/>
    <w:rsid w:val="00E84FE8"/>
    <w:rsid w:val="00E85CB2"/>
    <w:rsid w:val="00E86079"/>
    <w:rsid w:val="00E93668"/>
    <w:rsid w:val="00EA27D6"/>
    <w:rsid w:val="00EA2C51"/>
    <w:rsid w:val="00EA2E00"/>
    <w:rsid w:val="00EA6B43"/>
    <w:rsid w:val="00EB5AE9"/>
    <w:rsid w:val="00EB6CE2"/>
    <w:rsid w:val="00EC0D34"/>
    <w:rsid w:val="00EC1B15"/>
    <w:rsid w:val="00EC216C"/>
    <w:rsid w:val="00EC219A"/>
    <w:rsid w:val="00EC2227"/>
    <w:rsid w:val="00EC2D04"/>
    <w:rsid w:val="00EC5DC2"/>
    <w:rsid w:val="00EC67A6"/>
    <w:rsid w:val="00EC791B"/>
    <w:rsid w:val="00EC7C07"/>
    <w:rsid w:val="00ED282E"/>
    <w:rsid w:val="00ED2C56"/>
    <w:rsid w:val="00ED307C"/>
    <w:rsid w:val="00ED4FB9"/>
    <w:rsid w:val="00ED6CD6"/>
    <w:rsid w:val="00ED7095"/>
    <w:rsid w:val="00EE0D6F"/>
    <w:rsid w:val="00EE0F8A"/>
    <w:rsid w:val="00EE15A3"/>
    <w:rsid w:val="00EE2910"/>
    <w:rsid w:val="00EE2A12"/>
    <w:rsid w:val="00EE2FAB"/>
    <w:rsid w:val="00EE3E2A"/>
    <w:rsid w:val="00EE698B"/>
    <w:rsid w:val="00EE6AA4"/>
    <w:rsid w:val="00EE7393"/>
    <w:rsid w:val="00EF37E7"/>
    <w:rsid w:val="00EF7635"/>
    <w:rsid w:val="00F0024E"/>
    <w:rsid w:val="00F0126F"/>
    <w:rsid w:val="00F03A38"/>
    <w:rsid w:val="00F05BD7"/>
    <w:rsid w:val="00F0603D"/>
    <w:rsid w:val="00F064D9"/>
    <w:rsid w:val="00F07B54"/>
    <w:rsid w:val="00F12220"/>
    <w:rsid w:val="00F143AF"/>
    <w:rsid w:val="00F1703D"/>
    <w:rsid w:val="00F21B49"/>
    <w:rsid w:val="00F223CD"/>
    <w:rsid w:val="00F260BE"/>
    <w:rsid w:val="00F3163C"/>
    <w:rsid w:val="00F34417"/>
    <w:rsid w:val="00F35B0F"/>
    <w:rsid w:val="00F417E8"/>
    <w:rsid w:val="00F42D89"/>
    <w:rsid w:val="00F5079D"/>
    <w:rsid w:val="00F50CB1"/>
    <w:rsid w:val="00F54A1B"/>
    <w:rsid w:val="00F55215"/>
    <w:rsid w:val="00F554E6"/>
    <w:rsid w:val="00F6009E"/>
    <w:rsid w:val="00F6113C"/>
    <w:rsid w:val="00F65D3F"/>
    <w:rsid w:val="00F66094"/>
    <w:rsid w:val="00F70361"/>
    <w:rsid w:val="00F71AC1"/>
    <w:rsid w:val="00F72461"/>
    <w:rsid w:val="00F7535B"/>
    <w:rsid w:val="00F807DA"/>
    <w:rsid w:val="00F82023"/>
    <w:rsid w:val="00F851FC"/>
    <w:rsid w:val="00F86C03"/>
    <w:rsid w:val="00F86F44"/>
    <w:rsid w:val="00F92546"/>
    <w:rsid w:val="00F925B0"/>
    <w:rsid w:val="00F93597"/>
    <w:rsid w:val="00F947D6"/>
    <w:rsid w:val="00F95068"/>
    <w:rsid w:val="00FA0183"/>
    <w:rsid w:val="00FA144C"/>
    <w:rsid w:val="00FA15BE"/>
    <w:rsid w:val="00FA2F4B"/>
    <w:rsid w:val="00FA742B"/>
    <w:rsid w:val="00FA795A"/>
    <w:rsid w:val="00FA7C7C"/>
    <w:rsid w:val="00FB364E"/>
    <w:rsid w:val="00FB4867"/>
    <w:rsid w:val="00FB4BC4"/>
    <w:rsid w:val="00FB5F0B"/>
    <w:rsid w:val="00FC07CC"/>
    <w:rsid w:val="00FC0EE5"/>
    <w:rsid w:val="00FC3D70"/>
    <w:rsid w:val="00FC4D26"/>
    <w:rsid w:val="00FC60A5"/>
    <w:rsid w:val="00FD0369"/>
    <w:rsid w:val="00FD0FC2"/>
    <w:rsid w:val="00FD1A21"/>
    <w:rsid w:val="00FD28CE"/>
    <w:rsid w:val="00FD6471"/>
    <w:rsid w:val="00FD7F26"/>
    <w:rsid w:val="00FD7F92"/>
    <w:rsid w:val="00FE37CA"/>
    <w:rsid w:val="00FE3A30"/>
    <w:rsid w:val="00FE55DF"/>
    <w:rsid w:val="00FE5B5F"/>
    <w:rsid w:val="00FE5D4C"/>
    <w:rsid w:val="00FE5FBF"/>
    <w:rsid w:val="00FE749E"/>
    <w:rsid w:val="00FF04C1"/>
    <w:rsid w:val="00FF32DC"/>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0907"/>
  <w15:docId w15:val="{5EE2C7D4-EAE4-4B1A-9CD7-6C5DAAD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92"/>
    <w:rPr>
      <w:rFonts w:ascii="Calibri" w:eastAsia="Calibri" w:hAnsi="Calibri" w:cs="Times New Roman"/>
    </w:rPr>
  </w:style>
  <w:style w:type="paragraph" w:styleId="Heading1">
    <w:name w:val="heading 1"/>
    <w:basedOn w:val="Normal"/>
    <w:next w:val="Normal"/>
    <w:link w:val="Heading1Char"/>
    <w:uiPriority w:val="9"/>
    <w:qFormat/>
    <w:rsid w:val="00292A11"/>
    <w:pPr>
      <w:keepNext/>
      <w:spacing w:after="0" w:line="240" w:lineRule="auto"/>
      <w:outlineLvl w:val="0"/>
    </w:pPr>
    <w:rPr>
      <w:rFonts w:ascii="Times New Roman" w:eastAsia="Times New Roman" w:hAnsi="Times New Roman"/>
      <w:i/>
      <w:iCs/>
      <w:sz w:val="24"/>
      <w:szCs w:val="24"/>
      <w:lang w:val="en-GB"/>
    </w:rPr>
  </w:style>
  <w:style w:type="paragraph" w:styleId="Heading2">
    <w:name w:val="heading 2"/>
    <w:basedOn w:val="Normal"/>
    <w:next w:val="Normal"/>
    <w:link w:val="Heading2Char"/>
    <w:uiPriority w:val="9"/>
    <w:qFormat/>
    <w:rsid w:val="00292A11"/>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11"/>
    <w:rPr>
      <w:rFonts w:ascii="Times New Roman" w:eastAsia="Times New Roman" w:hAnsi="Times New Roman" w:cs="Times New Roman"/>
      <w:i/>
      <w:iCs/>
      <w:sz w:val="24"/>
      <w:szCs w:val="24"/>
      <w:lang w:val="en-GB"/>
    </w:rPr>
  </w:style>
  <w:style w:type="character" w:customStyle="1" w:styleId="Heading2Char">
    <w:name w:val="Heading 2 Char"/>
    <w:basedOn w:val="DefaultParagraphFont"/>
    <w:link w:val="Heading2"/>
    <w:uiPriority w:val="9"/>
    <w:rsid w:val="00292A11"/>
    <w:rPr>
      <w:rFonts w:ascii="Arial" w:eastAsia="Times New Roman" w:hAnsi="Arial" w:cs="Arial"/>
      <w:b/>
      <w:bCs/>
      <w:i/>
      <w:iCs/>
      <w:sz w:val="28"/>
      <w:szCs w:val="28"/>
      <w:lang w:val="ru-RU" w:eastAsia="ru-RU"/>
    </w:rPr>
  </w:style>
  <w:style w:type="paragraph" w:styleId="BodyText">
    <w:name w:val="Body Text"/>
    <w:basedOn w:val="Normal"/>
    <w:link w:val="BodyTextChar"/>
    <w:rsid w:val="00867C92"/>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867C92"/>
    <w:rPr>
      <w:rFonts w:ascii="LitNusx" w:eastAsia="Times New Roman" w:hAnsi="LitNusx" w:cs="Times New Roman"/>
      <w:sz w:val="28"/>
      <w:szCs w:val="20"/>
    </w:rPr>
  </w:style>
  <w:style w:type="paragraph" w:styleId="Footer">
    <w:name w:val="footer"/>
    <w:basedOn w:val="Normal"/>
    <w:link w:val="FooterChar"/>
    <w:uiPriority w:val="99"/>
    <w:unhideWhenUsed/>
    <w:rsid w:val="0086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92"/>
    <w:rPr>
      <w:rFonts w:ascii="Calibri" w:eastAsia="Calibri" w:hAnsi="Calibri" w:cs="Times New Roman"/>
    </w:rPr>
  </w:style>
  <w:style w:type="paragraph" w:styleId="BalloonText">
    <w:name w:val="Balloon Text"/>
    <w:basedOn w:val="Normal"/>
    <w:link w:val="BalloonTextChar"/>
    <w:uiPriority w:val="99"/>
    <w:semiHidden/>
    <w:unhideWhenUsed/>
    <w:rsid w:val="0086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92"/>
    <w:rPr>
      <w:rFonts w:ascii="Tahoma" w:eastAsia="Calibri" w:hAnsi="Tahoma" w:cs="Tahoma"/>
      <w:sz w:val="16"/>
      <w:szCs w:val="16"/>
    </w:rPr>
  </w:style>
  <w:style w:type="character" w:styleId="Hyperlink">
    <w:name w:val="Hyperlink"/>
    <w:basedOn w:val="DefaultParagraphFont"/>
    <w:uiPriority w:val="99"/>
    <w:unhideWhenUsed/>
    <w:rsid w:val="00870E11"/>
    <w:rPr>
      <w:color w:val="0000FF"/>
      <w:u w:val="single"/>
    </w:rPr>
  </w:style>
  <w:style w:type="character" w:styleId="FollowedHyperlink">
    <w:name w:val="FollowedHyperlink"/>
    <w:basedOn w:val="DefaultParagraphFont"/>
    <w:uiPriority w:val="99"/>
    <w:semiHidden/>
    <w:unhideWhenUsed/>
    <w:rsid w:val="00870E11"/>
    <w:rPr>
      <w:color w:val="800080"/>
      <w:u w:val="single"/>
    </w:rPr>
  </w:style>
  <w:style w:type="paragraph" w:customStyle="1" w:styleId="xl68">
    <w:name w:val="xl6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9">
    <w:name w:val="xl69"/>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0">
    <w:name w:val="xl70"/>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1">
    <w:name w:val="xl71"/>
    <w:basedOn w:val="Normal"/>
    <w:rsid w:val="00870E11"/>
    <w:pPr>
      <w:pBdr>
        <w:left w:val="single" w:sz="4" w:space="9"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72">
    <w:name w:val="xl72"/>
    <w:basedOn w:val="Normal"/>
    <w:rsid w:val="00870E11"/>
    <w:pPr>
      <w:pBdr>
        <w:left w:val="single" w:sz="4" w:space="18"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3">
    <w:name w:val="xl73"/>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4">
    <w:name w:val="xl74"/>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5">
    <w:name w:val="xl7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6">
    <w:name w:val="xl7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7">
    <w:name w:val="xl7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8">
    <w:name w:val="xl78"/>
    <w:basedOn w:val="Normal"/>
    <w:rsid w:val="00870E11"/>
    <w:pPr>
      <w:pBdr>
        <w:left w:val="single" w:sz="4" w:space="18"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9">
    <w:name w:val="xl79"/>
    <w:basedOn w:val="Normal"/>
    <w:rsid w:val="00870E11"/>
    <w:pPr>
      <w:pBdr>
        <w:left w:val="single" w:sz="4" w:space="27" w:color="D3D3D3"/>
        <w:right w:val="single" w:sz="4" w:space="0" w:color="D3D3D3"/>
      </w:pBdr>
      <w:shd w:val="clear" w:color="000000" w:fill="FFFF00"/>
      <w:spacing w:before="100" w:beforeAutospacing="1" w:after="100" w:afterAutospacing="1" w:line="240" w:lineRule="auto"/>
      <w:ind w:firstLineChars="300" w:firstLine="300"/>
      <w:textAlignment w:val="center"/>
    </w:pPr>
    <w:rPr>
      <w:rFonts w:ascii="Sylfaen" w:eastAsia="Times New Roman" w:hAnsi="Sylfaen"/>
      <w:color w:val="8A3A0C"/>
      <w:sz w:val="24"/>
      <w:szCs w:val="24"/>
    </w:rPr>
  </w:style>
  <w:style w:type="paragraph" w:customStyle="1" w:styleId="xl80">
    <w:name w:val="xl80"/>
    <w:basedOn w:val="Normal"/>
    <w:rsid w:val="00870E11"/>
    <w:pPr>
      <w:pBdr>
        <w:left w:val="single" w:sz="4" w:space="9" w:color="D3D3D3"/>
        <w:right w:val="single" w:sz="4" w:space="0" w:color="D3D3D3"/>
      </w:pBdr>
      <w:shd w:val="clear" w:color="000000" w:fill="FFFF00"/>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81">
    <w:name w:val="xl81"/>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2">
    <w:name w:val="xl8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84">
    <w:name w:val="xl8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5">
    <w:name w:val="xl85"/>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6">
    <w:name w:val="xl86"/>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87">
    <w:name w:val="xl87"/>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88">
    <w:name w:val="xl8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9">
    <w:name w:val="xl8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0">
    <w:name w:val="xl90"/>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1">
    <w:name w:val="xl91"/>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3">
    <w:name w:val="xl9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4">
    <w:name w:val="xl9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5">
    <w:name w:val="xl9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96">
    <w:name w:val="xl9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7">
    <w:name w:val="xl9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8">
    <w:name w:val="xl98"/>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99">
    <w:name w:val="xl9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100">
    <w:name w:val="xl10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1">
    <w:name w:val="xl10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2">
    <w:name w:val="xl10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3">
    <w:name w:val="xl103"/>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4">
    <w:name w:val="xl104"/>
    <w:basedOn w:val="Normal"/>
    <w:rsid w:val="00870E11"/>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6">
    <w:name w:val="xl106"/>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7">
    <w:name w:val="xl107"/>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8">
    <w:name w:val="xl108"/>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9">
    <w:name w:val="xl109"/>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0">
    <w:name w:val="xl11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1">
    <w:name w:val="xl11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2">
    <w:name w:val="xl11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3">
    <w:name w:val="xl113"/>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Normal"/>
    <w:rsid w:val="005B2413"/>
    <w:pPr>
      <w:spacing w:before="100" w:beforeAutospacing="1" w:after="100" w:afterAutospacing="1" w:line="240" w:lineRule="auto"/>
    </w:pPr>
    <w:rPr>
      <w:rFonts w:ascii="Sylfaen" w:eastAsia="Times New Roman" w:hAnsi="Sylfaen"/>
      <w:sz w:val="24"/>
      <w:szCs w:val="24"/>
    </w:rPr>
  </w:style>
  <w:style w:type="paragraph" w:customStyle="1" w:styleId="xl66">
    <w:name w:val="xl66"/>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67">
    <w:name w:val="xl67"/>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sz w:val="24"/>
      <w:szCs w:val="24"/>
    </w:rPr>
  </w:style>
  <w:style w:type="paragraph" w:styleId="PlainText">
    <w:name w:val="Plain Text"/>
    <w:basedOn w:val="Normal"/>
    <w:link w:val="PlainTextChar"/>
    <w:uiPriority w:val="99"/>
    <w:rsid w:val="00292A11"/>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rsid w:val="00292A11"/>
    <w:rPr>
      <w:rFonts w:ascii="Courier New" w:eastAsia="Times New Roman" w:hAnsi="Courier New" w:cs="Courier New"/>
      <w:sz w:val="20"/>
      <w:szCs w:val="20"/>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292A11"/>
    <w:pPr>
      <w:spacing w:after="0" w:line="240" w:lineRule="auto"/>
      <w:ind w:left="720"/>
    </w:pPr>
    <w:rPr>
      <w:rFonts w:ascii="Times New Roman" w:eastAsia="Times New Roman" w:hAnsi="Times New Roman"/>
      <w:sz w:val="24"/>
      <w:szCs w:val="24"/>
      <w:lang w:val="ru-RU" w:eastAsia="ru-RU"/>
    </w:rPr>
  </w:style>
  <w:style w:type="paragraph" w:customStyle="1" w:styleId="Normal0">
    <w:name w:val="[Normal]"/>
    <w:uiPriority w:val="99"/>
    <w:rsid w:val="00292A11"/>
    <w:pPr>
      <w:spacing w:after="0" w:line="240" w:lineRule="auto"/>
    </w:pPr>
    <w:rPr>
      <w:rFonts w:ascii="Arial" w:eastAsia="Arial" w:hAnsi="Arial" w:cs="Times New Roman"/>
      <w:sz w:val="24"/>
      <w:szCs w:val="20"/>
      <w:lang w:val="ka-GE" w:eastAsia="ka-GE"/>
    </w:rPr>
  </w:style>
  <w:style w:type="character" w:styleId="IntenseEmphasis">
    <w:name w:val="Intense Emphasis"/>
    <w:basedOn w:val="DefaultParagraphFont"/>
    <w:qFormat/>
    <w:rsid w:val="00292A11"/>
    <w:rPr>
      <w:b/>
      <w:bCs/>
      <w:i/>
      <w:iCs/>
      <w:color w:val="4F81BD"/>
    </w:rPr>
  </w:style>
  <w:style w:type="paragraph" w:styleId="NormalWeb">
    <w:name w:val="Normal (Web)"/>
    <w:basedOn w:val="Normal"/>
    <w:uiPriority w:val="99"/>
    <w:rsid w:val="00292A1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style-span">
    <w:name w:val="apple-style-span"/>
    <w:basedOn w:val="DefaultParagraphFont"/>
    <w:rsid w:val="00292A11"/>
  </w:style>
  <w:style w:type="paragraph" w:styleId="Header">
    <w:name w:val="header"/>
    <w:basedOn w:val="Normal"/>
    <w:link w:val="HeaderChar"/>
    <w:uiPriority w:val="99"/>
    <w:unhideWhenUsed/>
    <w:rsid w:val="00292A11"/>
    <w:pPr>
      <w:tabs>
        <w:tab w:val="center" w:pos="4680"/>
        <w:tab w:val="right" w:pos="9360"/>
      </w:tabs>
      <w:spacing w:after="0" w:line="240" w:lineRule="auto"/>
      <w:jc w:val="center"/>
    </w:pPr>
    <w:rPr>
      <w:rFonts w:asciiTheme="minorHAnsi" w:eastAsiaTheme="minorEastAsia" w:hAnsiTheme="minorHAnsi" w:cstheme="minorBidi"/>
      <w:lang w:val="pt-BR"/>
    </w:rPr>
  </w:style>
  <w:style w:type="character" w:customStyle="1" w:styleId="HeaderChar">
    <w:name w:val="Header Char"/>
    <w:basedOn w:val="DefaultParagraphFont"/>
    <w:link w:val="Header"/>
    <w:uiPriority w:val="99"/>
    <w:rsid w:val="00292A11"/>
    <w:rPr>
      <w:rFonts w:eastAsiaTheme="minorEastAsia"/>
      <w:lang w:val="pt-BR"/>
    </w:rPr>
  </w:style>
  <w:style w:type="paragraph" w:customStyle="1" w:styleId="Default">
    <w:name w:val="Default"/>
    <w:rsid w:val="00292A11"/>
    <w:pPr>
      <w:autoSpaceDE w:val="0"/>
      <w:autoSpaceDN w:val="0"/>
      <w:adjustRightInd w:val="0"/>
      <w:spacing w:after="0" w:line="240" w:lineRule="auto"/>
    </w:pPr>
    <w:rPr>
      <w:rFonts w:ascii="Sylfaen" w:eastAsia="Calibri" w:hAnsi="Sylfaen" w:cs="Sylfaen"/>
      <w:color w:val="000000"/>
      <w:sz w:val="24"/>
      <w:szCs w:val="24"/>
    </w:rPr>
  </w:style>
  <w:style w:type="paragraph" w:styleId="Subtitle">
    <w:name w:val="Subtitle"/>
    <w:basedOn w:val="Normal"/>
    <w:next w:val="Normal"/>
    <w:link w:val="SubtitleChar"/>
    <w:qFormat/>
    <w:rsid w:val="00292A11"/>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rsid w:val="00292A11"/>
    <w:rPr>
      <w:rFonts w:ascii="Cambria" w:eastAsia="Times New Roman" w:hAnsi="Cambria" w:cs="Times New Roman"/>
      <w:sz w:val="24"/>
      <w:szCs w:val="24"/>
      <w:lang w:val="ru-RU" w:eastAsia="ru-RU"/>
    </w:rPr>
  </w:style>
  <w:style w:type="character" w:customStyle="1" w:styleId="apple-converted-space">
    <w:name w:val="apple-converted-space"/>
    <w:basedOn w:val="DefaultParagraphFont"/>
    <w:rsid w:val="00292A11"/>
  </w:style>
  <w:style w:type="character" w:styleId="Strong">
    <w:name w:val="Strong"/>
    <w:basedOn w:val="DefaultParagraphFont"/>
    <w:uiPriority w:val="22"/>
    <w:qFormat/>
    <w:rsid w:val="00292A11"/>
    <w:rPr>
      <w:b/>
      <w:bCs/>
    </w:rPr>
  </w:style>
  <w:style w:type="character" w:styleId="Emphasis">
    <w:name w:val="Emphasis"/>
    <w:basedOn w:val="DefaultParagraphFont"/>
    <w:uiPriority w:val="20"/>
    <w:qFormat/>
    <w:rsid w:val="00292A11"/>
    <w:rPr>
      <w:i/>
      <w:iCs/>
    </w:rPr>
  </w:style>
  <w:style w:type="character" w:customStyle="1" w:styleId="FootnoteTextChar">
    <w:name w:val="Footnote Text Char"/>
    <w:basedOn w:val="DefaultParagraphFont"/>
    <w:link w:val="FootnoteText"/>
    <w:semiHidden/>
    <w:rsid w:val="00292A11"/>
    <w:rPr>
      <w:rFonts w:ascii="Times New Roman" w:eastAsia="Times New Roman" w:hAnsi="Times New Roman" w:cs="Times New Roman"/>
      <w:sz w:val="20"/>
      <w:szCs w:val="20"/>
    </w:rPr>
  </w:style>
  <w:style w:type="paragraph" w:styleId="FootnoteText">
    <w:name w:val="footnote text"/>
    <w:basedOn w:val="Normal"/>
    <w:link w:val="FootnoteTextChar"/>
    <w:semiHidden/>
    <w:rsid w:val="00292A11"/>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uiPriority w:val="99"/>
    <w:semiHidden/>
    <w:rsid w:val="00292A11"/>
    <w:rPr>
      <w:rFonts w:ascii="Calibri" w:eastAsia="Calibri" w:hAnsi="Calibri" w:cs="Times New Roman"/>
      <w:sz w:val="20"/>
      <w:szCs w:val="20"/>
    </w:rPr>
  </w:style>
  <w:style w:type="paragraph" w:customStyle="1" w:styleId="abzacixml">
    <w:name w:val="abzaci_xml"/>
    <w:basedOn w:val="PlainText"/>
    <w:link w:val="abzacixmlChar"/>
    <w:autoRedefine/>
    <w:rsid w:val="00292A11"/>
    <w:pPr>
      <w:ind w:firstLine="720"/>
      <w:jc w:val="both"/>
    </w:pPr>
    <w:rPr>
      <w:rFonts w:ascii="Sylfaen" w:eastAsia="Calibri" w:hAnsi="Sylfaen" w:cs="Sylfaen"/>
      <w:noProof/>
      <w:lang w:val="ka-GE"/>
    </w:rPr>
  </w:style>
  <w:style w:type="character" w:customStyle="1" w:styleId="abzacixmlChar">
    <w:name w:val="abzaci_xml Char"/>
    <w:basedOn w:val="PlainTextChar"/>
    <w:link w:val="abzacixml"/>
    <w:rsid w:val="00292A11"/>
    <w:rPr>
      <w:rFonts w:ascii="Sylfaen" w:eastAsia="Calibri" w:hAnsi="Sylfaen" w:cs="Sylfaen"/>
      <w:noProof/>
      <w:sz w:val="20"/>
      <w:szCs w:val="20"/>
      <w:lang w:val="ka-GE" w:eastAsia="ru-RU"/>
    </w:rPr>
  </w:style>
  <w:style w:type="paragraph" w:customStyle="1" w:styleId="Char">
    <w:name w:val="Char"/>
    <w:basedOn w:val="Normal"/>
    <w:next w:val="Normal"/>
    <w:rsid w:val="00292A11"/>
    <w:pPr>
      <w:spacing w:after="160" w:line="240" w:lineRule="exact"/>
    </w:pPr>
    <w:rPr>
      <w:rFonts w:ascii="Tahoma" w:eastAsia="Times New Roman" w:hAnsi="Tahoma"/>
      <w:sz w:val="24"/>
      <w:szCs w:val="20"/>
    </w:rPr>
  </w:style>
  <w:style w:type="paragraph" w:customStyle="1" w:styleId="CharChar1">
    <w:name w:val="Char Char1"/>
    <w:basedOn w:val="Heading2"/>
    <w:rsid w:val="00292A1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CommentTextChar">
    <w:name w:val="Comment Text Char"/>
    <w:basedOn w:val="DefaultParagraphFont"/>
    <w:link w:val="CommentText"/>
    <w:uiPriority w:val="99"/>
    <w:semiHidden/>
    <w:rsid w:val="00292A1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92A11"/>
    <w:pPr>
      <w:spacing w:line="240" w:lineRule="auto"/>
    </w:pPr>
    <w:rPr>
      <w:sz w:val="20"/>
      <w:szCs w:val="20"/>
    </w:rPr>
  </w:style>
  <w:style w:type="character" w:customStyle="1" w:styleId="CommentTextChar1">
    <w:name w:val="Comment Text Char1"/>
    <w:basedOn w:val="DefaultParagraphFont"/>
    <w:uiPriority w:val="99"/>
    <w:semiHidden/>
    <w:rsid w:val="00292A1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92A1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92A11"/>
    <w:rPr>
      <w:b/>
      <w:bCs/>
    </w:rPr>
  </w:style>
  <w:style w:type="character" w:customStyle="1" w:styleId="CommentSubjectChar1">
    <w:name w:val="Comment Subject Char1"/>
    <w:basedOn w:val="CommentTextChar1"/>
    <w:uiPriority w:val="99"/>
    <w:semiHidden/>
    <w:rsid w:val="00292A11"/>
    <w:rPr>
      <w:rFonts w:ascii="Calibri" w:eastAsia="Calibri" w:hAnsi="Calibri" w:cs="Times New Roman"/>
      <w:b/>
      <w:bCs/>
      <w:sz w:val="20"/>
      <w:szCs w:val="20"/>
    </w:rPr>
  </w:style>
  <w:style w:type="character" w:customStyle="1" w:styleId="DocumentMapChar">
    <w:name w:val="Document Map Char"/>
    <w:basedOn w:val="DefaultParagraphFont"/>
    <w:link w:val="DocumentMap"/>
    <w:uiPriority w:val="99"/>
    <w:semiHidden/>
    <w:rsid w:val="00292A11"/>
    <w:rPr>
      <w:rFonts w:ascii="Tahoma" w:eastAsia="Calibri" w:hAnsi="Tahoma" w:cs="Tahoma"/>
      <w:sz w:val="16"/>
      <w:szCs w:val="16"/>
    </w:rPr>
  </w:style>
  <w:style w:type="paragraph" w:styleId="DocumentMap">
    <w:name w:val="Document Map"/>
    <w:basedOn w:val="Normal"/>
    <w:link w:val="DocumentMapChar"/>
    <w:uiPriority w:val="99"/>
    <w:semiHidden/>
    <w:unhideWhenUsed/>
    <w:rsid w:val="00292A11"/>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292A11"/>
    <w:rPr>
      <w:rFonts w:ascii="Tahoma" w:eastAsia="Calibri" w:hAnsi="Tahoma" w:cs="Tahoma"/>
      <w:sz w:val="16"/>
      <w:szCs w:val="16"/>
    </w:rPr>
  </w:style>
  <w:style w:type="character" w:styleId="PageNumber">
    <w:name w:val="page number"/>
    <w:basedOn w:val="DefaultParagraphFont"/>
    <w:uiPriority w:val="99"/>
    <w:rsid w:val="00292A11"/>
  </w:style>
  <w:style w:type="paragraph" w:styleId="NoSpacing">
    <w:name w:val="No Spacing"/>
    <w:uiPriority w:val="1"/>
    <w:qFormat/>
    <w:rsid w:val="00292A11"/>
    <w:pPr>
      <w:spacing w:after="0" w:line="240" w:lineRule="auto"/>
    </w:pPr>
    <w:rPr>
      <w:rFonts w:ascii="Calibri" w:eastAsia="Times New Roman" w:hAnsi="Calibri" w:cs="Times New Roman"/>
    </w:rPr>
  </w:style>
  <w:style w:type="paragraph" w:customStyle="1" w:styleId="msonormal0">
    <w:name w:val="msonormal"/>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AB10E4"/>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0C4826"/>
    <w:rPr>
      <w:rFonts w:ascii="Times New Roman" w:eastAsia="Times New Roman" w:hAnsi="Times New Roman" w:cs="Times New Roman"/>
      <w:sz w:val="24"/>
      <w:szCs w:val="24"/>
      <w:lang w:val="ru-RU" w:eastAsia="ru-RU"/>
    </w:rPr>
  </w:style>
  <w:style w:type="paragraph" w:customStyle="1" w:styleId="xmsonormal">
    <w:name w:val="x_msonormal"/>
    <w:basedOn w:val="Normal"/>
    <w:rsid w:val="00426530"/>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88">
      <w:bodyDiv w:val="1"/>
      <w:marLeft w:val="0"/>
      <w:marRight w:val="0"/>
      <w:marTop w:val="0"/>
      <w:marBottom w:val="0"/>
      <w:divBdr>
        <w:top w:val="none" w:sz="0" w:space="0" w:color="auto"/>
        <w:left w:val="none" w:sz="0" w:space="0" w:color="auto"/>
        <w:bottom w:val="none" w:sz="0" w:space="0" w:color="auto"/>
        <w:right w:val="none" w:sz="0" w:space="0" w:color="auto"/>
      </w:divBdr>
    </w:div>
    <w:div w:id="3479186">
      <w:bodyDiv w:val="1"/>
      <w:marLeft w:val="0"/>
      <w:marRight w:val="0"/>
      <w:marTop w:val="0"/>
      <w:marBottom w:val="0"/>
      <w:divBdr>
        <w:top w:val="none" w:sz="0" w:space="0" w:color="auto"/>
        <w:left w:val="none" w:sz="0" w:space="0" w:color="auto"/>
        <w:bottom w:val="none" w:sz="0" w:space="0" w:color="auto"/>
        <w:right w:val="none" w:sz="0" w:space="0" w:color="auto"/>
      </w:divBdr>
    </w:div>
    <w:div w:id="5720588">
      <w:bodyDiv w:val="1"/>
      <w:marLeft w:val="0"/>
      <w:marRight w:val="0"/>
      <w:marTop w:val="0"/>
      <w:marBottom w:val="0"/>
      <w:divBdr>
        <w:top w:val="none" w:sz="0" w:space="0" w:color="auto"/>
        <w:left w:val="none" w:sz="0" w:space="0" w:color="auto"/>
        <w:bottom w:val="none" w:sz="0" w:space="0" w:color="auto"/>
        <w:right w:val="none" w:sz="0" w:space="0" w:color="auto"/>
      </w:divBdr>
    </w:div>
    <w:div w:id="6030186">
      <w:bodyDiv w:val="1"/>
      <w:marLeft w:val="0"/>
      <w:marRight w:val="0"/>
      <w:marTop w:val="0"/>
      <w:marBottom w:val="0"/>
      <w:divBdr>
        <w:top w:val="none" w:sz="0" w:space="0" w:color="auto"/>
        <w:left w:val="none" w:sz="0" w:space="0" w:color="auto"/>
        <w:bottom w:val="none" w:sz="0" w:space="0" w:color="auto"/>
        <w:right w:val="none" w:sz="0" w:space="0" w:color="auto"/>
      </w:divBdr>
    </w:div>
    <w:div w:id="12651565">
      <w:bodyDiv w:val="1"/>
      <w:marLeft w:val="0"/>
      <w:marRight w:val="0"/>
      <w:marTop w:val="0"/>
      <w:marBottom w:val="0"/>
      <w:divBdr>
        <w:top w:val="none" w:sz="0" w:space="0" w:color="auto"/>
        <w:left w:val="none" w:sz="0" w:space="0" w:color="auto"/>
        <w:bottom w:val="none" w:sz="0" w:space="0" w:color="auto"/>
        <w:right w:val="none" w:sz="0" w:space="0" w:color="auto"/>
      </w:divBdr>
    </w:div>
    <w:div w:id="19354905">
      <w:bodyDiv w:val="1"/>
      <w:marLeft w:val="0"/>
      <w:marRight w:val="0"/>
      <w:marTop w:val="0"/>
      <w:marBottom w:val="0"/>
      <w:divBdr>
        <w:top w:val="none" w:sz="0" w:space="0" w:color="auto"/>
        <w:left w:val="none" w:sz="0" w:space="0" w:color="auto"/>
        <w:bottom w:val="none" w:sz="0" w:space="0" w:color="auto"/>
        <w:right w:val="none" w:sz="0" w:space="0" w:color="auto"/>
      </w:divBdr>
    </w:div>
    <w:div w:id="29577553">
      <w:bodyDiv w:val="1"/>
      <w:marLeft w:val="0"/>
      <w:marRight w:val="0"/>
      <w:marTop w:val="0"/>
      <w:marBottom w:val="0"/>
      <w:divBdr>
        <w:top w:val="none" w:sz="0" w:space="0" w:color="auto"/>
        <w:left w:val="none" w:sz="0" w:space="0" w:color="auto"/>
        <w:bottom w:val="none" w:sz="0" w:space="0" w:color="auto"/>
        <w:right w:val="none" w:sz="0" w:space="0" w:color="auto"/>
      </w:divBdr>
    </w:div>
    <w:div w:id="47924946">
      <w:bodyDiv w:val="1"/>
      <w:marLeft w:val="0"/>
      <w:marRight w:val="0"/>
      <w:marTop w:val="0"/>
      <w:marBottom w:val="0"/>
      <w:divBdr>
        <w:top w:val="none" w:sz="0" w:space="0" w:color="auto"/>
        <w:left w:val="none" w:sz="0" w:space="0" w:color="auto"/>
        <w:bottom w:val="none" w:sz="0" w:space="0" w:color="auto"/>
        <w:right w:val="none" w:sz="0" w:space="0" w:color="auto"/>
      </w:divBdr>
    </w:div>
    <w:div w:id="53508190">
      <w:bodyDiv w:val="1"/>
      <w:marLeft w:val="0"/>
      <w:marRight w:val="0"/>
      <w:marTop w:val="0"/>
      <w:marBottom w:val="0"/>
      <w:divBdr>
        <w:top w:val="none" w:sz="0" w:space="0" w:color="auto"/>
        <w:left w:val="none" w:sz="0" w:space="0" w:color="auto"/>
        <w:bottom w:val="none" w:sz="0" w:space="0" w:color="auto"/>
        <w:right w:val="none" w:sz="0" w:space="0" w:color="auto"/>
      </w:divBdr>
    </w:div>
    <w:div w:id="61100021">
      <w:bodyDiv w:val="1"/>
      <w:marLeft w:val="0"/>
      <w:marRight w:val="0"/>
      <w:marTop w:val="0"/>
      <w:marBottom w:val="0"/>
      <w:divBdr>
        <w:top w:val="none" w:sz="0" w:space="0" w:color="auto"/>
        <w:left w:val="none" w:sz="0" w:space="0" w:color="auto"/>
        <w:bottom w:val="none" w:sz="0" w:space="0" w:color="auto"/>
        <w:right w:val="none" w:sz="0" w:space="0" w:color="auto"/>
      </w:divBdr>
    </w:div>
    <w:div w:id="68886880">
      <w:bodyDiv w:val="1"/>
      <w:marLeft w:val="0"/>
      <w:marRight w:val="0"/>
      <w:marTop w:val="0"/>
      <w:marBottom w:val="0"/>
      <w:divBdr>
        <w:top w:val="none" w:sz="0" w:space="0" w:color="auto"/>
        <w:left w:val="none" w:sz="0" w:space="0" w:color="auto"/>
        <w:bottom w:val="none" w:sz="0" w:space="0" w:color="auto"/>
        <w:right w:val="none" w:sz="0" w:space="0" w:color="auto"/>
      </w:divBdr>
    </w:div>
    <w:div w:id="92632243">
      <w:bodyDiv w:val="1"/>
      <w:marLeft w:val="0"/>
      <w:marRight w:val="0"/>
      <w:marTop w:val="0"/>
      <w:marBottom w:val="0"/>
      <w:divBdr>
        <w:top w:val="none" w:sz="0" w:space="0" w:color="auto"/>
        <w:left w:val="none" w:sz="0" w:space="0" w:color="auto"/>
        <w:bottom w:val="none" w:sz="0" w:space="0" w:color="auto"/>
        <w:right w:val="none" w:sz="0" w:space="0" w:color="auto"/>
      </w:divBdr>
    </w:div>
    <w:div w:id="99180915">
      <w:bodyDiv w:val="1"/>
      <w:marLeft w:val="0"/>
      <w:marRight w:val="0"/>
      <w:marTop w:val="0"/>
      <w:marBottom w:val="0"/>
      <w:divBdr>
        <w:top w:val="none" w:sz="0" w:space="0" w:color="auto"/>
        <w:left w:val="none" w:sz="0" w:space="0" w:color="auto"/>
        <w:bottom w:val="none" w:sz="0" w:space="0" w:color="auto"/>
        <w:right w:val="none" w:sz="0" w:space="0" w:color="auto"/>
      </w:divBdr>
    </w:div>
    <w:div w:id="99421543">
      <w:bodyDiv w:val="1"/>
      <w:marLeft w:val="0"/>
      <w:marRight w:val="0"/>
      <w:marTop w:val="0"/>
      <w:marBottom w:val="0"/>
      <w:divBdr>
        <w:top w:val="none" w:sz="0" w:space="0" w:color="auto"/>
        <w:left w:val="none" w:sz="0" w:space="0" w:color="auto"/>
        <w:bottom w:val="none" w:sz="0" w:space="0" w:color="auto"/>
        <w:right w:val="none" w:sz="0" w:space="0" w:color="auto"/>
      </w:divBdr>
    </w:div>
    <w:div w:id="102918085">
      <w:bodyDiv w:val="1"/>
      <w:marLeft w:val="0"/>
      <w:marRight w:val="0"/>
      <w:marTop w:val="0"/>
      <w:marBottom w:val="0"/>
      <w:divBdr>
        <w:top w:val="none" w:sz="0" w:space="0" w:color="auto"/>
        <w:left w:val="none" w:sz="0" w:space="0" w:color="auto"/>
        <w:bottom w:val="none" w:sz="0" w:space="0" w:color="auto"/>
        <w:right w:val="none" w:sz="0" w:space="0" w:color="auto"/>
      </w:divBdr>
    </w:div>
    <w:div w:id="107896720">
      <w:bodyDiv w:val="1"/>
      <w:marLeft w:val="0"/>
      <w:marRight w:val="0"/>
      <w:marTop w:val="0"/>
      <w:marBottom w:val="0"/>
      <w:divBdr>
        <w:top w:val="none" w:sz="0" w:space="0" w:color="auto"/>
        <w:left w:val="none" w:sz="0" w:space="0" w:color="auto"/>
        <w:bottom w:val="none" w:sz="0" w:space="0" w:color="auto"/>
        <w:right w:val="none" w:sz="0" w:space="0" w:color="auto"/>
      </w:divBdr>
    </w:div>
    <w:div w:id="110784846">
      <w:bodyDiv w:val="1"/>
      <w:marLeft w:val="0"/>
      <w:marRight w:val="0"/>
      <w:marTop w:val="0"/>
      <w:marBottom w:val="0"/>
      <w:divBdr>
        <w:top w:val="none" w:sz="0" w:space="0" w:color="auto"/>
        <w:left w:val="none" w:sz="0" w:space="0" w:color="auto"/>
        <w:bottom w:val="none" w:sz="0" w:space="0" w:color="auto"/>
        <w:right w:val="none" w:sz="0" w:space="0" w:color="auto"/>
      </w:divBdr>
    </w:div>
    <w:div w:id="119736869">
      <w:bodyDiv w:val="1"/>
      <w:marLeft w:val="0"/>
      <w:marRight w:val="0"/>
      <w:marTop w:val="0"/>
      <w:marBottom w:val="0"/>
      <w:divBdr>
        <w:top w:val="none" w:sz="0" w:space="0" w:color="auto"/>
        <w:left w:val="none" w:sz="0" w:space="0" w:color="auto"/>
        <w:bottom w:val="none" w:sz="0" w:space="0" w:color="auto"/>
        <w:right w:val="none" w:sz="0" w:space="0" w:color="auto"/>
      </w:divBdr>
    </w:div>
    <w:div w:id="122618559">
      <w:bodyDiv w:val="1"/>
      <w:marLeft w:val="0"/>
      <w:marRight w:val="0"/>
      <w:marTop w:val="0"/>
      <w:marBottom w:val="0"/>
      <w:divBdr>
        <w:top w:val="none" w:sz="0" w:space="0" w:color="auto"/>
        <w:left w:val="none" w:sz="0" w:space="0" w:color="auto"/>
        <w:bottom w:val="none" w:sz="0" w:space="0" w:color="auto"/>
        <w:right w:val="none" w:sz="0" w:space="0" w:color="auto"/>
      </w:divBdr>
    </w:div>
    <w:div w:id="137768528">
      <w:bodyDiv w:val="1"/>
      <w:marLeft w:val="0"/>
      <w:marRight w:val="0"/>
      <w:marTop w:val="0"/>
      <w:marBottom w:val="0"/>
      <w:divBdr>
        <w:top w:val="none" w:sz="0" w:space="0" w:color="auto"/>
        <w:left w:val="none" w:sz="0" w:space="0" w:color="auto"/>
        <w:bottom w:val="none" w:sz="0" w:space="0" w:color="auto"/>
        <w:right w:val="none" w:sz="0" w:space="0" w:color="auto"/>
      </w:divBdr>
    </w:div>
    <w:div w:id="139082599">
      <w:bodyDiv w:val="1"/>
      <w:marLeft w:val="0"/>
      <w:marRight w:val="0"/>
      <w:marTop w:val="0"/>
      <w:marBottom w:val="0"/>
      <w:divBdr>
        <w:top w:val="none" w:sz="0" w:space="0" w:color="auto"/>
        <w:left w:val="none" w:sz="0" w:space="0" w:color="auto"/>
        <w:bottom w:val="none" w:sz="0" w:space="0" w:color="auto"/>
        <w:right w:val="none" w:sz="0" w:space="0" w:color="auto"/>
      </w:divBdr>
    </w:div>
    <w:div w:id="148834209">
      <w:bodyDiv w:val="1"/>
      <w:marLeft w:val="0"/>
      <w:marRight w:val="0"/>
      <w:marTop w:val="0"/>
      <w:marBottom w:val="0"/>
      <w:divBdr>
        <w:top w:val="none" w:sz="0" w:space="0" w:color="auto"/>
        <w:left w:val="none" w:sz="0" w:space="0" w:color="auto"/>
        <w:bottom w:val="none" w:sz="0" w:space="0" w:color="auto"/>
        <w:right w:val="none" w:sz="0" w:space="0" w:color="auto"/>
      </w:divBdr>
    </w:div>
    <w:div w:id="151261530">
      <w:bodyDiv w:val="1"/>
      <w:marLeft w:val="0"/>
      <w:marRight w:val="0"/>
      <w:marTop w:val="0"/>
      <w:marBottom w:val="0"/>
      <w:divBdr>
        <w:top w:val="none" w:sz="0" w:space="0" w:color="auto"/>
        <w:left w:val="none" w:sz="0" w:space="0" w:color="auto"/>
        <w:bottom w:val="none" w:sz="0" w:space="0" w:color="auto"/>
        <w:right w:val="none" w:sz="0" w:space="0" w:color="auto"/>
      </w:divBdr>
    </w:div>
    <w:div w:id="161165022">
      <w:bodyDiv w:val="1"/>
      <w:marLeft w:val="0"/>
      <w:marRight w:val="0"/>
      <w:marTop w:val="0"/>
      <w:marBottom w:val="0"/>
      <w:divBdr>
        <w:top w:val="none" w:sz="0" w:space="0" w:color="auto"/>
        <w:left w:val="none" w:sz="0" w:space="0" w:color="auto"/>
        <w:bottom w:val="none" w:sz="0" w:space="0" w:color="auto"/>
        <w:right w:val="none" w:sz="0" w:space="0" w:color="auto"/>
      </w:divBdr>
    </w:div>
    <w:div w:id="167595494">
      <w:bodyDiv w:val="1"/>
      <w:marLeft w:val="0"/>
      <w:marRight w:val="0"/>
      <w:marTop w:val="0"/>
      <w:marBottom w:val="0"/>
      <w:divBdr>
        <w:top w:val="none" w:sz="0" w:space="0" w:color="auto"/>
        <w:left w:val="none" w:sz="0" w:space="0" w:color="auto"/>
        <w:bottom w:val="none" w:sz="0" w:space="0" w:color="auto"/>
        <w:right w:val="none" w:sz="0" w:space="0" w:color="auto"/>
      </w:divBdr>
    </w:div>
    <w:div w:id="190265247">
      <w:bodyDiv w:val="1"/>
      <w:marLeft w:val="0"/>
      <w:marRight w:val="0"/>
      <w:marTop w:val="0"/>
      <w:marBottom w:val="0"/>
      <w:divBdr>
        <w:top w:val="none" w:sz="0" w:space="0" w:color="auto"/>
        <w:left w:val="none" w:sz="0" w:space="0" w:color="auto"/>
        <w:bottom w:val="none" w:sz="0" w:space="0" w:color="auto"/>
        <w:right w:val="none" w:sz="0" w:space="0" w:color="auto"/>
      </w:divBdr>
    </w:div>
    <w:div w:id="196048404">
      <w:bodyDiv w:val="1"/>
      <w:marLeft w:val="0"/>
      <w:marRight w:val="0"/>
      <w:marTop w:val="0"/>
      <w:marBottom w:val="0"/>
      <w:divBdr>
        <w:top w:val="none" w:sz="0" w:space="0" w:color="auto"/>
        <w:left w:val="none" w:sz="0" w:space="0" w:color="auto"/>
        <w:bottom w:val="none" w:sz="0" w:space="0" w:color="auto"/>
        <w:right w:val="none" w:sz="0" w:space="0" w:color="auto"/>
      </w:divBdr>
    </w:div>
    <w:div w:id="208416335">
      <w:bodyDiv w:val="1"/>
      <w:marLeft w:val="0"/>
      <w:marRight w:val="0"/>
      <w:marTop w:val="0"/>
      <w:marBottom w:val="0"/>
      <w:divBdr>
        <w:top w:val="none" w:sz="0" w:space="0" w:color="auto"/>
        <w:left w:val="none" w:sz="0" w:space="0" w:color="auto"/>
        <w:bottom w:val="none" w:sz="0" w:space="0" w:color="auto"/>
        <w:right w:val="none" w:sz="0" w:space="0" w:color="auto"/>
      </w:divBdr>
    </w:div>
    <w:div w:id="209071148">
      <w:bodyDiv w:val="1"/>
      <w:marLeft w:val="0"/>
      <w:marRight w:val="0"/>
      <w:marTop w:val="0"/>
      <w:marBottom w:val="0"/>
      <w:divBdr>
        <w:top w:val="none" w:sz="0" w:space="0" w:color="auto"/>
        <w:left w:val="none" w:sz="0" w:space="0" w:color="auto"/>
        <w:bottom w:val="none" w:sz="0" w:space="0" w:color="auto"/>
        <w:right w:val="none" w:sz="0" w:space="0" w:color="auto"/>
      </w:divBdr>
    </w:div>
    <w:div w:id="219512402">
      <w:bodyDiv w:val="1"/>
      <w:marLeft w:val="0"/>
      <w:marRight w:val="0"/>
      <w:marTop w:val="0"/>
      <w:marBottom w:val="0"/>
      <w:divBdr>
        <w:top w:val="none" w:sz="0" w:space="0" w:color="auto"/>
        <w:left w:val="none" w:sz="0" w:space="0" w:color="auto"/>
        <w:bottom w:val="none" w:sz="0" w:space="0" w:color="auto"/>
        <w:right w:val="none" w:sz="0" w:space="0" w:color="auto"/>
      </w:divBdr>
    </w:div>
    <w:div w:id="221451161">
      <w:bodyDiv w:val="1"/>
      <w:marLeft w:val="0"/>
      <w:marRight w:val="0"/>
      <w:marTop w:val="0"/>
      <w:marBottom w:val="0"/>
      <w:divBdr>
        <w:top w:val="none" w:sz="0" w:space="0" w:color="auto"/>
        <w:left w:val="none" w:sz="0" w:space="0" w:color="auto"/>
        <w:bottom w:val="none" w:sz="0" w:space="0" w:color="auto"/>
        <w:right w:val="none" w:sz="0" w:space="0" w:color="auto"/>
      </w:divBdr>
    </w:div>
    <w:div w:id="222764753">
      <w:bodyDiv w:val="1"/>
      <w:marLeft w:val="0"/>
      <w:marRight w:val="0"/>
      <w:marTop w:val="0"/>
      <w:marBottom w:val="0"/>
      <w:divBdr>
        <w:top w:val="none" w:sz="0" w:space="0" w:color="auto"/>
        <w:left w:val="none" w:sz="0" w:space="0" w:color="auto"/>
        <w:bottom w:val="none" w:sz="0" w:space="0" w:color="auto"/>
        <w:right w:val="none" w:sz="0" w:space="0" w:color="auto"/>
      </w:divBdr>
    </w:div>
    <w:div w:id="225724457">
      <w:bodyDiv w:val="1"/>
      <w:marLeft w:val="0"/>
      <w:marRight w:val="0"/>
      <w:marTop w:val="0"/>
      <w:marBottom w:val="0"/>
      <w:divBdr>
        <w:top w:val="none" w:sz="0" w:space="0" w:color="auto"/>
        <w:left w:val="none" w:sz="0" w:space="0" w:color="auto"/>
        <w:bottom w:val="none" w:sz="0" w:space="0" w:color="auto"/>
        <w:right w:val="none" w:sz="0" w:space="0" w:color="auto"/>
      </w:divBdr>
    </w:div>
    <w:div w:id="225921554">
      <w:bodyDiv w:val="1"/>
      <w:marLeft w:val="0"/>
      <w:marRight w:val="0"/>
      <w:marTop w:val="0"/>
      <w:marBottom w:val="0"/>
      <w:divBdr>
        <w:top w:val="none" w:sz="0" w:space="0" w:color="auto"/>
        <w:left w:val="none" w:sz="0" w:space="0" w:color="auto"/>
        <w:bottom w:val="none" w:sz="0" w:space="0" w:color="auto"/>
        <w:right w:val="none" w:sz="0" w:space="0" w:color="auto"/>
      </w:divBdr>
    </w:div>
    <w:div w:id="230119983">
      <w:bodyDiv w:val="1"/>
      <w:marLeft w:val="0"/>
      <w:marRight w:val="0"/>
      <w:marTop w:val="0"/>
      <w:marBottom w:val="0"/>
      <w:divBdr>
        <w:top w:val="none" w:sz="0" w:space="0" w:color="auto"/>
        <w:left w:val="none" w:sz="0" w:space="0" w:color="auto"/>
        <w:bottom w:val="none" w:sz="0" w:space="0" w:color="auto"/>
        <w:right w:val="none" w:sz="0" w:space="0" w:color="auto"/>
      </w:divBdr>
    </w:div>
    <w:div w:id="239143072">
      <w:bodyDiv w:val="1"/>
      <w:marLeft w:val="0"/>
      <w:marRight w:val="0"/>
      <w:marTop w:val="0"/>
      <w:marBottom w:val="0"/>
      <w:divBdr>
        <w:top w:val="none" w:sz="0" w:space="0" w:color="auto"/>
        <w:left w:val="none" w:sz="0" w:space="0" w:color="auto"/>
        <w:bottom w:val="none" w:sz="0" w:space="0" w:color="auto"/>
        <w:right w:val="none" w:sz="0" w:space="0" w:color="auto"/>
      </w:divBdr>
    </w:div>
    <w:div w:id="242299936">
      <w:bodyDiv w:val="1"/>
      <w:marLeft w:val="0"/>
      <w:marRight w:val="0"/>
      <w:marTop w:val="0"/>
      <w:marBottom w:val="0"/>
      <w:divBdr>
        <w:top w:val="none" w:sz="0" w:space="0" w:color="auto"/>
        <w:left w:val="none" w:sz="0" w:space="0" w:color="auto"/>
        <w:bottom w:val="none" w:sz="0" w:space="0" w:color="auto"/>
        <w:right w:val="none" w:sz="0" w:space="0" w:color="auto"/>
      </w:divBdr>
    </w:div>
    <w:div w:id="247932807">
      <w:bodyDiv w:val="1"/>
      <w:marLeft w:val="0"/>
      <w:marRight w:val="0"/>
      <w:marTop w:val="0"/>
      <w:marBottom w:val="0"/>
      <w:divBdr>
        <w:top w:val="none" w:sz="0" w:space="0" w:color="auto"/>
        <w:left w:val="none" w:sz="0" w:space="0" w:color="auto"/>
        <w:bottom w:val="none" w:sz="0" w:space="0" w:color="auto"/>
        <w:right w:val="none" w:sz="0" w:space="0" w:color="auto"/>
      </w:divBdr>
    </w:div>
    <w:div w:id="253824632">
      <w:bodyDiv w:val="1"/>
      <w:marLeft w:val="0"/>
      <w:marRight w:val="0"/>
      <w:marTop w:val="0"/>
      <w:marBottom w:val="0"/>
      <w:divBdr>
        <w:top w:val="none" w:sz="0" w:space="0" w:color="auto"/>
        <w:left w:val="none" w:sz="0" w:space="0" w:color="auto"/>
        <w:bottom w:val="none" w:sz="0" w:space="0" w:color="auto"/>
        <w:right w:val="none" w:sz="0" w:space="0" w:color="auto"/>
      </w:divBdr>
    </w:div>
    <w:div w:id="256906596">
      <w:bodyDiv w:val="1"/>
      <w:marLeft w:val="0"/>
      <w:marRight w:val="0"/>
      <w:marTop w:val="0"/>
      <w:marBottom w:val="0"/>
      <w:divBdr>
        <w:top w:val="none" w:sz="0" w:space="0" w:color="auto"/>
        <w:left w:val="none" w:sz="0" w:space="0" w:color="auto"/>
        <w:bottom w:val="none" w:sz="0" w:space="0" w:color="auto"/>
        <w:right w:val="none" w:sz="0" w:space="0" w:color="auto"/>
      </w:divBdr>
    </w:div>
    <w:div w:id="263734594">
      <w:bodyDiv w:val="1"/>
      <w:marLeft w:val="0"/>
      <w:marRight w:val="0"/>
      <w:marTop w:val="0"/>
      <w:marBottom w:val="0"/>
      <w:divBdr>
        <w:top w:val="none" w:sz="0" w:space="0" w:color="auto"/>
        <w:left w:val="none" w:sz="0" w:space="0" w:color="auto"/>
        <w:bottom w:val="none" w:sz="0" w:space="0" w:color="auto"/>
        <w:right w:val="none" w:sz="0" w:space="0" w:color="auto"/>
      </w:divBdr>
    </w:div>
    <w:div w:id="264271786">
      <w:bodyDiv w:val="1"/>
      <w:marLeft w:val="0"/>
      <w:marRight w:val="0"/>
      <w:marTop w:val="0"/>
      <w:marBottom w:val="0"/>
      <w:divBdr>
        <w:top w:val="none" w:sz="0" w:space="0" w:color="auto"/>
        <w:left w:val="none" w:sz="0" w:space="0" w:color="auto"/>
        <w:bottom w:val="none" w:sz="0" w:space="0" w:color="auto"/>
        <w:right w:val="none" w:sz="0" w:space="0" w:color="auto"/>
      </w:divBdr>
    </w:div>
    <w:div w:id="271282118">
      <w:bodyDiv w:val="1"/>
      <w:marLeft w:val="0"/>
      <w:marRight w:val="0"/>
      <w:marTop w:val="0"/>
      <w:marBottom w:val="0"/>
      <w:divBdr>
        <w:top w:val="none" w:sz="0" w:space="0" w:color="auto"/>
        <w:left w:val="none" w:sz="0" w:space="0" w:color="auto"/>
        <w:bottom w:val="none" w:sz="0" w:space="0" w:color="auto"/>
        <w:right w:val="none" w:sz="0" w:space="0" w:color="auto"/>
      </w:divBdr>
    </w:div>
    <w:div w:id="272832494">
      <w:bodyDiv w:val="1"/>
      <w:marLeft w:val="0"/>
      <w:marRight w:val="0"/>
      <w:marTop w:val="0"/>
      <w:marBottom w:val="0"/>
      <w:divBdr>
        <w:top w:val="none" w:sz="0" w:space="0" w:color="auto"/>
        <w:left w:val="none" w:sz="0" w:space="0" w:color="auto"/>
        <w:bottom w:val="none" w:sz="0" w:space="0" w:color="auto"/>
        <w:right w:val="none" w:sz="0" w:space="0" w:color="auto"/>
      </w:divBdr>
    </w:div>
    <w:div w:id="281765917">
      <w:bodyDiv w:val="1"/>
      <w:marLeft w:val="0"/>
      <w:marRight w:val="0"/>
      <w:marTop w:val="0"/>
      <w:marBottom w:val="0"/>
      <w:divBdr>
        <w:top w:val="none" w:sz="0" w:space="0" w:color="auto"/>
        <w:left w:val="none" w:sz="0" w:space="0" w:color="auto"/>
        <w:bottom w:val="none" w:sz="0" w:space="0" w:color="auto"/>
        <w:right w:val="none" w:sz="0" w:space="0" w:color="auto"/>
      </w:divBdr>
    </w:div>
    <w:div w:id="283121973">
      <w:bodyDiv w:val="1"/>
      <w:marLeft w:val="0"/>
      <w:marRight w:val="0"/>
      <w:marTop w:val="0"/>
      <w:marBottom w:val="0"/>
      <w:divBdr>
        <w:top w:val="none" w:sz="0" w:space="0" w:color="auto"/>
        <w:left w:val="none" w:sz="0" w:space="0" w:color="auto"/>
        <w:bottom w:val="none" w:sz="0" w:space="0" w:color="auto"/>
        <w:right w:val="none" w:sz="0" w:space="0" w:color="auto"/>
      </w:divBdr>
    </w:div>
    <w:div w:id="283272250">
      <w:bodyDiv w:val="1"/>
      <w:marLeft w:val="0"/>
      <w:marRight w:val="0"/>
      <w:marTop w:val="0"/>
      <w:marBottom w:val="0"/>
      <w:divBdr>
        <w:top w:val="none" w:sz="0" w:space="0" w:color="auto"/>
        <w:left w:val="none" w:sz="0" w:space="0" w:color="auto"/>
        <w:bottom w:val="none" w:sz="0" w:space="0" w:color="auto"/>
        <w:right w:val="none" w:sz="0" w:space="0" w:color="auto"/>
      </w:divBdr>
    </w:div>
    <w:div w:id="289937526">
      <w:bodyDiv w:val="1"/>
      <w:marLeft w:val="0"/>
      <w:marRight w:val="0"/>
      <w:marTop w:val="0"/>
      <w:marBottom w:val="0"/>
      <w:divBdr>
        <w:top w:val="none" w:sz="0" w:space="0" w:color="auto"/>
        <w:left w:val="none" w:sz="0" w:space="0" w:color="auto"/>
        <w:bottom w:val="none" w:sz="0" w:space="0" w:color="auto"/>
        <w:right w:val="none" w:sz="0" w:space="0" w:color="auto"/>
      </w:divBdr>
    </w:div>
    <w:div w:id="303200305">
      <w:bodyDiv w:val="1"/>
      <w:marLeft w:val="0"/>
      <w:marRight w:val="0"/>
      <w:marTop w:val="0"/>
      <w:marBottom w:val="0"/>
      <w:divBdr>
        <w:top w:val="none" w:sz="0" w:space="0" w:color="auto"/>
        <w:left w:val="none" w:sz="0" w:space="0" w:color="auto"/>
        <w:bottom w:val="none" w:sz="0" w:space="0" w:color="auto"/>
        <w:right w:val="none" w:sz="0" w:space="0" w:color="auto"/>
      </w:divBdr>
    </w:div>
    <w:div w:id="303628785">
      <w:bodyDiv w:val="1"/>
      <w:marLeft w:val="0"/>
      <w:marRight w:val="0"/>
      <w:marTop w:val="0"/>
      <w:marBottom w:val="0"/>
      <w:divBdr>
        <w:top w:val="none" w:sz="0" w:space="0" w:color="auto"/>
        <w:left w:val="none" w:sz="0" w:space="0" w:color="auto"/>
        <w:bottom w:val="none" w:sz="0" w:space="0" w:color="auto"/>
        <w:right w:val="none" w:sz="0" w:space="0" w:color="auto"/>
      </w:divBdr>
    </w:div>
    <w:div w:id="304235905">
      <w:bodyDiv w:val="1"/>
      <w:marLeft w:val="0"/>
      <w:marRight w:val="0"/>
      <w:marTop w:val="0"/>
      <w:marBottom w:val="0"/>
      <w:divBdr>
        <w:top w:val="none" w:sz="0" w:space="0" w:color="auto"/>
        <w:left w:val="none" w:sz="0" w:space="0" w:color="auto"/>
        <w:bottom w:val="none" w:sz="0" w:space="0" w:color="auto"/>
        <w:right w:val="none" w:sz="0" w:space="0" w:color="auto"/>
      </w:divBdr>
    </w:div>
    <w:div w:id="309678646">
      <w:bodyDiv w:val="1"/>
      <w:marLeft w:val="0"/>
      <w:marRight w:val="0"/>
      <w:marTop w:val="0"/>
      <w:marBottom w:val="0"/>
      <w:divBdr>
        <w:top w:val="none" w:sz="0" w:space="0" w:color="auto"/>
        <w:left w:val="none" w:sz="0" w:space="0" w:color="auto"/>
        <w:bottom w:val="none" w:sz="0" w:space="0" w:color="auto"/>
        <w:right w:val="none" w:sz="0" w:space="0" w:color="auto"/>
      </w:divBdr>
    </w:div>
    <w:div w:id="319429374">
      <w:bodyDiv w:val="1"/>
      <w:marLeft w:val="0"/>
      <w:marRight w:val="0"/>
      <w:marTop w:val="0"/>
      <w:marBottom w:val="0"/>
      <w:divBdr>
        <w:top w:val="none" w:sz="0" w:space="0" w:color="auto"/>
        <w:left w:val="none" w:sz="0" w:space="0" w:color="auto"/>
        <w:bottom w:val="none" w:sz="0" w:space="0" w:color="auto"/>
        <w:right w:val="none" w:sz="0" w:space="0" w:color="auto"/>
      </w:divBdr>
    </w:div>
    <w:div w:id="328748977">
      <w:bodyDiv w:val="1"/>
      <w:marLeft w:val="0"/>
      <w:marRight w:val="0"/>
      <w:marTop w:val="0"/>
      <w:marBottom w:val="0"/>
      <w:divBdr>
        <w:top w:val="none" w:sz="0" w:space="0" w:color="auto"/>
        <w:left w:val="none" w:sz="0" w:space="0" w:color="auto"/>
        <w:bottom w:val="none" w:sz="0" w:space="0" w:color="auto"/>
        <w:right w:val="none" w:sz="0" w:space="0" w:color="auto"/>
      </w:divBdr>
    </w:div>
    <w:div w:id="340622034">
      <w:bodyDiv w:val="1"/>
      <w:marLeft w:val="0"/>
      <w:marRight w:val="0"/>
      <w:marTop w:val="0"/>
      <w:marBottom w:val="0"/>
      <w:divBdr>
        <w:top w:val="none" w:sz="0" w:space="0" w:color="auto"/>
        <w:left w:val="none" w:sz="0" w:space="0" w:color="auto"/>
        <w:bottom w:val="none" w:sz="0" w:space="0" w:color="auto"/>
        <w:right w:val="none" w:sz="0" w:space="0" w:color="auto"/>
      </w:divBdr>
    </w:div>
    <w:div w:id="350306877">
      <w:bodyDiv w:val="1"/>
      <w:marLeft w:val="0"/>
      <w:marRight w:val="0"/>
      <w:marTop w:val="0"/>
      <w:marBottom w:val="0"/>
      <w:divBdr>
        <w:top w:val="none" w:sz="0" w:space="0" w:color="auto"/>
        <w:left w:val="none" w:sz="0" w:space="0" w:color="auto"/>
        <w:bottom w:val="none" w:sz="0" w:space="0" w:color="auto"/>
        <w:right w:val="none" w:sz="0" w:space="0" w:color="auto"/>
      </w:divBdr>
    </w:div>
    <w:div w:id="360515042">
      <w:bodyDiv w:val="1"/>
      <w:marLeft w:val="0"/>
      <w:marRight w:val="0"/>
      <w:marTop w:val="0"/>
      <w:marBottom w:val="0"/>
      <w:divBdr>
        <w:top w:val="none" w:sz="0" w:space="0" w:color="auto"/>
        <w:left w:val="none" w:sz="0" w:space="0" w:color="auto"/>
        <w:bottom w:val="none" w:sz="0" w:space="0" w:color="auto"/>
        <w:right w:val="none" w:sz="0" w:space="0" w:color="auto"/>
      </w:divBdr>
    </w:div>
    <w:div w:id="366563649">
      <w:bodyDiv w:val="1"/>
      <w:marLeft w:val="0"/>
      <w:marRight w:val="0"/>
      <w:marTop w:val="0"/>
      <w:marBottom w:val="0"/>
      <w:divBdr>
        <w:top w:val="none" w:sz="0" w:space="0" w:color="auto"/>
        <w:left w:val="none" w:sz="0" w:space="0" w:color="auto"/>
        <w:bottom w:val="none" w:sz="0" w:space="0" w:color="auto"/>
        <w:right w:val="none" w:sz="0" w:space="0" w:color="auto"/>
      </w:divBdr>
    </w:div>
    <w:div w:id="367488178">
      <w:bodyDiv w:val="1"/>
      <w:marLeft w:val="0"/>
      <w:marRight w:val="0"/>
      <w:marTop w:val="0"/>
      <w:marBottom w:val="0"/>
      <w:divBdr>
        <w:top w:val="none" w:sz="0" w:space="0" w:color="auto"/>
        <w:left w:val="none" w:sz="0" w:space="0" w:color="auto"/>
        <w:bottom w:val="none" w:sz="0" w:space="0" w:color="auto"/>
        <w:right w:val="none" w:sz="0" w:space="0" w:color="auto"/>
      </w:divBdr>
    </w:div>
    <w:div w:id="388766634">
      <w:bodyDiv w:val="1"/>
      <w:marLeft w:val="0"/>
      <w:marRight w:val="0"/>
      <w:marTop w:val="0"/>
      <w:marBottom w:val="0"/>
      <w:divBdr>
        <w:top w:val="none" w:sz="0" w:space="0" w:color="auto"/>
        <w:left w:val="none" w:sz="0" w:space="0" w:color="auto"/>
        <w:bottom w:val="none" w:sz="0" w:space="0" w:color="auto"/>
        <w:right w:val="none" w:sz="0" w:space="0" w:color="auto"/>
      </w:divBdr>
    </w:div>
    <w:div w:id="402525928">
      <w:bodyDiv w:val="1"/>
      <w:marLeft w:val="0"/>
      <w:marRight w:val="0"/>
      <w:marTop w:val="0"/>
      <w:marBottom w:val="0"/>
      <w:divBdr>
        <w:top w:val="none" w:sz="0" w:space="0" w:color="auto"/>
        <w:left w:val="none" w:sz="0" w:space="0" w:color="auto"/>
        <w:bottom w:val="none" w:sz="0" w:space="0" w:color="auto"/>
        <w:right w:val="none" w:sz="0" w:space="0" w:color="auto"/>
      </w:divBdr>
    </w:div>
    <w:div w:id="409935429">
      <w:bodyDiv w:val="1"/>
      <w:marLeft w:val="0"/>
      <w:marRight w:val="0"/>
      <w:marTop w:val="0"/>
      <w:marBottom w:val="0"/>
      <w:divBdr>
        <w:top w:val="none" w:sz="0" w:space="0" w:color="auto"/>
        <w:left w:val="none" w:sz="0" w:space="0" w:color="auto"/>
        <w:bottom w:val="none" w:sz="0" w:space="0" w:color="auto"/>
        <w:right w:val="none" w:sz="0" w:space="0" w:color="auto"/>
      </w:divBdr>
    </w:div>
    <w:div w:id="414479552">
      <w:bodyDiv w:val="1"/>
      <w:marLeft w:val="0"/>
      <w:marRight w:val="0"/>
      <w:marTop w:val="0"/>
      <w:marBottom w:val="0"/>
      <w:divBdr>
        <w:top w:val="none" w:sz="0" w:space="0" w:color="auto"/>
        <w:left w:val="none" w:sz="0" w:space="0" w:color="auto"/>
        <w:bottom w:val="none" w:sz="0" w:space="0" w:color="auto"/>
        <w:right w:val="none" w:sz="0" w:space="0" w:color="auto"/>
      </w:divBdr>
    </w:div>
    <w:div w:id="415593476">
      <w:bodyDiv w:val="1"/>
      <w:marLeft w:val="0"/>
      <w:marRight w:val="0"/>
      <w:marTop w:val="0"/>
      <w:marBottom w:val="0"/>
      <w:divBdr>
        <w:top w:val="none" w:sz="0" w:space="0" w:color="auto"/>
        <w:left w:val="none" w:sz="0" w:space="0" w:color="auto"/>
        <w:bottom w:val="none" w:sz="0" w:space="0" w:color="auto"/>
        <w:right w:val="none" w:sz="0" w:space="0" w:color="auto"/>
      </w:divBdr>
    </w:div>
    <w:div w:id="429930186">
      <w:bodyDiv w:val="1"/>
      <w:marLeft w:val="0"/>
      <w:marRight w:val="0"/>
      <w:marTop w:val="0"/>
      <w:marBottom w:val="0"/>
      <w:divBdr>
        <w:top w:val="none" w:sz="0" w:space="0" w:color="auto"/>
        <w:left w:val="none" w:sz="0" w:space="0" w:color="auto"/>
        <w:bottom w:val="none" w:sz="0" w:space="0" w:color="auto"/>
        <w:right w:val="none" w:sz="0" w:space="0" w:color="auto"/>
      </w:divBdr>
    </w:div>
    <w:div w:id="429932372">
      <w:bodyDiv w:val="1"/>
      <w:marLeft w:val="0"/>
      <w:marRight w:val="0"/>
      <w:marTop w:val="0"/>
      <w:marBottom w:val="0"/>
      <w:divBdr>
        <w:top w:val="none" w:sz="0" w:space="0" w:color="auto"/>
        <w:left w:val="none" w:sz="0" w:space="0" w:color="auto"/>
        <w:bottom w:val="none" w:sz="0" w:space="0" w:color="auto"/>
        <w:right w:val="none" w:sz="0" w:space="0" w:color="auto"/>
      </w:divBdr>
    </w:div>
    <w:div w:id="434600225">
      <w:bodyDiv w:val="1"/>
      <w:marLeft w:val="0"/>
      <w:marRight w:val="0"/>
      <w:marTop w:val="0"/>
      <w:marBottom w:val="0"/>
      <w:divBdr>
        <w:top w:val="none" w:sz="0" w:space="0" w:color="auto"/>
        <w:left w:val="none" w:sz="0" w:space="0" w:color="auto"/>
        <w:bottom w:val="none" w:sz="0" w:space="0" w:color="auto"/>
        <w:right w:val="none" w:sz="0" w:space="0" w:color="auto"/>
      </w:divBdr>
    </w:div>
    <w:div w:id="437720020">
      <w:bodyDiv w:val="1"/>
      <w:marLeft w:val="0"/>
      <w:marRight w:val="0"/>
      <w:marTop w:val="0"/>
      <w:marBottom w:val="0"/>
      <w:divBdr>
        <w:top w:val="none" w:sz="0" w:space="0" w:color="auto"/>
        <w:left w:val="none" w:sz="0" w:space="0" w:color="auto"/>
        <w:bottom w:val="none" w:sz="0" w:space="0" w:color="auto"/>
        <w:right w:val="none" w:sz="0" w:space="0" w:color="auto"/>
      </w:divBdr>
    </w:div>
    <w:div w:id="438991291">
      <w:bodyDiv w:val="1"/>
      <w:marLeft w:val="0"/>
      <w:marRight w:val="0"/>
      <w:marTop w:val="0"/>
      <w:marBottom w:val="0"/>
      <w:divBdr>
        <w:top w:val="none" w:sz="0" w:space="0" w:color="auto"/>
        <w:left w:val="none" w:sz="0" w:space="0" w:color="auto"/>
        <w:bottom w:val="none" w:sz="0" w:space="0" w:color="auto"/>
        <w:right w:val="none" w:sz="0" w:space="0" w:color="auto"/>
      </w:divBdr>
    </w:div>
    <w:div w:id="445973424">
      <w:bodyDiv w:val="1"/>
      <w:marLeft w:val="0"/>
      <w:marRight w:val="0"/>
      <w:marTop w:val="0"/>
      <w:marBottom w:val="0"/>
      <w:divBdr>
        <w:top w:val="none" w:sz="0" w:space="0" w:color="auto"/>
        <w:left w:val="none" w:sz="0" w:space="0" w:color="auto"/>
        <w:bottom w:val="none" w:sz="0" w:space="0" w:color="auto"/>
        <w:right w:val="none" w:sz="0" w:space="0" w:color="auto"/>
      </w:divBdr>
    </w:div>
    <w:div w:id="453014599">
      <w:bodyDiv w:val="1"/>
      <w:marLeft w:val="0"/>
      <w:marRight w:val="0"/>
      <w:marTop w:val="0"/>
      <w:marBottom w:val="0"/>
      <w:divBdr>
        <w:top w:val="none" w:sz="0" w:space="0" w:color="auto"/>
        <w:left w:val="none" w:sz="0" w:space="0" w:color="auto"/>
        <w:bottom w:val="none" w:sz="0" w:space="0" w:color="auto"/>
        <w:right w:val="none" w:sz="0" w:space="0" w:color="auto"/>
      </w:divBdr>
    </w:div>
    <w:div w:id="455679813">
      <w:bodyDiv w:val="1"/>
      <w:marLeft w:val="0"/>
      <w:marRight w:val="0"/>
      <w:marTop w:val="0"/>
      <w:marBottom w:val="0"/>
      <w:divBdr>
        <w:top w:val="none" w:sz="0" w:space="0" w:color="auto"/>
        <w:left w:val="none" w:sz="0" w:space="0" w:color="auto"/>
        <w:bottom w:val="none" w:sz="0" w:space="0" w:color="auto"/>
        <w:right w:val="none" w:sz="0" w:space="0" w:color="auto"/>
      </w:divBdr>
    </w:div>
    <w:div w:id="457533881">
      <w:bodyDiv w:val="1"/>
      <w:marLeft w:val="0"/>
      <w:marRight w:val="0"/>
      <w:marTop w:val="0"/>
      <w:marBottom w:val="0"/>
      <w:divBdr>
        <w:top w:val="none" w:sz="0" w:space="0" w:color="auto"/>
        <w:left w:val="none" w:sz="0" w:space="0" w:color="auto"/>
        <w:bottom w:val="none" w:sz="0" w:space="0" w:color="auto"/>
        <w:right w:val="none" w:sz="0" w:space="0" w:color="auto"/>
      </w:divBdr>
    </w:div>
    <w:div w:id="464812145">
      <w:bodyDiv w:val="1"/>
      <w:marLeft w:val="0"/>
      <w:marRight w:val="0"/>
      <w:marTop w:val="0"/>
      <w:marBottom w:val="0"/>
      <w:divBdr>
        <w:top w:val="none" w:sz="0" w:space="0" w:color="auto"/>
        <w:left w:val="none" w:sz="0" w:space="0" w:color="auto"/>
        <w:bottom w:val="none" w:sz="0" w:space="0" w:color="auto"/>
        <w:right w:val="none" w:sz="0" w:space="0" w:color="auto"/>
      </w:divBdr>
    </w:div>
    <w:div w:id="476340008">
      <w:bodyDiv w:val="1"/>
      <w:marLeft w:val="0"/>
      <w:marRight w:val="0"/>
      <w:marTop w:val="0"/>
      <w:marBottom w:val="0"/>
      <w:divBdr>
        <w:top w:val="none" w:sz="0" w:space="0" w:color="auto"/>
        <w:left w:val="none" w:sz="0" w:space="0" w:color="auto"/>
        <w:bottom w:val="none" w:sz="0" w:space="0" w:color="auto"/>
        <w:right w:val="none" w:sz="0" w:space="0" w:color="auto"/>
      </w:divBdr>
    </w:div>
    <w:div w:id="479885611">
      <w:bodyDiv w:val="1"/>
      <w:marLeft w:val="0"/>
      <w:marRight w:val="0"/>
      <w:marTop w:val="0"/>
      <w:marBottom w:val="0"/>
      <w:divBdr>
        <w:top w:val="none" w:sz="0" w:space="0" w:color="auto"/>
        <w:left w:val="none" w:sz="0" w:space="0" w:color="auto"/>
        <w:bottom w:val="none" w:sz="0" w:space="0" w:color="auto"/>
        <w:right w:val="none" w:sz="0" w:space="0" w:color="auto"/>
      </w:divBdr>
    </w:div>
    <w:div w:id="488981552">
      <w:bodyDiv w:val="1"/>
      <w:marLeft w:val="0"/>
      <w:marRight w:val="0"/>
      <w:marTop w:val="0"/>
      <w:marBottom w:val="0"/>
      <w:divBdr>
        <w:top w:val="none" w:sz="0" w:space="0" w:color="auto"/>
        <w:left w:val="none" w:sz="0" w:space="0" w:color="auto"/>
        <w:bottom w:val="none" w:sz="0" w:space="0" w:color="auto"/>
        <w:right w:val="none" w:sz="0" w:space="0" w:color="auto"/>
      </w:divBdr>
    </w:div>
    <w:div w:id="507406616">
      <w:bodyDiv w:val="1"/>
      <w:marLeft w:val="0"/>
      <w:marRight w:val="0"/>
      <w:marTop w:val="0"/>
      <w:marBottom w:val="0"/>
      <w:divBdr>
        <w:top w:val="none" w:sz="0" w:space="0" w:color="auto"/>
        <w:left w:val="none" w:sz="0" w:space="0" w:color="auto"/>
        <w:bottom w:val="none" w:sz="0" w:space="0" w:color="auto"/>
        <w:right w:val="none" w:sz="0" w:space="0" w:color="auto"/>
      </w:divBdr>
    </w:div>
    <w:div w:id="511460681">
      <w:bodyDiv w:val="1"/>
      <w:marLeft w:val="0"/>
      <w:marRight w:val="0"/>
      <w:marTop w:val="0"/>
      <w:marBottom w:val="0"/>
      <w:divBdr>
        <w:top w:val="none" w:sz="0" w:space="0" w:color="auto"/>
        <w:left w:val="none" w:sz="0" w:space="0" w:color="auto"/>
        <w:bottom w:val="none" w:sz="0" w:space="0" w:color="auto"/>
        <w:right w:val="none" w:sz="0" w:space="0" w:color="auto"/>
      </w:divBdr>
    </w:div>
    <w:div w:id="514998384">
      <w:bodyDiv w:val="1"/>
      <w:marLeft w:val="0"/>
      <w:marRight w:val="0"/>
      <w:marTop w:val="0"/>
      <w:marBottom w:val="0"/>
      <w:divBdr>
        <w:top w:val="none" w:sz="0" w:space="0" w:color="auto"/>
        <w:left w:val="none" w:sz="0" w:space="0" w:color="auto"/>
        <w:bottom w:val="none" w:sz="0" w:space="0" w:color="auto"/>
        <w:right w:val="none" w:sz="0" w:space="0" w:color="auto"/>
      </w:divBdr>
    </w:div>
    <w:div w:id="516693285">
      <w:bodyDiv w:val="1"/>
      <w:marLeft w:val="0"/>
      <w:marRight w:val="0"/>
      <w:marTop w:val="0"/>
      <w:marBottom w:val="0"/>
      <w:divBdr>
        <w:top w:val="none" w:sz="0" w:space="0" w:color="auto"/>
        <w:left w:val="none" w:sz="0" w:space="0" w:color="auto"/>
        <w:bottom w:val="none" w:sz="0" w:space="0" w:color="auto"/>
        <w:right w:val="none" w:sz="0" w:space="0" w:color="auto"/>
      </w:divBdr>
    </w:div>
    <w:div w:id="523402310">
      <w:bodyDiv w:val="1"/>
      <w:marLeft w:val="0"/>
      <w:marRight w:val="0"/>
      <w:marTop w:val="0"/>
      <w:marBottom w:val="0"/>
      <w:divBdr>
        <w:top w:val="none" w:sz="0" w:space="0" w:color="auto"/>
        <w:left w:val="none" w:sz="0" w:space="0" w:color="auto"/>
        <w:bottom w:val="none" w:sz="0" w:space="0" w:color="auto"/>
        <w:right w:val="none" w:sz="0" w:space="0" w:color="auto"/>
      </w:divBdr>
    </w:div>
    <w:div w:id="525172006">
      <w:bodyDiv w:val="1"/>
      <w:marLeft w:val="0"/>
      <w:marRight w:val="0"/>
      <w:marTop w:val="0"/>
      <w:marBottom w:val="0"/>
      <w:divBdr>
        <w:top w:val="none" w:sz="0" w:space="0" w:color="auto"/>
        <w:left w:val="none" w:sz="0" w:space="0" w:color="auto"/>
        <w:bottom w:val="none" w:sz="0" w:space="0" w:color="auto"/>
        <w:right w:val="none" w:sz="0" w:space="0" w:color="auto"/>
      </w:divBdr>
    </w:div>
    <w:div w:id="535506507">
      <w:bodyDiv w:val="1"/>
      <w:marLeft w:val="0"/>
      <w:marRight w:val="0"/>
      <w:marTop w:val="0"/>
      <w:marBottom w:val="0"/>
      <w:divBdr>
        <w:top w:val="none" w:sz="0" w:space="0" w:color="auto"/>
        <w:left w:val="none" w:sz="0" w:space="0" w:color="auto"/>
        <w:bottom w:val="none" w:sz="0" w:space="0" w:color="auto"/>
        <w:right w:val="none" w:sz="0" w:space="0" w:color="auto"/>
      </w:divBdr>
    </w:div>
    <w:div w:id="542446409">
      <w:bodyDiv w:val="1"/>
      <w:marLeft w:val="0"/>
      <w:marRight w:val="0"/>
      <w:marTop w:val="0"/>
      <w:marBottom w:val="0"/>
      <w:divBdr>
        <w:top w:val="none" w:sz="0" w:space="0" w:color="auto"/>
        <w:left w:val="none" w:sz="0" w:space="0" w:color="auto"/>
        <w:bottom w:val="none" w:sz="0" w:space="0" w:color="auto"/>
        <w:right w:val="none" w:sz="0" w:space="0" w:color="auto"/>
      </w:divBdr>
    </w:div>
    <w:div w:id="547451089">
      <w:bodyDiv w:val="1"/>
      <w:marLeft w:val="0"/>
      <w:marRight w:val="0"/>
      <w:marTop w:val="0"/>
      <w:marBottom w:val="0"/>
      <w:divBdr>
        <w:top w:val="none" w:sz="0" w:space="0" w:color="auto"/>
        <w:left w:val="none" w:sz="0" w:space="0" w:color="auto"/>
        <w:bottom w:val="none" w:sz="0" w:space="0" w:color="auto"/>
        <w:right w:val="none" w:sz="0" w:space="0" w:color="auto"/>
      </w:divBdr>
    </w:div>
    <w:div w:id="553395132">
      <w:bodyDiv w:val="1"/>
      <w:marLeft w:val="0"/>
      <w:marRight w:val="0"/>
      <w:marTop w:val="0"/>
      <w:marBottom w:val="0"/>
      <w:divBdr>
        <w:top w:val="none" w:sz="0" w:space="0" w:color="auto"/>
        <w:left w:val="none" w:sz="0" w:space="0" w:color="auto"/>
        <w:bottom w:val="none" w:sz="0" w:space="0" w:color="auto"/>
        <w:right w:val="none" w:sz="0" w:space="0" w:color="auto"/>
      </w:divBdr>
    </w:div>
    <w:div w:id="555243654">
      <w:bodyDiv w:val="1"/>
      <w:marLeft w:val="0"/>
      <w:marRight w:val="0"/>
      <w:marTop w:val="0"/>
      <w:marBottom w:val="0"/>
      <w:divBdr>
        <w:top w:val="none" w:sz="0" w:space="0" w:color="auto"/>
        <w:left w:val="none" w:sz="0" w:space="0" w:color="auto"/>
        <w:bottom w:val="none" w:sz="0" w:space="0" w:color="auto"/>
        <w:right w:val="none" w:sz="0" w:space="0" w:color="auto"/>
      </w:divBdr>
    </w:div>
    <w:div w:id="559708508">
      <w:bodyDiv w:val="1"/>
      <w:marLeft w:val="0"/>
      <w:marRight w:val="0"/>
      <w:marTop w:val="0"/>
      <w:marBottom w:val="0"/>
      <w:divBdr>
        <w:top w:val="none" w:sz="0" w:space="0" w:color="auto"/>
        <w:left w:val="none" w:sz="0" w:space="0" w:color="auto"/>
        <w:bottom w:val="none" w:sz="0" w:space="0" w:color="auto"/>
        <w:right w:val="none" w:sz="0" w:space="0" w:color="auto"/>
      </w:divBdr>
    </w:div>
    <w:div w:id="583340670">
      <w:bodyDiv w:val="1"/>
      <w:marLeft w:val="0"/>
      <w:marRight w:val="0"/>
      <w:marTop w:val="0"/>
      <w:marBottom w:val="0"/>
      <w:divBdr>
        <w:top w:val="none" w:sz="0" w:space="0" w:color="auto"/>
        <w:left w:val="none" w:sz="0" w:space="0" w:color="auto"/>
        <w:bottom w:val="none" w:sz="0" w:space="0" w:color="auto"/>
        <w:right w:val="none" w:sz="0" w:space="0" w:color="auto"/>
      </w:divBdr>
    </w:div>
    <w:div w:id="590815686">
      <w:bodyDiv w:val="1"/>
      <w:marLeft w:val="0"/>
      <w:marRight w:val="0"/>
      <w:marTop w:val="0"/>
      <w:marBottom w:val="0"/>
      <w:divBdr>
        <w:top w:val="none" w:sz="0" w:space="0" w:color="auto"/>
        <w:left w:val="none" w:sz="0" w:space="0" w:color="auto"/>
        <w:bottom w:val="none" w:sz="0" w:space="0" w:color="auto"/>
        <w:right w:val="none" w:sz="0" w:space="0" w:color="auto"/>
      </w:divBdr>
    </w:div>
    <w:div w:id="605313900">
      <w:bodyDiv w:val="1"/>
      <w:marLeft w:val="0"/>
      <w:marRight w:val="0"/>
      <w:marTop w:val="0"/>
      <w:marBottom w:val="0"/>
      <w:divBdr>
        <w:top w:val="none" w:sz="0" w:space="0" w:color="auto"/>
        <w:left w:val="none" w:sz="0" w:space="0" w:color="auto"/>
        <w:bottom w:val="none" w:sz="0" w:space="0" w:color="auto"/>
        <w:right w:val="none" w:sz="0" w:space="0" w:color="auto"/>
      </w:divBdr>
    </w:div>
    <w:div w:id="615018488">
      <w:bodyDiv w:val="1"/>
      <w:marLeft w:val="0"/>
      <w:marRight w:val="0"/>
      <w:marTop w:val="0"/>
      <w:marBottom w:val="0"/>
      <w:divBdr>
        <w:top w:val="none" w:sz="0" w:space="0" w:color="auto"/>
        <w:left w:val="none" w:sz="0" w:space="0" w:color="auto"/>
        <w:bottom w:val="none" w:sz="0" w:space="0" w:color="auto"/>
        <w:right w:val="none" w:sz="0" w:space="0" w:color="auto"/>
      </w:divBdr>
    </w:div>
    <w:div w:id="631981938">
      <w:bodyDiv w:val="1"/>
      <w:marLeft w:val="0"/>
      <w:marRight w:val="0"/>
      <w:marTop w:val="0"/>
      <w:marBottom w:val="0"/>
      <w:divBdr>
        <w:top w:val="none" w:sz="0" w:space="0" w:color="auto"/>
        <w:left w:val="none" w:sz="0" w:space="0" w:color="auto"/>
        <w:bottom w:val="none" w:sz="0" w:space="0" w:color="auto"/>
        <w:right w:val="none" w:sz="0" w:space="0" w:color="auto"/>
      </w:divBdr>
    </w:div>
    <w:div w:id="650251961">
      <w:bodyDiv w:val="1"/>
      <w:marLeft w:val="0"/>
      <w:marRight w:val="0"/>
      <w:marTop w:val="0"/>
      <w:marBottom w:val="0"/>
      <w:divBdr>
        <w:top w:val="none" w:sz="0" w:space="0" w:color="auto"/>
        <w:left w:val="none" w:sz="0" w:space="0" w:color="auto"/>
        <w:bottom w:val="none" w:sz="0" w:space="0" w:color="auto"/>
        <w:right w:val="none" w:sz="0" w:space="0" w:color="auto"/>
      </w:divBdr>
    </w:div>
    <w:div w:id="657804520">
      <w:bodyDiv w:val="1"/>
      <w:marLeft w:val="0"/>
      <w:marRight w:val="0"/>
      <w:marTop w:val="0"/>
      <w:marBottom w:val="0"/>
      <w:divBdr>
        <w:top w:val="none" w:sz="0" w:space="0" w:color="auto"/>
        <w:left w:val="none" w:sz="0" w:space="0" w:color="auto"/>
        <w:bottom w:val="none" w:sz="0" w:space="0" w:color="auto"/>
        <w:right w:val="none" w:sz="0" w:space="0" w:color="auto"/>
      </w:divBdr>
    </w:div>
    <w:div w:id="660936321">
      <w:bodyDiv w:val="1"/>
      <w:marLeft w:val="0"/>
      <w:marRight w:val="0"/>
      <w:marTop w:val="0"/>
      <w:marBottom w:val="0"/>
      <w:divBdr>
        <w:top w:val="none" w:sz="0" w:space="0" w:color="auto"/>
        <w:left w:val="none" w:sz="0" w:space="0" w:color="auto"/>
        <w:bottom w:val="none" w:sz="0" w:space="0" w:color="auto"/>
        <w:right w:val="none" w:sz="0" w:space="0" w:color="auto"/>
      </w:divBdr>
    </w:div>
    <w:div w:id="662778874">
      <w:bodyDiv w:val="1"/>
      <w:marLeft w:val="0"/>
      <w:marRight w:val="0"/>
      <w:marTop w:val="0"/>
      <w:marBottom w:val="0"/>
      <w:divBdr>
        <w:top w:val="none" w:sz="0" w:space="0" w:color="auto"/>
        <w:left w:val="none" w:sz="0" w:space="0" w:color="auto"/>
        <w:bottom w:val="none" w:sz="0" w:space="0" w:color="auto"/>
        <w:right w:val="none" w:sz="0" w:space="0" w:color="auto"/>
      </w:divBdr>
    </w:div>
    <w:div w:id="663507390">
      <w:bodyDiv w:val="1"/>
      <w:marLeft w:val="0"/>
      <w:marRight w:val="0"/>
      <w:marTop w:val="0"/>
      <w:marBottom w:val="0"/>
      <w:divBdr>
        <w:top w:val="none" w:sz="0" w:space="0" w:color="auto"/>
        <w:left w:val="none" w:sz="0" w:space="0" w:color="auto"/>
        <w:bottom w:val="none" w:sz="0" w:space="0" w:color="auto"/>
        <w:right w:val="none" w:sz="0" w:space="0" w:color="auto"/>
      </w:divBdr>
    </w:div>
    <w:div w:id="671100946">
      <w:bodyDiv w:val="1"/>
      <w:marLeft w:val="0"/>
      <w:marRight w:val="0"/>
      <w:marTop w:val="0"/>
      <w:marBottom w:val="0"/>
      <w:divBdr>
        <w:top w:val="none" w:sz="0" w:space="0" w:color="auto"/>
        <w:left w:val="none" w:sz="0" w:space="0" w:color="auto"/>
        <w:bottom w:val="none" w:sz="0" w:space="0" w:color="auto"/>
        <w:right w:val="none" w:sz="0" w:space="0" w:color="auto"/>
      </w:divBdr>
    </w:div>
    <w:div w:id="681670022">
      <w:bodyDiv w:val="1"/>
      <w:marLeft w:val="0"/>
      <w:marRight w:val="0"/>
      <w:marTop w:val="0"/>
      <w:marBottom w:val="0"/>
      <w:divBdr>
        <w:top w:val="none" w:sz="0" w:space="0" w:color="auto"/>
        <w:left w:val="none" w:sz="0" w:space="0" w:color="auto"/>
        <w:bottom w:val="none" w:sz="0" w:space="0" w:color="auto"/>
        <w:right w:val="none" w:sz="0" w:space="0" w:color="auto"/>
      </w:divBdr>
    </w:div>
    <w:div w:id="681706032">
      <w:bodyDiv w:val="1"/>
      <w:marLeft w:val="0"/>
      <w:marRight w:val="0"/>
      <w:marTop w:val="0"/>
      <w:marBottom w:val="0"/>
      <w:divBdr>
        <w:top w:val="none" w:sz="0" w:space="0" w:color="auto"/>
        <w:left w:val="none" w:sz="0" w:space="0" w:color="auto"/>
        <w:bottom w:val="none" w:sz="0" w:space="0" w:color="auto"/>
        <w:right w:val="none" w:sz="0" w:space="0" w:color="auto"/>
      </w:divBdr>
    </w:div>
    <w:div w:id="684551408">
      <w:bodyDiv w:val="1"/>
      <w:marLeft w:val="0"/>
      <w:marRight w:val="0"/>
      <w:marTop w:val="0"/>
      <w:marBottom w:val="0"/>
      <w:divBdr>
        <w:top w:val="none" w:sz="0" w:space="0" w:color="auto"/>
        <w:left w:val="none" w:sz="0" w:space="0" w:color="auto"/>
        <w:bottom w:val="none" w:sz="0" w:space="0" w:color="auto"/>
        <w:right w:val="none" w:sz="0" w:space="0" w:color="auto"/>
      </w:divBdr>
    </w:div>
    <w:div w:id="686174960">
      <w:bodyDiv w:val="1"/>
      <w:marLeft w:val="0"/>
      <w:marRight w:val="0"/>
      <w:marTop w:val="0"/>
      <w:marBottom w:val="0"/>
      <w:divBdr>
        <w:top w:val="none" w:sz="0" w:space="0" w:color="auto"/>
        <w:left w:val="none" w:sz="0" w:space="0" w:color="auto"/>
        <w:bottom w:val="none" w:sz="0" w:space="0" w:color="auto"/>
        <w:right w:val="none" w:sz="0" w:space="0" w:color="auto"/>
      </w:divBdr>
    </w:div>
    <w:div w:id="691616631">
      <w:bodyDiv w:val="1"/>
      <w:marLeft w:val="0"/>
      <w:marRight w:val="0"/>
      <w:marTop w:val="0"/>
      <w:marBottom w:val="0"/>
      <w:divBdr>
        <w:top w:val="none" w:sz="0" w:space="0" w:color="auto"/>
        <w:left w:val="none" w:sz="0" w:space="0" w:color="auto"/>
        <w:bottom w:val="none" w:sz="0" w:space="0" w:color="auto"/>
        <w:right w:val="none" w:sz="0" w:space="0" w:color="auto"/>
      </w:divBdr>
    </w:div>
    <w:div w:id="698697404">
      <w:bodyDiv w:val="1"/>
      <w:marLeft w:val="0"/>
      <w:marRight w:val="0"/>
      <w:marTop w:val="0"/>
      <w:marBottom w:val="0"/>
      <w:divBdr>
        <w:top w:val="none" w:sz="0" w:space="0" w:color="auto"/>
        <w:left w:val="none" w:sz="0" w:space="0" w:color="auto"/>
        <w:bottom w:val="none" w:sz="0" w:space="0" w:color="auto"/>
        <w:right w:val="none" w:sz="0" w:space="0" w:color="auto"/>
      </w:divBdr>
    </w:div>
    <w:div w:id="706948728">
      <w:bodyDiv w:val="1"/>
      <w:marLeft w:val="0"/>
      <w:marRight w:val="0"/>
      <w:marTop w:val="0"/>
      <w:marBottom w:val="0"/>
      <w:divBdr>
        <w:top w:val="none" w:sz="0" w:space="0" w:color="auto"/>
        <w:left w:val="none" w:sz="0" w:space="0" w:color="auto"/>
        <w:bottom w:val="none" w:sz="0" w:space="0" w:color="auto"/>
        <w:right w:val="none" w:sz="0" w:space="0" w:color="auto"/>
      </w:divBdr>
    </w:div>
    <w:div w:id="714622871">
      <w:bodyDiv w:val="1"/>
      <w:marLeft w:val="0"/>
      <w:marRight w:val="0"/>
      <w:marTop w:val="0"/>
      <w:marBottom w:val="0"/>
      <w:divBdr>
        <w:top w:val="none" w:sz="0" w:space="0" w:color="auto"/>
        <w:left w:val="none" w:sz="0" w:space="0" w:color="auto"/>
        <w:bottom w:val="none" w:sz="0" w:space="0" w:color="auto"/>
        <w:right w:val="none" w:sz="0" w:space="0" w:color="auto"/>
      </w:divBdr>
    </w:div>
    <w:div w:id="720519140">
      <w:bodyDiv w:val="1"/>
      <w:marLeft w:val="0"/>
      <w:marRight w:val="0"/>
      <w:marTop w:val="0"/>
      <w:marBottom w:val="0"/>
      <w:divBdr>
        <w:top w:val="none" w:sz="0" w:space="0" w:color="auto"/>
        <w:left w:val="none" w:sz="0" w:space="0" w:color="auto"/>
        <w:bottom w:val="none" w:sz="0" w:space="0" w:color="auto"/>
        <w:right w:val="none" w:sz="0" w:space="0" w:color="auto"/>
      </w:divBdr>
    </w:div>
    <w:div w:id="733045363">
      <w:bodyDiv w:val="1"/>
      <w:marLeft w:val="0"/>
      <w:marRight w:val="0"/>
      <w:marTop w:val="0"/>
      <w:marBottom w:val="0"/>
      <w:divBdr>
        <w:top w:val="none" w:sz="0" w:space="0" w:color="auto"/>
        <w:left w:val="none" w:sz="0" w:space="0" w:color="auto"/>
        <w:bottom w:val="none" w:sz="0" w:space="0" w:color="auto"/>
        <w:right w:val="none" w:sz="0" w:space="0" w:color="auto"/>
      </w:divBdr>
    </w:div>
    <w:div w:id="739254598">
      <w:bodyDiv w:val="1"/>
      <w:marLeft w:val="0"/>
      <w:marRight w:val="0"/>
      <w:marTop w:val="0"/>
      <w:marBottom w:val="0"/>
      <w:divBdr>
        <w:top w:val="none" w:sz="0" w:space="0" w:color="auto"/>
        <w:left w:val="none" w:sz="0" w:space="0" w:color="auto"/>
        <w:bottom w:val="none" w:sz="0" w:space="0" w:color="auto"/>
        <w:right w:val="none" w:sz="0" w:space="0" w:color="auto"/>
      </w:divBdr>
    </w:div>
    <w:div w:id="744650766">
      <w:bodyDiv w:val="1"/>
      <w:marLeft w:val="0"/>
      <w:marRight w:val="0"/>
      <w:marTop w:val="0"/>
      <w:marBottom w:val="0"/>
      <w:divBdr>
        <w:top w:val="none" w:sz="0" w:space="0" w:color="auto"/>
        <w:left w:val="none" w:sz="0" w:space="0" w:color="auto"/>
        <w:bottom w:val="none" w:sz="0" w:space="0" w:color="auto"/>
        <w:right w:val="none" w:sz="0" w:space="0" w:color="auto"/>
      </w:divBdr>
    </w:div>
    <w:div w:id="745692426">
      <w:bodyDiv w:val="1"/>
      <w:marLeft w:val="0"/>
      <w:marRight w:val="0"/>
      <w:marTop w:val="0"/>
      <w:marBottom w:val="0"/>
      <w:divBdr>
        <w:top w:val="none" w:sz="0" w:space="0" w:color="auto"/>
        <w:left w:val="none" w:sz="0" w:space="0" w:color="auto"/>
        <w:bottom w:val="none" w:sz="0" w:space="0" w:color="auto"/>
        <w:right w:val="none" w:sz="0" w:space="0" w:color="auto"/>
      </w:divBdr>
    </w:div>
    <w:div w:id="755202393">
      <w:bodyDiv w:val="1"/>
      <w:marLeft w:val="0"/>
      <w:marRight w:val="0"/>
      <w:marTop w:val="0"/>
      <w:marBottom w:val="0"/>
      <w:divBdr>
        <w:top w:val="none" w:sz="0" w:space="0" w:color="auto"/>
        <w:left w:val="none" w:sz="0" w:space="0" w:color="auto"/>
        <w:bottom w:val="none" w:sz="0" w:space="0" w:color="auto"/>
        <w:right w:val="none" w:sz="0" w:space="0" w:color="auto"/>
      </w:divBdr>
    </w:div>
    <w:div w:id="755245228">
      <w:bodyDiv w:val="1"/>
      <w:marLeft w:val="0"/>
      <w:marRight w:val="0"/>
      <w:marTop w:val="0"/>
      <w:marBottom w:val="0"/>
      <w:divBdr>
        <w:top w:val="none" w:sz="0" w:space="0" w:color="auto"/>
        <w:left w:val="none" w:sz="0" w:space="0" w:color="auto"/>
        <w:bottom w:val="none" w:sz="0" w:space="0" w:color="auto"/>
        <w:right w:val="none" w:sz="0" w:space="0" w:color="auto"/>
      </w:divBdr>
    </w:div>
    <w:div w:id="759986048">
      <w:bodyDiv w:val="1"/>
      <w:marLeft w:val="0"/>
      <w:marRight w:val="0"/>
      <w:marTop w:val="0"/>
      <w:marBottom w:val="0"/>
      <w:divBdr>
        <w:top w:val="none" w:sz="0" w:space="0" w:color="auto"/>
        <w:left w:val="none" w:sz="0" w:space="0" w:color="auto"/>
        <w:bottom w:val="none" w:sz="0" w:space="0" w:color="auto"/>
        <w:right w:val="none" w:sz="0" w:space="0" w:color="auto"/>
      </w:divBdr>
    </w:div>
    <w:div w:id="763108703">
      <w:bodyDiv w:val="1"/>
      <w:marLeft w:val="0"/>
      <w:marRight w:val="0"/>
      <w:marTop w:val="0"/>
      <w:marBottom w:val="0"/>
      <w:divBdr>
        <w:top w:val="none" w:sz="0" w:space="0" w:color="auto"/>
        <w:left w:val="none" w:sz="0" w:space="0" w:color="auto"/>
        <w:bottom w:val="none" w:sz="0" w:space="0" w:color="auto"/>
        <w:right w:val="none" w:sz="0" w:space="0" w:color="auto"/>
      </w:divBdr>
    </w:div>
    <w:div w:id="763187366">
      <w:bodyDiv w:val="1"/>
      <w:marLeft w:val="0"/>
      <w:marRight w:val="0"/>
      <w:marTop w:val="0"/>
      <w:marBottom w:val="0"/>
      <w:divBdr>
        <w:top w:val="none" w:sz="0" w:space="0" w:color="auto"/>
        <w:left w:val="none" w:sz="0" w:space="0" w:color="auto"/>
        <w:bottom w:val="none" w:sz="0" w:space="0" w:color="auto"/>
        <w:right w:val="none" w:sz="0" w:space="0" w:color="auto"/>
      </w:divBdr>
    </w:div>
    <w:div w:id="766004261">
      <w:bodyDiv w:val="1"/>
      <w:marLeft w:val="0"/>
      <w:marRight w:val="0"/>
      <w:marTop w:val="0"/>
      <w:marBottom w:val="0"/>
      <w:divBdr>
        <w:top w:val="none" w:sz="0" w:space="0" w:color="auto"/>
        <w:left w:val="none" w:sz="0" w:space="0" w:color="auto"/>
        <w:bottom w:val="none" w:sz="0" w:space="0" w:color="auto"/>
        <w:right w:val="none" w:sz="0" w:space="0" w:color="auto"/>
      </w:divBdr>
    </w:div>
    <w:div w:id="769197991">
      <w:bodyDiv w:val="1"/>
      <w:marLeft w:val="0"/>
      <w:marRight w:val="0"/>
      <w:marTop w:val="0"/>
      <w:marBottom w:val="0"/>
      <w:divBdr>
        <w:top w:val="none" w:sz="0" w:space="0" w:color="auto"/>
        <w:left w:val="none" w:sz="0" w:space="0" w:color="auto"/>
        <w:bottom w:val="none" w:sz="0" w:space="0" w:color="auto"/>
        <w:right w:val="none" w:sz="0" w:space="0" w:color="auto"/>
      </w:divBdr>
    </w:div>
    <w:div w:id="773984256">
      <w:bodyDiv w:val="1"/>
      <w:marLeft w:val="0"/>
      <w:marRight w:val="0"/>
      <w:marTop w:val="0"/>
      <w:marBottom w:val="0"/>
      <w:divBdr>
        <w:top w:val="none" w:sz="0" w:space="0" w:color="auto"/>
        <w:left w:val="none" w:sz="0" w:space="0" w:color="auto"/>
        <w:bottom w:val="none" w:sz="0" w:space="0" w:color="auto"/>
        <w:right w:val="none" w:sz="0" w:space="0" w:color="auto"/>
      </w:divBdr>
    </w:div>
    <w:div w:id="782962569">
      <w:bodyDiv w:val="1"/>
      <w:marLeft w:val="0"/>
      <w:marRight w:val="0"/>
      <w:marTop w:val="0"/>
      <w:marBottom w:val="0"/>
      <w:divBdr>
        <w:top w:val="none" w:sz="0" w:space="0" w:color="auto"/>
        <w:left w:val="none" w:sz="0" w:space="0" w:color="auto"/>
        <w:bottom w:val="none" w:sz="0" w:space="0" w:color="auto"/>
        <w:right w:val="none" w:sz="0" w:space="0" w:color="auto"/>
      </w:divBdr>
    </w:div>
    <w:div w:id="783420671">
      <w:bodyDiv w:val="1"/>
      <w:marLeft w:val="0"/>
      <w:marRight w:val="0"/>
      <w:marTop w:val="0"/>
      <w:marBottom w:val="0"/>
      <w:divBdr>
        <w:top w:val="none" w:sz="0" w:space="0" w:color="auto"/>
        <w:left w:val="none" w:sz="0" w:space="0" w:color="auto"/>
        <w:bottom w:val="none" w:sz="0" w:space="0" w:color="auto"/>
        <w:right w:val="none" w:sz="0" w:space="0" w:color="auto"/>
      </w:divBdr>
    </w:div>
    <w:div w:id="786629025">
      <w:bodyDiv w:val="1"/>
      <w:marLeft w:val="0"/>
      <w:marRight w:val="0"/>
      <w:marTop w:val="0"/>
      <w:marBottom w:val="0"/>
      <w:divBdr>
        <w:top w:val="none" w:sz="0" w:space="0" w:color="auto"/>
        <w:left w:val="none" w:sz="0" w:space="0" w:color="auto"/>
        <w:bottom w:val="none" w:sz="0" w:space="0" w:color="auto"/>
        <w:right w:val="none" w:sz="0" w:space="0" w:color="auto"/>
      </w:divBdr>
    </w:div>
    <w:div w:id="798646463">
      <w:bodyDiv w:val="1"/>
      <w:marLeft w:val="0"/>
      <w:marRight w:val="0"/>
      <w:marTop w:val="0"/>
      <w:marBottom w:val="0"/>
      <w:divBdr>
        <w:top w:val="none" w:sz="0" w:space="0" w:color="auto"/>
        <w:left w:val="none" w:sz="0" w:space="0" w:color="auto"/>
        <w:bottom w:val="none" w:sz="0" w:space="0" w:color="auto"/>
        <w:right w:val="none" w:sz="0" w:space="0" w:color="auto"/>
      </w:divBdr>
    </w:div>
    <w:div w:id="798845162">
      <w:bodyDiv w:val="1"/>
      <w:marLeft w:val="0"/>
      <w:marRight w:val="0"/>
      <w:marTop w:val="0"/>
      <w:marBottom w:val="0"/>
      <w:divBdr>
        <w:top w:val="none" w:sz="0" w:space="0" w:color="auto"/>
        <w:left w:val="none" w:sz="0" w:space="0" w:color="auto"/>
        <w:bottom w:val="none" w:sz="0" w:space="0" w:color="auto"/>
        <w:right w:val="none" w:sz="0" w:space="0" w:color="auto"/>
      </w:divBdr>
    </w:div>
    <w:div w:id="800341553">
      <w:bodyDiv w:val="1"/>
      <w:marLeft w:val="0"/>
      <w:marRight w:val="0"/>
      <w:marTop w:val="0"/>
      <w:marBottom w:val="0"/>
      <w:divBdr>
        <w:top w:val="none" w:sz="0" w:space="0" w:color="auto"/>
        <w:left w:val="none" w:sz="0" w:space="0" w:color="auto"/>
        <w:bottom w:val="none" w:sz="0" w:space="0" w:color="auto"/>
        <w:right w:val="none" w:sz="0" w:space="0" w:color="auto"/>
      </w:divBdr>
    </w:div>
    <w:div w:id="805850926">
      <w:bodyDiv w:val="1"/>
      <w:marLeft w:val="0"/>
      <w:marRight w:val="0"/>
      <w:marTop w:val="0"/>
      <w:marBottom w:val="0"/>
      <w:divBdr>
        <w:top w:val="none" w:sz="0" w:space="0" w:color="auto"/>
        <w:left w:val="none" w:sz="0" w:space="0" w:color="auto"/>
        <w:bottom w:val="none" w:sz="0" w:space="0" w:color="auto"/>
        <w:right w:val="none" w:sz="0" w:space="0" w:color="auto"/>
      </w:divBdr>
    </w:div>
    <w:div w:id="810752353">
      <w:bodyDiv w:val="1"/>
      <w:marLeft w:val="0"/>
      <w:marRight w:val="0"/>
      <w:marTop w:val="0"/>
      <w:marBottom w:val="0"/>
      <w:divBdr>
        <w:top w:val="none" w:sz="0" w:space="0" w:color="auto"/>
        <w:left w:val="none" w:sz="0" w:space="0" w:color="auto"/>
        <w:bottom w:val="none" w:sz="0" w:space="0" w:color="auto"/>
        <w:right w:val="none" w:sz="0" w:space="0" w:color="auto"/>
      </w:divBdr>
    </w:div>
    <w:div w:id="811171106">
      <w:bodyDiv w:val="1"/>
      <w:marLeft w:val="0"/>
      <w:marRight w:val="0"/>
      <w:marTop w:val="0"/>
      <w:marBottom w:val="0"/>
      <w:divBdr>
        <w:top w:val="none" w:sz="0" w:space="0" w:color="auto"/>
        <w:left w:val="none" w:sz="0" w:space="0" w:color="auto"/>
        <w:bottom w:val="none" w:sz="0" w:space="0" w:color="auto"/>
        <w:right w:val="none" w:sz="0" w:space="0" w:color="auto"/>
      </w:divBdr>
    </w:div>
    <w:div w:id="844250972">
      <w:bodyDiv w:val="1"/>
      <w:marLeft w:val="0"/>
      <w:marRight w:val="0"/>
      <w:marTop w:val="0"/>
      <w:marBottom w:val="0"/>
      <w:divBdr>
        <w:top w:val="none" w:sz="0" w:space="0" w:color="auto"/>
        <w:left w:val="none" w:sz="0" w:space="0" w:color="auto"/>
        <w:bottom w:val="none" w:sz="0" w:space="0" w:color="auto"/>
        <w:right w:val="none" w:sz="0" w:space="0" w:color="auto"/>
      </w:divBdr>
    </w:div>
    <w:div w:id="845747376">
      <w:bodyDiv w:val="1"/>
      <w:marLeft w:val="0"/>
      <w:marRight w:val="0"/>
      <w:marTop w:val="0"/>
      <w:marBottom w:val="0"/>
      <w:divBdr>
        <w:top w:val="none" w:sz="0" w:space="0" w:color="auto"/>
        <w:left w:val="none" w:sz="0" w:space="0" w:color="auto"/>
        <w:bottom w:val="none" w:sz="0" w:space="0" w:color="auto"/>
        <w:right w:val="none" w:sz="0" w:space="0" w:color="auto"/>
      </w:divBdr>
    </w:div>
    <w:div w:id="851577173">
      <w:bodyDiv w:val="1"/>
      <w:marLeft w:val="0"/>
      <w:marRight w:val="0"/>
      <w:marTop w:val="0"/>
      <w:marBottom w:val="0"/>
      <w:divBdr>
        <w:top w:val="none" w:sz="0" w:space="0" w:color="auto"/>
        <w:left w:val="none" w:sz="0" w:space="0" w:color="auto"/>
        <w:bottom w:val="none" w:sz="0" w:space="0" w:color="auto"/>
        <w:right w:val="none" w:sz="0" w:space="0" w:color="auto"/>
      </w:divBdr>
    </w:div>
    <w:div w:id="855264707">
      <w:bodyDiv w:val="1"/>
      <w:marLeft w:val="0"/>
      <w:marRight w:val="0"/>
      <w:marTop w:val="0"/>
      <w:marBottom w:val="0"/>
      <w:divBdr>
        <w:top w:val="none" w:sz="0" w:space="0" w:color="auto"/>
        <w:left w:val="none" w:sz="0" w:space="0" w:color="auto"/>
        <w:bottom w:val="none" w:sz="0" w:space="0" w:color="auto"/>
        <w:right w:val="none" w:sz="0" w:space="0" w:color="auto"/>
      </w:divBdr>
    </w:div>
    <w:div w:id="855776560">
      <w:bodyDiv w:val="1"/>
      <w:marLeft w:val="0"/>
      <w:marRight w:val="0"/>
      <w:marTop w:val="0"/>
      <w:marBottom w:val="0"/>
      <w:divBdr>
        <w:top w:val="none" w:sz="0" w:space="0" w:color="auto"/>
        <w:left w:val="none" w:sz="0" w:space="0" w:color="auto"/>
        <w:bottom w:val="none" w:sz="0" w:space="0" w:color="auto"/>
        <w:right w:val="none" w:sz="0" w:space="0" w:color="auto"/>
      </w:divBdr>
    </w:div>
    <w:div w:id="863596407">
      <w:bodyDiv w:val="1"/>
      <w:marLeft w:val="0"/>
      <w:marRight w:val="0"/>
      <w:marTop w:val="0"/>
      <w:marBottom w:val="0"/>
      <w:divBdr>
        <w:top w:val="none" w:sz="0" w:space="0" w:color="auto"/>
        <w:left w:val="none" w:sz="0" w:space="0" w:color="auto"/>
        <w:bottom w:val="none" w:sz="0" w:space="0" w:color="auto"/>
        <w:right w:val="none" w:sz="0" w:space="0" w:color="auto"/>
      </w:divBdr>
    </w:div>
    <w:div w:id="869029493">
      <w:bodyDiv w:val="1"/>
      <w:marLeft w:val="0"/>
      <w:marRight w:val="0"/>
      <w:marTop w:val="0"/>
      <w:marBottom w:val="0"/>
      <w:divBdr>
        <w:top w:val="none" w:sz="0" w:space="0" w:color="auto"/>
        <w:left w:val="none" w:sz="0" w:space="0" w:color="auto"/>
        <w:bottom w:val="none" w:sz="0" w:space="0" w:color="auto"/>
        <w:right w:val="none" w:sz="0" w:space="0" w:color="auto"/>
      </w:divBdr>
    </w:div>
    <w:div w:id="885332137">
      <w:bodyDiv w:val="1"/>
      <w:marLeft w:val="0"/>
      <w:marRight w:val="0"/>
      <w:marTop w:val="0"/>
      <w:marBottom w:val="0"/>
      <w:divBdr>
        <w:top w:val="none" w:sz="0" w:space="0" w:color="auto"/>
        <w:left w:val="none" w:sz="0" w:space="0" w:color="auto"/>
        <w:bottom w:val="none" w:sz="0" w:space="0" w:color="auto"/>
        <w:right w:val="none" w:sz="0" w:space="0" w:color="auto"/>
      </w:divBdr>
    </w:div>
    <w:div w:id="888154896">
      <w:bodyDiv w:val="1"/>
      <w:marLeft w:val="0"/>
      <w:marRight w:val="0"/>
      <w:marTop w:val="0"/>
      <w:marBottom w:val="0"/>
      <w:divBdr>
        <w:top w:val="none" w:sz="0" w:space="0" w:color="auto"/>
        <w:left w:val="none" w:sz="0" w:space="0" w:color="auto"/>
        <w:bottom w:val="none" w:sz="0" w:space="0" w:color="auto"/>
        <w:right w:val="none" w:sz="0" w:space="0" w:color="auto"/>
      </w:divBdr>
    </w:div>
    <w:div w:id="893321304">
      <w:bodyDiv w:val="1"/>
      <w:marLeft w:val="0"/>
      <w:marRight w:val="0"/>
      <w:marTop w:val="0"/>
      <w:marBottom w:val="0"/>
      <w:divBdr>
        <w:top w:val="none" w:sz="0" w:space="0" w:color="auto"/>
        <w:left w:val="none" w:sz="0" w:space="0" w:color="auto"/>
        <w:bottom w:val="none" w:sz="0" w:space="0" w:color="auto"/>
        <w:right w:val="none" w:sz="0" w:space="0" w:color="auto"/>
      </w:divBdr>
    </w:div>
    <w:div w:id="905334356">
      <w:bodyDiv w:val="1"/>
      <w:marLeft w:val="0"/>
      <w:marRight w:val="0"/>
      <w:marTop w:val="0"/>
      <w:marBottom w:val="0"/>
      <w:divBdr>
        <w:top w:val="none" w:sz="0" w:space="0" w:color="auto"/>
        <w:left w:val="none" w:sz="0" w:space="0" w:color="auto"/>
        <w:bottom w:val="none" w:sz="0" w:space="0" w:color="auto"/>
        <w:right w:val="none" w:sz="0" w:space="0" w:color="auto"/>
      </w:divBdr>
    </w:div>
    <w:div w:id="918557714">
      <w:bodyDiv w:val="1"/>
      <w:marLeft w:val="0"/>
      <w:marRight w:val="0"/>
      <w:marTop w:val="0"/>
      <w:marBottom w:val="0"/>
      <w:divBdr>
        <w:top w:val="none" w:sz="0" w:space="0" w:color="auto"/>
        <w:left w:val="none" w:sz="0" w:space="0" w:color="auto"/>
        <w:bottom w:val="none" w:sz="0" w:space="0" w:color="auto"/>
        <w:right w:val="none" w:sz="0" w:space="0" w:color="auto"/>
      </w:divBdr>
    </w:div>
    <w:div w:id="926613899">
      <w:bodyDiv w:val="1"/>
      <w:marLeft w:val="0"/>
      <w:marRight w:val="0"/>
      <w:marTop w:val="0"/>
      <w:marBottom w:val="0"/>
      <w:divBdr>
        <w:top w:val="none" w:sz="0" w:space="0" w:color="auto"/>
        <w:left w:val="none" w:sz="0" w:space="0" w:color="auto"/>
        <w:bottom w:val="none" w:sz="0" w:space="0" w:color="auto"/>
        <w:right w:val="none" w:sz="0" w:space="0" w:color="auto"/>
      </w:divBdr>
    </w:div>
    <w:div w:id="931397830">
      <w:bodyDiv w:val="1"/>
      <w:marLeft w:val="0"/>
      <w:marRight w:val="0"/>
      <w:marTop w:val="0"/>
      <w:marBottom w:val="0"/>
      <w:divBdr>
        <w:top w:val="none" w:sz="0" w:space="0" w:color="auto"/>
        <w:left w:val="none" w:sz="0" w:space="0" w:color="auto"/>
        <w:bottom w:val="none" w:sz="0" w:space="0" w:color="auto"/>
        <w:right w:val="none" w:sz="0" w:space="0" w:color="auto"/>
      </w:divBdr>
    </w:div>
    <w:div w:id="948241387">
      <w:bodyDiv w:val="1"/>
      <w:marLeft w:val="0"/>
      <w:marRight w:val="0"/>
      <w:marTop w:val="0"/>
      <w:marBottom w:val="0"/>
      <w:divBdr>
        <w:top w:val="none" w:sz="0" w:space="0" w:color="auto"/>
        <w:left w:val="none" w:sz="0" w:space="0" w:color="auto"/>
        <w:bottom w:val="none" w:sz="0" w:space="0" w:color="auto"/>
        <w:right w:val="none" w:sz="0" w:space="0" w:color="auto"/>
      </w:divBdr>
    </w:div>
    <w:div w:id="955722515">
      <w:bodyDiv w:val="1"/>
      <w:marLeft w:val="0"/>
      <w:marRight w:val="0"/>
      <w:marTop w:val="0"/>
      <w:marBottom w:val="0"/>
      <w:divBdr>
        <w:top w:val="none" w:sz="0" w:space="0" w:color="auto"/>
        <w:left w:val="none" w:sz="0" w:space="0" w:color="auto"/>
        <w:bottom w:val="none" w:sz="0" w:space="0" w:color="auto"/>
        <w:right w:val="none" w:sz="0" w:space="0" w:color="auto"/>
      </w:divBdr>
    </w:div>
    <w:div w:id="966423939">
      <w:bodyDiv w:val="1"/>
      <w:marLeft w:val="0"/>
      <w:marRight w:val="0"/>
      <w:marTop w:val="0"/>
      <w:marBottom w:val="0"/>
      <w:divBdr>
        <w:top w:val="none" w:sz="0" w:space="0" w:color="auto"/>
        <w:left w:val="none" w:sz="0" w:space="0" w:color="auto"/>
        <w:bottom w:val="none" w:sz="0" w:space="0" w:color="auto"/>
        <w:right w:val="none" w:sz="0" w:space="0" w:color="auto"/>
      </w:divBdr>
    </w:div>
    <w:div w:id="997147270">
      <w:bodyDiv w:val="1"/>
      <w:marLeft w:val="0"/>
      <w:marRight w:val="0"/>
      <w:marTop w:val="0"/>
      <w:marBottom w:val="0"/>
      <w:divBdr>
        <w:top w:val="none" w:sz="0" w:space="0" w:color="auto"/>
        <w:left w:val="none" w:sz="0" w:space="0" w:color="auto"/>
        <w:bottom w:val="none" w:sz="0" w:space="0" w:color="auto"/>
        <w:right w:val="none" w:sz="0" w:space="0" w:color="auto"/>
      </w:divBdr>
    </w:div>
    <w:div w:id="998310470">
      <w:bodyDiv w:val="1"/>
      <w:marLeft w:val="0"/>
      <w:marRight w:val="0"/>
      <w:marTop w:val="0"/>
      <w:marBottom w:val="0"/>
      <w:divBdr>
        <w:top w:val="none" w:sz="0" w:space="0" w:color="auto"/>
        <w:left w:val="none" w:sz="0" w:space="0" w:color="auto"/>
        <w:bottom w:val="none" w:sz="0" w:space="0" w:color="auto"/>
        <w:right w:val="none" w:sz="0" w:space="0" w:color="auto"/>
      </w:divBdr>
    </w:div>
    <w:div w:id="1000548358">
      <w:bodyDiv w:val="1"/>
      <w:marLeft w:val="0"/>
      <w:marRight w:val="0"/>
      <w:marTop w:val="0"/>
      <w:marBottom w:val="0"/>
      <w:divBdr>
        <w:top w:val="none" w:sz="0" w:space="0" w:color="auto"/>
        <w:left w:val="none" w:sz="0" w:space="0" w:color="auto"/>
        <w:bottom w:val="none" w:sz="0" w:space="0" w:color="auto"/>
        <w:right w:val="none" w:sz="0" w:space="0" w:color="auto"/>
      </w:divBdr>
    </w:div>
    <w:div w:id="1045062671">
      <w:bodyDiv w:val="1"/>
      <w:marLeft w:val="0"/>
      <w:marRight w:val="0"/>
      <w:marTop w:val="0"/>
      <w:marBottom w:val="0"/>
      <w:divBdr>
        <w:top w:val="none" w:sz="0" w:space="0" w:color="auto"/>
        <w:left w:val="none" w:sz="0" w:space="0" w:color="auto"/>
        <w:bottom w:val="none" w:sz="0" w:space="0" w:color="auto"/>
        <w:right w:val="none" w:sz="0" w:space="0" w:color="auto"/>
      </w:divBdr>
    </w:div>
    <w:div w:id="1047681720">
      <w:bodyDiv w:val="1"/>
      <w:marLeft w:val="0"/>
      <w:marRight w:val="0"/>
      <w:marTop w:val="0"/>
      <w:marBottom w:val="0"/>
      <w:divBdr>
        <w:top w:val="none" w:sz="0" w:space="0" w:color="auto"/>
        <w:left w:val="none" w:sz="0" w:space="0" w:color="auto"/>
        <w:bottom w:val="none" w:sz="0" w:space="0" w:color="auto"/>
        <w:right w:val="none" w:sz="0" w:space="0" w:color="auto"/>
      </w:divBdr>
    </w:div>
    <w:div w:id="1056857979">
      <w:bodyDiv w:val="1"/>
      <w:marLeft w:val="0"/>
      <w:marRight w:val="0"/>
      <w:marTop w:val="0"/>
      <w:marBottom w:val="0"/>
      <w:divBdr>
        <w:top w:val="none" w:sz="0" w:space="0" w:color="auto"/>
        <w:left w:val="none" w:sz="0" w:space="0" w:color="auto"/>
        <w:bottom w:val="none" w:sz="0" w:space="0" w:color="auto"/>
        <w:right w:val="none" w:sz="0" w:space="0" w:color="auto"/>
      </w:divBdr>
    </w:div>
    <w:div w:id="1062482114">
      <w:bodyDiv w:val="1"/>
      <w:marLeft w:val="0"/>
      <w:marRight w:val="0"/>
      <w:marTop w:val="0"/>
      <w:marBottom w:val="0"/>
      <w:divBdr>
        <w:top w:val="none" w:sz="0" w:space="0" w:color="auto"/>
        <w:left w:val="none" w:sz="0" w:space="0" w:color="auto"/>
        <w:bottom w:val="none" w:sz="0" w:space="0" w:color="auto"/>
        <w:right w:val="none" w:sz="0" w:space="0" w:color="auto"/>
      </w:divBdr>
    </w:div>
    <w:div w:id="1078358381">
      <w:bodyDiv w:val="1"/>
      <w:marLeft w:val="0"/>
      <w:marRight w:val="0"/>
      <w:marTop w:val="0"/>
      <w:marBottom w:val="0"/>
      <w:divBdr>
        <w:top w:val="none" w:sz="0" w:space="0" w:color="auto"/>
        <w:left w:val="none" w:sz="0" w:space="0" w:color="auto"/>
        <w:bottom w:val="none" w:sz="0" w:space="0" w:color="auto"/>
        <w:right w:val="none" w:sz="0" w:space="0" w:color="auto"/>
      </w:divBdr>
    </w:div>
    <w:div w:id="1083533373">
      <w:bodyDiv w:val="1"/>
      <w:marLeft w:val="0"/>
      <w:marRight w:val="0"/>
      <w:marTop w:val="0"/>
      <w:marBottom w:val="0"/>
      <w:divBdr>
        <w:top w:val="none" w:sz="0" w:space="0" w:color="auto"/>
        <w:left w:val="none" w:sz="0" w:space="0" w:color="auto"/>
        <w:bottom w:val="none" w:sz="0" w:space="0" w:color="auto"/>
        <w:right w:val="none" w:sz="0" w:space="0" w:color="auto"/>
      </w:divBdr>
    </w:div>
    <w:div w:id="1083799726">
      <w:bodyDiv w:val="1"/>
      <w:marLeft w:val="0"/>
      <w:marRight w:val="0"/>
      <w:marTop w:val="0"/>
      <w:marBottom w:val="0"/>
      <w:divBdr>
        <w:top w:val="none" w:sz="0" w:space="0" w:color="auto"/>
        <w:left w:val="none" w:sz="0" w:space="0" w:color="auto"/>
        <w:bottom w:val="none" w:sz="0" w:space="0" w:color="auto"/>
        <w:right w:val="none" w:sz="0" w:space="0" w:color="auto"/>
      </w:divBdr>
    </w:div>
    <w:div w:id="1084842409">
      <w:bodyDiv w:val="1"/>
      <w:marLeft w:val="0"/>
      <w:marRight w:val="0"/>
      <w:marTop w:val="0"/>
      <w:marBottom w:val="0"/>
      <w:divBdr>
        <w:top w:val="none" w:sz="0" w:space="0" w:color="auto"/>
        <w:left w:val="none" w:sz="0" w:space="0" w:color="auto"/>
        <w:bottom w:val="none" w:sz="0" w:space="0" w:color="auto"/>
        <w:right w:val="none" w:sz="0" w:space="0" w:color="auto"/>
      </w:divBdr>
    </w:div>
    <w:div w:id="1087120908">
      <w:bodyDiv w:val="1"/>
      <w:marLeft w:val="0"/>
      <w:marRight w:val="0"/>
      <w:marTop w:val="0"/>
      <w:marBottom w:val="0"/>
      <w:divBdr>
        <w:top w:val="none" w:sz="0" w:space="0" w:color="auto"/>
        <w:left w:val="none" w:sz="0" w:space="0" w:color="auto"/>
        <w:bottom w:val="none" w:sz="0" w:space="0" w:color="auto"/>
        <w:right w:val="none" w:sz="0" w:space="0" w:color="auto"/>
      </w:divBdr>
    </w:div>
    <w:div w:id="1087536470">
      <w:bodyDiv w:val="1"/>
      <w:marLeft w:val="0"/>
      <w:marRight w:val="0"/>
      <w:marTop w:val="0"/>
      <w:marBottom w:val="0"/>
      <w:divBdr>
        <w:top w:val="none" w:sz="0" w:space="0" w:color="auto"/>
        <w:left w:val="none" w:sz="0" w:space="0" w:color="auto"/>
        <w:bottom w:val="none" w:sz="0" w:space="0" w:color="auto"/>
        <w:right w:val="none" w:sz="0" w:space="0" w:color="auto"/>
      </w:divBdr>
    </w:div>
    <w:div w:id="1111781787">
      <w:bodyDiv w:val="1"/>
      <w:marLeft w:val="0"/>
      <w:marRight w:val="0"/>
      <w:marTop w:val="0"/>
      <w:marBottom w:val="0"/>
      <w:divBdr>
        <w:top w:val="none" w:sz="0" w:space="0" w:color="auto"/>
        <w:left w:val="none" w:sz="0" w:space="0" w:color="auto"/>
        <w:bottom w:val="none" w:sz="0" w:space="0" w:color="auto"/>
        <w:right w:val="none" w:sz="0" w:space="0" w:color="auto"/>
      </w:divBdr>
    </w:div>
    <w:div w:id="1119765602">
      <w:bodyDiv w:val="1"/>
      <w:marLeft w:val="0"/>
      <w:marRight w:val="0"/>
      <w:marTop w:val="0"/>
      <w:marBottom w:val="0"/>
      <w:divBdr>
        <w:top w:val="none" w:sz="0" w:space="0" w:color="auto"/>
        <w:left w:val="none" w:sz="0" w:space="0" w:color="auto"/>
        <w:bottom w:val="none" w:sz="0" w:space="0" w:color="auto"/>
        <w:right w:val="none" w:sz="0" w:space="0" w:color="auto"/>
      </w:divBdr>
    </w:div>
    <w:div w:id="1122114200">
      <w:bodyDiv w:val="1"/>
      <w:marLeft w:val="0"/>
      <w:marRight w:val="0"/>
      <w:marTop w:val="0"/>
      <w:marBottom w:val="0"/>
      <w:divBdr>
        <w:top w:val="none" w:sz="0" w:space="0" w:color="auto"/>
        <w:left w:val="none" w:sz="0" w:space="0" w:color="auto"/>
        <w:bottom w:val="none" w:sz="0" w:space="0" w:color="auto"/>
        <w:right w:val="none" w:sz="0" w:space="0" w:color="auto"/>
      </w:divBdr>
    </w:div>
    <w:div w:id="1122655641">
      <w:bodyDiv w:val="1"/>
      <w:marLeft w:val="0"/>
      <w:marRight w:val="0"/>
      <w:marTop w:val="0"/>
      <w:marBottom w:val="0"/>
      <w:divBdr>
        <w:top w:val="none" w:sz="0" w:space="0" w:color="auto"/>
        <w:left w:val="none" w:sz="0" w:space="0" w:color="auto"/>
        <w:bottom w:val="none" w:sz="0" w:space="0" w:color="auto"/>
        <w:right w:val="none" w:sz="0" w:space="0" w:color="auto"/>
      </w:divBdr>
    </w:div>
    <w:div w:id="1130981115">
      <w:bodyDiv w:val="1"/>
      <w:marLeft w:val="0"/>
      <w:marRight w:val="0"/>
      <w:marTop w:val="0"/>
      <w:marBottom w:val="0"/>
      <w:divBdr>
        <w:top w:val="none" w:sz="0" w:space="0" w:color="auto"/>
        <w:left w:val="none" w:sz="0" w:space="0" w:color="auto"/>
        <w:bottom w:val="none" w:sz="0" w:space="0" w:color="auto"/>
        <w:right w:val="none" w:sz="0" w:space="0" w:color="auto"/>
      </w:divBdr>
    </w:div>
    <w:div w:id="1131749018">
      <w:bodyDiv w:val="1"/>
      <w:marLeft w:val="0"/>
      <w:marRight w:val="0"/>
      <w:marTop w:val="0"/>
      <w:marBottom w:val="0"/>
      <w:divBdr>
        <w:top w:val="none" w:sz="0" w:space="0" w:color="auto"/>
        <w:left w:val="none" w:sz="0" w:space="0" w:color="auto"/>
        <w:bottom w:val="none" w:sz="0" w:space="0" w:color="auto"/>
        <w:right w:val="none" w:sz="0" w:space="0" w:color="auto"/>
      </w:divBdr>
    </w:div>
    <w:div w:id="1132289288">
      <w:bodyDiv w:val="1"/>
      <w:marLeft w:val="0"/>
      <w:marRight w:val="0"/>
      <w:marTop w:val="0"/>
      <w:marBottom w:val="0"/>
      <w:divBdr>
        <w:top w:val="none" w:sz="0" w:space="0" w:color="auto"/>
        <w:left w:val="none" w:sz="0" w:space="0" w:color="auto"/>
        <w:bottom w:val="none" w:sz="0" w:space="0" w:color="auto"/>
        <w:right w:val="none" w:sz="0" w:space="0" w:color="auto"/>
      </w:divBdr>
    </w:div>
    <w:div w:id="1133598203">
      <w:bodyDiv w:val="1"/>
      <w:marLeft w:val="0"/>
      <w:marRight w:val="0"/>
      <w:marTop w:val="0"/>
      <w:marBottom w:val="0"/>
      <w:divBdr>
        <w:top w:val="none" w:sz="0" w:space="0" w:color="auto"/>
        <w:left w:val="none" w:sz="0" w:space="0" w:color="auto"/>
        <w:bottom w:val="none" w:sz="0" w:space="0" w:color="auto"/>
        <w:right w:val="none" w:sz="0" w:space="0" w:color="auto"/>
      </w:divBdr>
    </w:div>
    <w:div w:id="1134718427">
      <w:bodyDiv w:val="1"/>
      <w:marLeft w:val="0"/>
      <w:marRight w:val="0"/>
      <w:marTop w:val="0"/>
      <w:marBottom w:val="0"/>
      <w:divBdr>
        <w:top w:val="none" w:sz="0" w:space="0" w:color="auto"/>
        <w:left w:val="none" w:sz="0" w:space="0" w:color="auto"/>
        <w:bottom w:val="none" w:sz="0" w:space="0" w:color="auto"/>
        <w:right w:val="none" w:sz="0" w:space="0" w:color="auto"/>
      </w:divBdr>
    </w:div>
    <w:div w:id="1142163561">
      <w:bodyDiv w:val="1"/>
      <w:marLeft w:val="0"/>
      <w:marRight w:val="0"/>
      <w:marTop w:val="0"/>
      <w:marBottom w:val="0"/>
      <w:divBdr>
        <w:top w:val="none" w:sz="0" w:space="0" w:color="auto"/>
        <w:left w:val="none" w:sz="0" w:space="0" w:color="auto"/>
        <w:bottom w:val="none" w:sz="0" w:space="0" w:color="auto"/>
        <w:right w:val="none" w:sz="0" w:space="0" w:color="auto"/>
      </w:divBdr>
    </w:div>
    <w:div w:id="1161461305">
      <w:bodyDiv w:val="1"/>
      <w:marLeft w:val="0"/>
      <w:marRight w:val="0"/>
      <w:marTop w:val="0"/>
      <w:marBottom w:val="0"/>
      <w:divBdr>
        <w:top w:val="none" w:sz="0" w:space="0" w:color="auto"/>
        <w:left w:val="none" w:sz="0" w:space="0" w:color="auto"/>
        <w:bottom w:val="none" w:sz="0" w:space="0" w:color="auto"/>
        <w:right w:val="none" w:sz="0" w:space="0" w:color="auto"/>
      </w:divBdr>
    </w:div>
    <w:div w:id="1164202241">
      <w:bodyDiv w:val="1"/>
      <w:marLeft w:val="0"/>
      <w:marRight w:val="0"/>
      <w:marTop w:val="0"/>
      <w:marBottom w:val="0"/>
      <w:divBdr>
        <w:top w:val="none" w:sz="0" w:space="0" w:color="auto"/>
        <w:left w:val="none" w:sz="0" w:space="0" w:color="auto"/>
        <w:bottom w:val="none" w:sz="0" w:space="0" w:color="auto"/>
        <w:right w:val="none" w:sz="0" w:space="0" w:color="auto"/>
      </w:divBdr>
    </w:div>
    <w:div w:id="1167674479">
      <w:bodyDiv w:val="1"/>
      <w:marLeft w:val="0"/>
      <w:marRight w:val="0"/>
      <w:marTop w:val="0"/>
      <w:marBottom w:val="0"/>
      <w:divBdr>
        <w:top w:val="none" w:sz="0" w:space="0" w:color="auto"/>
        <w:left w:val="none" w:sz="0" w:space="0" w:color="auto"/>
        <w:bottom w:val="none" w:sz="0" w:space="0" w:color="auto"/>
        <w:right w:val="none" w:sz="0" w:space="0" w:color="auto"/>
      </w:divBdr>
    </w:div>
    <w:div w:id="1168134553">
      <w:bodyDiv w:val="1"/>
      <w:marLeft w:val="0"/>
      <w:marRight w:val="0"/>
      <w:marTop w:val="0"/>
      <w:marBottom w:val="0"/>
      <w:divBdr>
        <w:top w:val="none" w:sz="0" w:space="0" w:color="auto"/>
        <w:left w:val="none" w:sz="0" w:space="0" w:color="auto"/>
        <w:bottom w:val="none" w:sz="0" w:space="0" w:color="auto"/>
        <w:right w:val="none" w:sz="0" w:space="0" w:color="auto"/>
      </w:divBdr>
    </w:div>
    <w:div w:id="1182208513">
      <w:bodyDiv w:val="1"/>
      <w:marLeft w:val="0"/>
      <w:marRight w:val="0"/>
      <w:marTop w:val="0"/>
      <w:marBottom w:val="0"/>
      <w:divBdr>
        <w:top w:val="none" w:sz="0" w:space="0" w:color="auto"/>
        <w:left w:val="none" w:sz="0" w:space="0" w:color="auto"/>
        <w:bottom w:val="none" w:sz="0" w:space="0" w:color="auto"/>
        <w:right w:val="none" w:sz="0" w:space="0" w:color="auto"/>
      </w:divBdr>
    </w:div>
    <w:div w:id="1201013599">
      <w:bodyDiv w:val="1"/>
      <w:marLeft w:val="0"/>
      <w:marRight w:val="0"/>
      <w:marTop w:val="0"/>
      <w:marBottom w:val="0"/>
      <w:divBdr>
        <w:top w:val="none" w:sz="0" w:space="0" w:color="auto"/>
        <w:left w:val="none" w:sz="0" w:space="0" w:color="auto"/>
        <w:bottom w:val="none" w:sz="0" w:space="0" w:color="auto"/>
        <w:right w:val="none" w:sz="0" w:space="0" w:color="auto"/>
      </w:divBdr>
    </w:div>
    <w:div w:id="1205827711">
      <w:bodyDiv w:val="1"/>
      <w:marLeft w:val="0"/>
      <w:marRight w:val="0"/>
      <w:marTop w:val="0"/>
      <w:marBottom w:val="0"/>
      <w:divBdr>
        <w:top w:val="none" w:sz="0" w:space="0" w:color="auto"/>
        <w:left w:val="none" w:sz="0" w:space="0" w:color="auto"/>
        <w:bottom w:val="none" w:sz="0" w:space="0" w:color="auto"/>
        <w:right w:val="none" w:sz="0" w:space="0" w:color="auto"/>
      </w:divBdr>
    </w:div>
    <w:div w:id="1212572528">
      <w:bodyDiv w:val="1"/>
      <w:marLeft w:val="0"/>
      <w:marRight w:val="0"/>
      <w:marTop w:val="0"/>
      <w:marBottom w:val="0"/>
      <w:divBdr>
        <w:top w:val="none" w:sz="0" w:space="0" w:color="auto"/>
        <w:left w:val="none" w:sz="0" w:space="0" w:color="auto"/>
        <w:bottom w:val="none" w:sz="0" w:space="0" w:color="auto"/>
        <w:right w:val="none" w:sz="0" w:space="0" w:color="auto"/>
      </w:divBdr>
    </w:div>
    <w:div w:id="1217276426">
      <w:bodyDiv w:val="1"/>
      <w:marLeft w:val="0"/>
      <w:marRight w:val="0"/>
      <w:marTop w:val="0"/>
      <w:marBottom w:val="0"/>
      <w:divBdr>
        <w:top w:val="none" w:sz="0" w:space="0" w:color="auto"/>
        <w:left w:val="none" w:sz="0" w:space="0" w:color="auto"/>
        <w:bottom w:val="none" w:sz="0" w:space="0" w:color="auto"/>
        <w:right w:val="none" w:sz="0" w:space="0" w:color="auto"/>
      </w:divBdr>
    </w:div>
    <w:div w:id="1233464448">
      <w:bodyDiv w:val="1"/>
      <w:marLeft w:val="0"/>
      <w:marRight w:val="0"/>
      <w:marTop w:val="0"/>
      <w:marBottom w:val="0"/>
      <w:divBdr>
        <w:top w:val="none" w:sz="0" w:space="0" w:color="auto"/>
        <w:left w:val="none" w:sz="0" w:space="0" w:color="auto"/>
        <w:bottom w:val="none" w:sz="0" w:space="0" w:color="auto"/>
        <w:right w:val="none" w:sz="0" w:space="0" w:color="auto"/>
      </w:divBdr>
    </w:div>
    <w:div w:id="1233615238">
      <w:bodyDiv w:val="1"/>
      <w:marLeft w:val="0"/>
      <w:marRight w:val="0"/>
      <w:marTop w:val="0"/>
      <w:marBottom w:val="0"/>
      <w:divBdr>
        <w:top w:val="none" w:sz="0" w:space="0" w:color="auto"/>
        <w:left w:val="none" w:sz="0" w:space="0" w:color="auto"/>
        <w:bottom w:val="none" w:sz="0" w:space="0" w:color="auto"/>
        <w:right w:val="none" w:sz="0" w:space="0" w:color="auto"/>
      </w:divBdr>
    </w:div>
    <w:div w:id="1245064152">
      <w:bodyDiv w:val="1"/>
      <w:marLeft w:val="0"/>
      <w:marRight w:val="0"/>
      <w:marTop w:val="0"/>
      <w:marBottom w:val="0"/>
      <w:divBdr>
        <w:top w:val="none" w:sz="0" w:space="0" w:color="auto"/>
        <w:left w:val="none" w:sz="0" w:space="0" w:color="auto"/>
        <w:bottom w:val="none" w:sz="0" w:space="0" w:color="auto"/>
        <w:right w:val="none" w:sz="0" w:space="0" w:color="auto"/>
      </w:divBdr>
    </w:div>
    <w:div w:id="1251960956">
      <w:bodyDiv w:val="1"/>
      <w:marLeft w:val="0"/>
      <w:marRight w:val="0"/>
      <w:marTop w:val="0"/>
      <w:marBottom w:val="0"/>
      <w:divBdr>
        <w:top w:val="none" w:sz="0" w:space="0" w:color="auto"/>
        <w:left w:val="none" w:sz="0" w:space="0" w:color="auto"/>
        <w:bottom w:val="none" w:sz="0" w:space="0" w:color="auto"/>
        <w:right w:val="none" w:sz="0" w:space="0" w:color="auto"/>
      </w:divBdr>
    </w:div>
    <w:div w:id="1256479832">
      <w:bodyDiv w:val="1"/>
      <w:marLeft w:val="0"/>
      <w:marRight w:val="0"/>
      <w:marTop w:val="0"/>
      <w:marBottom w:val="0"/>
      <w:divBdr>
        <w:top w:val="none" w:sz="0" w:space="0" w:color="auto"/>
        <w:left w:val="none" w:sz="0" w:space="0" w:color="auto"/>
        <w:bottom w:val="none" w:sz="0" w:space="0" w:color="auto"/>
        <w:right w:val="none" w:sz="0" w:space="0" w:color="auto"/>
      </w:divBdr>
    </w:div>
    <w:div w:id="1291352572">
      <w:bodyDiv w:val="1"/>
      <w:marLeft w:val="0"/>
      <w:marRight w:val="0"/>
      <w:marTop w:val="0"/>
      <w:marBottom w:val="0"/>
      <w:divBdr>
        <w:top w:val="none" w:sz="0" w:space="0" w:color="auto"/>
        <w:left w:val="none" w:sz="0" w:space="0" w:color="auto"/>
        <w:bottom w:val="none" w:sz="0" w:space="0" w:color="auto"/>
        <w:right w:val="none" w:sz="0" w:space="0" w:color="auto"/>
      </w:divBdr>
    </w:div>
    <w:div w:id="1293053611">
      <w:bodyDiv w:val="1"/>
      <w:marLeft w:val="0"/>
      <w:marRight w:val="0"/>
      <w:marTop w:val="0"/>
      <w:marBottom w:val="0"/>
      <w:divBdr>
        <w:top w:val="none" w:sz="0" w:space="0" w:color="auto"/>
        <w:left w:val="none" w:sz="0" w:space="0" w:color="auto"/>
        <w:bottom w:val="none" w:sz="0" w:space="0" w:color="auto"/>
        <w:right w:val="none" w:sz="0" w:space="0" w:color="auto"/>
      </w:divBdr>
    </w:div>
    <w:div w:id="1293831554">
      <w:bodyDiv w:val="1"/>
      <w:marLeft w:val="0"/>
      <w:marRight w:val="0"/>
      <w:marTop w:val="0"/>
      <w:marBottom w:val="0"/>
      <w:divBdr>
        <w:top w:val="none" w:sz="0" w:space="0" w:color="auto"/>
        <w:left w:val="none" w:sz="0" w:space="0" w:color="auto"/>
        <w:bottom w:val="none" w:sz="0" w:space="0" w:color="auto"/>
        <w:right w:val="none" w:sz="0" w:space="0" w:color="auto"/>
      </w:divBdr>
    </w:div>
    <w:div w:id="1295479701">
      <w:bodyDiv w:val="1"/>
      <w:marLeft w:val="0"/>
      <w:marRight w:val="0"/>
      <w:marTop w:val="0"/>
      <w:marBottom w:val="0"/>
      <w:divBdr>
        <w:top w:val="none" w:sz="0" w:space="0" w:color="auto"/>
        <w:left w:val="none" w:sz="0" w:space="0" w:color="auto"/>
        <w:bottom w:val="none" w:sz="0" w:space="0" w:color="auto"/>
        <w:right w:val="none" w:sz="0" w:space="0" w:color="auto"/>
      </w:divBdr>
    </w:div>
    <w:div w:id="1304966997">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359888499">
      <w:bodyDiv w:val="1"/>
      <w:marLeft w:val="0"/>
      <w:marRight w:val="0"/>
      <w:marTop w:val="0"/>
      <w:marBottom w:val="0"/>
      <w:divBdr>
        <w:top w:val="none" w:sz="0" w:space="0" w:color="auto"/>
        <w:left w:val="none" w:sz="0" w:space="0" w:color="auto"/>
        <w:bottom w:val="none" w:sz="0" w:space="0" w:color="auto"/>
        <w:right w:val="none" w:sz="0" w:space="0" w:color="auto"/>
      </w:divBdr>
    </w:div>
    <w:div w:id="1371031008">
      <w:bodyDiv w:val="1"/>
      <w:marLeft w:val="0"/>
      <w:marRight w:val="0"/>
      <w:marTop w:val="0"/>
      <w:marBottom w:val="0"/>
      <w:divBdr>
        <w:top w:val="none" w:sz="0" w:space="0" w:color="auto"/>
        <w:left w:val="none" w:sz="0" w:space="0" w:color="auto"/>
        <w:bottom w:val="none" w:sz="0" w:space="0" w:color="auto"/>
        <w:right w:val="none" w:sz="0" w:space="0" w:color="auto"/>
      </w:divBdr>
    </w:div>
    <w:div w:id="1385444914">
      <w:bodyDiv w:val="1"/>
      <w:marLeft w:val="0"/>
      <w:marRight w:val="0"/>
      <w:marTop w:val="0"/>
      <w:marBottom w:val="0"/>
      <w:divBdr>
        <w:top w:val="none" w:sz="0" w:space="0" w:color="auto"/>
        <w:left w:val="none" w:sz="0" w:space="0" w:color="auto"/>
        <w:bottom w:val="none" w:sz="0" w:space="0" w:color="auto"/>
        <w:right w:val="none" w:sz="0" w:space="0" w:color="auto"/>
      </w:divBdr>
    </w:div>
    <w:div w:id="1389958354">
      <w:bodyDiv w:val="1"/>
      <w:marLeft w:val="0"/>
      <w:marRight w:val="0"/>
      <w:marTop w:val="0"/>
      <w:marBottom w:val="0"/>
      <w:divBdr>
        <w:top w:val="none" w:sz="0" w:space="0" w:color="auto"/>
        <w:left w:val="none" w:sz="0" w:space="0" w:color="auto"/>
        <w:bottom w:val="none" w:sz="0" w:space="0" w:color="auto"/>
        <w:right w:val="none" w:sz="0" w:space="0" w:color="auto"/>
      </w:divBdr>
    </w:div>
    <w:div w:id="1390422343">
      <w:bodyDiv w:val="1"/>
      <w:marLeft w:val="0"/>
      <w:marRight w:val="0"/>
      <w:marTop w:val="0"/>
      <w:marBottom w:val="0"/>
      <w:divBdr>
        <w:top w:val="none" w:sz="0" w:space="0" w:color="auto"/>
        <w:left w:val="none" w:sz="0" w:space="0" w:color="auto"/>
        <w:bottom w:val="none" w:sz="0" w:space="0" w:color="auto"/>
        <w:right w:val="none" w:sz="0" w:space="0" w:color="auto"/>
      </w:divBdr>
    </w:div>
    <w:div w:id="1391533248">
      <w:bodyDiv w:val="1"/>
      <w:marLeft w:val="0"/>
      <w:marRight w:val="0"/>
      <w:marTop w:val="0"/>
      <w:marBottom w:val="0"/>
      <w:divBdr>
        <w:top w:val="none" w:sz="0" w:space="0" w:color="auto"/>
        <w:left w:val="none" w:sz="0" w:space="0" w:color="auto"/>
        <w:bottom w:val="none" w:sz="0" w:space="0" w:color="auto"/>
        <w:right w:val="none" w:sz="0" w:space="0" w:color="auto"/>
      </w:divBdr>
    </w:div>
    <w:div w:id="1398670150">
      <w:bodyDiv w:val="1"/>
      <w:marLeft w:val="0"/>
      <w:marRight w:val="0"/>
      <w:marTop w:val="0"/>
      <w:marBottom w:val="0"/>
      <w:divBdr>
        <w:top w:val="none" w:sz="0" w:space="0" w:color="auto"/>
        <w:left w:val="none" w:sz="0" w:space="0" w:color="auto"/>
        <w:bottom w:val="none" w:sz="0" w:space="0" w:color="auto"/>
        <w:right w:val="none" w:sz="0" w:space="0" w:color="auto"/>
      </w:divBdr>
    </w:div>
    <w:div w:id="1399018748">
      <w:bodyDiv w:val="1"/>
      <w:marLeft w:val="0"/>
      <w:marRight w:val="0"/>
      <w:marTop w:val="0"/>
      <w:marBottom w:val="0"/>
      <w:divBdr>
        <w:top w:val="none" w:sz="0" w:space="0" w:color="auto"/>
        <w:left w:val="none" w:sz="0" w:space="0" w:color="auto"/>
        <w:bottom w:val="none" w:sz="0" w:space="0" w:color="auto"/>
        <w:right w:val="none" w:sz="0" w:space="0" w:color="auto"/>
      </w:divBdr>
    </w:div>
    <w:div w:id="1403412561">
      <w:bodyDiv w:val="1"/>
      <w:marLeft w:val="0"/>
      <w:marRight w:val="0"/>
      <w:marTop w:val="0"/>
      <w:marBottom w:val="0"/>
      <w:divBdr>
        <w:top w:val="none" w:sz="0" w:space="0" w:color="auto"/>
        <w:left w:val="none" w:sz="0" w:space="0" w:color="auto"/>
        <w:bottom w:val="none" w:sz="0" w:space="0" w:color="auto"/>
        <w:right w:val="none" w:sz="0" w:space="0" w:color="auto"/>
      </w:divBdr>
    </w:div>
    <w:div w:id="1419643453">
      <w:bodyDiv w:val="1"/>
      <w:marLeft w:val="0"/>
      <w:marRight w:val="0"/>
      <w:marTop w:val="0"/>
      <w:marBottom w:val="0"/>
      <w:divBdr>
        <w:top w:val="none" w:sz="0" w:space="0" w:color="auto"/>
        <w:left w:val="none" w:sz="0" w:space="0" w:color="auto"/>
        <w:bottom w:val="none" w:sz="0" w:space="0" w:color="auto"/>
        <w:right w:val="none" w:sz="0" w:space="0" w:color="auto"/>
      </w:divBdr>
    </w:div>
    <w:div w:id="1422214429">
      <w:bodyDiv w:val="1"/>
      <w:marLeft w:val="0"/>
      <w:marRight w:val="0"/>
      <w:marTop w:val="0"/>
      <w:marBottom w:val="0"/>
      <w:divBdr>
        <w:top w:val="none" w:sz="0" w:space="0" w:color="auto"/>
        <w:left w:val="none" w:sz="0" w:space="0" w:color="auto"/>
        <w:bottom w:val="none" w:sz="0" w:space="0" w:color="auto"/>
        <w:right w:val="none" w:sz="0" w:space="0" w:color="auto"/>
      </w:divBdr>
    </w:div>
    <w:div w:id="1424959091">
      <w:bodyDiv w:val="1"/>
      <w:marLeft w:val="0"/>
      <w:marRight w:val="0"/>
      <w:marTop w:val="0"/>
      <w:marBottom w:val="0"/>
      <w:divBdr>
        <w:top w:val="none" w:sz="0" w:space="0" w:color="auto"/>
        <w:left w:val="none" w:sz="0" w:space="0" w:color="auto"/>
        <w:bottom w:val="none" w:sz="0" w:space="0" w:color="auto"/>
        <w:right w:val="none" w:sz="0" w:space="0" w:color="auto"/>
      </w:divBdr>
    </w:div>
    <w:div w:id="1425104579">
      <w:bodyDiv w:val="1"/>
      <w:marLeft w:val="0"/>
      <w:marRight w:val="0"/>
      <w:marTop w:val="0"/>
      <w:marBottom w:val="0"/>
      <w:divBdr>
        <w:top w:val="none" w:sz="0" w:space="0" w:color="auto"/>
        <w:left w:val="none" w:sz="0" w:space="0" w:color="auto"/>
        <w:bottom w:val="none" w:sz="0" w:space="0" w:color="auto"/>
        <w:right w:val="none" w:sz="0" w:space="0" w:color="auto"/>
      </w:divBdr>
    </w:div>
    <w:div w:id="1429161712">
      <w:bodyDiv w:val="1"/>
      <w:marLeft w:val="0"/>
      <w:marRight w:val="0"/>
      <w:marTop w:val="0"/>
      <w:marBottom w:val="0"/>
      <w:divBdr>
        <w:top w:val="none" w:sz="0" w:space="0" w:color="auto"/>
        <w:left w:val="none" w:sz="0" w:space="0" w:color="auto"/>
        <w:bottom w:val="none" w:sz="0" w:space="0" w:color="auto"/>
        <w:right w:val="none" w:sz="0" w:space="0" w:color="auto"/>
      </w:divBdr>
    </w:div>
    <w:div w:id="1429890670">
      <w:bodyDiv w:val="1"/>
      <w:marLeft w:val="0"/>
      <w:marRight w:val="0"/>
      <w:marTop w:val="0"/>
      <w:marBottom w:val="0"/>
      <w:divBdr>
        <w:top w:val="none" w:sz="0" w:space="0" w:color="auto"/>
        <w:left w:val="none" w:sz="0" w:space="0" w:color="auto"/>
        <w:bottom w:val="none" w:sz="0" w:space="0" w:color="auto"/>
        <w:right w:val="none" w:sz="0" w:space="0" w:color="auto"/>
      </w:divBdr>
    </w:div>
    <w:div w:id="1431663793">
      <w:bodyDiv w:val="1"/>
      <w:marLeft w:val="0"/>
      <w:marRight w:val="0"/>
      <w:marTop w:val="0"/>
      <w:marBottom w:val="0"/>
      <w:divBdr>
        <w:top w:val="none" w:sz="0" w:space="0" w:color="auto"/>
        <w:left w:val="none" w:sz="0" w:space="0" w:color="auto"/>
        <w:bottom w:val="none" w:sz="0" w:space="0" w:color="auto"/>
        <w:right w:val="none" w:sz="0" w:space="0" w:color="auto"/>
      </w:divBdr>
    </w:div>
    <w:div w:id="1439133220">
      <w:bodyDiv w:val="1"/>
      <w:marLeft w:val="0"/>
      <w:marRight w:val="0"/>
      <w:marTop w:val="0"/>
      <w:marBottom w:val="0"/>
      <w:divBdr>
        <w:top w:val="none" w:sz="0" w:space="0" w:color="auto"/>
        <w:left w:val="none" w:sz="0" w:space="0" w:color="auto"/>
        <w:bottom w:val="none" w:sz="0" w:space="0" w:color="auto"/>
        <w:right w:val="none" w:sz="0" w:space="0" w:color="auto"/>
      </w:divBdr>
    </w:div>
    <w:div w:id="1446729369">
      <w:bodyDiv w:val="1"/>
      <w:marLeft w:val="0"/>
      <w:marRight w:val="0"/>
      <w:marTop w:val="0"/>
      <w:marBottom w:val="0"/>
      <w:divBdr>
        <w:top w:val="none" w:sz="0" w:space="0" w:color="auto"/>
        <w:left w:val="none" w:sz="0" w:space="0" w:color="auto"/>
        <w:bottom w:val="none" w:sz="0" w:space="0" w:color="auto"/>
        <w:right w:val="none" w:sz="0" w:space="0" w:color="auto"/>
      </w:divBdr>
    </w:div>
    <w:div w:id="1459446687">
      <w:bodyDiv w:val="1"/>
      <w:marLeft w:val="0"/>
      <w:marRight w:val="0"/>
      <w:marTop w:val="0"/>
      <w:marBottom w:val="0"/>
      <w:divBdr>
        <w:top w:val="none" w:sz="0" w:space="0" w:color="auto"/>
        <w:left w:val="none" w:sz="0" w:space="0" w:color="auto"/>
        <w:bottom w:val="none" w:sz="0" w:space="0" w:color="auto"/>
        <w:right w:val="none" w:sz="0" w:space="0" w:color="auto"/>
      </w:divBdr>
    </w:div>
    <w:div w:id="1468011732">
      <w:bodyDiv w:val="1"/>
      <w:marLeft w:val="0"/>
      <w:marRight w:val="0"/>
      <w:marTop w:val="0"/>
      <w:marBottom w:val="0"/>
      <w:divBdr>
        <w:top w:val="none" w:sz="0" w:space="0" w:color="auto"/>
        <w:left w:val="none" w:sz="0" w:space="0" w:color="auto"/>
        <w:bottom w:val="none" w:sz="0" w:space="0" w:color="auto"/>
        <w:right w:val="none" w:sz="0" w:space="0" w:color="auto"/>
      </w:divBdr>
    </w:div>
    <w:div w:id="1469712588">
      <w:bodyDiv w:val="1"/>
      <w:marLeft w:val="0"/>
      <w:marRight w:val="0"/>
      <w:marTop w:val="0"/>
      <w:marBottom w:val="0"/>
      <w:divBdr>
        <w:top w:val="none" w:sz="0" w:space="0" w:color="auto"/>
        <w:left w:val="none" w:sz="0" w:space="0" w:color="auto"/>
        <w:bottom w:val="none" w:sz="0" w:space="0" w:color="auto"/>
        <w:right w:val="none" w:sz="0" w:space="0" w:color="auto"/>
      </w:divBdr>
    </w:div>
    <w:div w:id="1471364775">
      <w:bodyDiv w:val="1"/>
      <w:marLeft w:val="0"/>
      <w:marRight w:val="0"/>
      <w:marTop w:val="0"/>
      <w:marBottom w:val="0"/>
      <w:divBdr>
        <w:top w:val="none" w:sz="0" w:space="0" w:color="auto"/>
        <w:left w:val="none" w:sz="0" w:space="0" w:color="auto"/>
        <w:bottom w:val="none" w:sz="0" w:space="0" w:color="auto"/>
        <w:right w:val="none" w:sz="0" w:space="0" w:color="auto"/>
      </w:divBdr>
    </w:div>
    <w:div w:id="1481770512">
      <w:bodyDiv w:val="1"/>
      <w:marLeft w:val="0"/>
      <w:marRight w:val="0"/>
      <w:marTop w:val="0"/>
      <w:marBottom w:val="0"/>
      <w:divBdr>
        <w:top w:val="none" w:sz="0" w:space="0" w:color="auto"/>
        <w:left w:val="none" w:sz="0" w:space="0" w:color="auto"/>
        <w:bottom w:val="none" w:sz="0" w:space="0" w:color="auto"/>
        <w:right w:val="none" w:sz="0" w:space="0" w:color="auto"/>
      </w:divBdr>
    </w:div>
    <w:div w:id="1482774306">
      <w:bodyDiv w:val="1"/>
      <w:marLeft w:val="0"/>
      <w:marRight w:val="0"/>
      <w:marTop w:val="0"/>
      <w:marBottom w:val="0"/>
      <w:divBdr>
        <w:top w:val="none" w:sz="0" w:space="0" w:color="auto"/>
        <w:left w:val="none" w:sz="0" w:space="0" w:color="auto"/>
        <w:bottom w:val="none" w:sz="0" w:space="0" w:color="auto"/>
        <w:right w:val="none" w:sz="0" w:space="0" w:color="auto"/>
      </w:divBdr>
    </w:div>
    <w:div w:id="1491091994">
      <w:bodyDiv w:val="1"/>
      <w:marLeft w:val="0"/>
      <w:marRight w:val="0"/>
      <w:marTop w:val="0"/>
      <w:marBottom w:val="0"/>
      <w:divBdr>
        <w:top w:val="none" w:sz="0" w:space="0" w:color="auto"/>
        <w:left w:val="none" w:sz="0" w:space="0" w:color="auto"/>
        <w:bottom w:val="none" w:sz="0" w:space="0" w:color="auto"/>
        <w:right w:val="none" w:sz="0" w:space="0" w:color="auto"/>
      </w:divBdr>
    </w:div>
    <w:div w:id="1493259424">
      <w:bodyDiv w:val="1"/>
      <w:marLeft w:val="0"/>
      <w:marRight w:val="0"/>
      <w:marTop w:val="0"/>
      <w:marBottom w:val="0"/>
      <w:divBdr>
        <w:top w:val="none" w:sz="0" w:space="0" w:color="auto"/>
        <w:left w:val="none" w:sz="0" w:space="0" w:color="auto"/>
        <w:bottom w:val="none" w:sz="0" w:space="0" w:color="auto"/>
        <w:right w:val="none" w:sz="0" w:space="0" w:color="auto"/>
      </w:divBdr>
    </w:div>
    <w:div w:id="1497964716">
      <w:bodyDiv w:val="1"/>
      <w:marLeft w:val="0"/>
      <w:marRight w:val="0"/>
      <w:marTop w:val="0"/>
      <w:marBottom w:val="0"/>
      <w:divBdr>
        <w:top w:val="none" w:sz="0" w:space="0" w:color="auto"/>
        <w:left w:val="none" w:sz="0" w:space="0" w:color="auto"/>
        <w:bottom w:val="none" w:sz="0" w:space="0" w:color="auto"/>
        <w:right w:val="none" w:sz="0" w:space="0" w:color="auto"/>
      </w:divBdr>
    </w:div>
    <w:div w:id="1501626445">
      <w:bodyDiv w:val="1"/>
      <w:marLeft w:val="0"/>
      <w:marRight w:val="0"/>
      <w:marTop w:val="0"/>
      <w:marBottom w:val="0"/>
      <w:divBdr>
        <w:top w:val="none" w:sz="0" w:space="0" w:color="auto"/>
        <w:left w:val="none" w:sz="0" w:space="0" w:color="auto"/>
        <w:bottom w:val="none" w:sz="0" w:space="0" w:color="auto"/>
        <w:right w:val="none" w:sz="0" w:space="0" w:color="auto"/>
      </w:divBdr>
    </w:div>
    <w:div w:id="1502086498">
      <w:bodyDiv w:val="1"/>
      <w:marLeft w:val="0"/>
      <w:marRight w:val="0"/>
      <w:marTop w:val="0"/>
      <w:marBottom w:val="0"/>
      <w:divBdr>
        <w:top w:val="none" w:sz="0" w:space="0" w:color="auto"/>
        <w:left w:val="none" w:sz="0" w:space="0" w:color="auto"/>
        <w:bottom w:val="none" w:sz="0" w:space="0" w:color="auto"/>
        <w:right w:val="none" w:sz="0" w:space="0" w:color="auto"/>
      </w:divBdr>
    </w:div>
    <w:div w:id="1512836254">
      <w:bodyDiv w:val="1"/>
      <w:marLeft w:val="0"/>
      <w:marRight w:val="0"/>
      <w:marTop w:val="0"/>
      <w:marBottom w:val="0"/>
      <w:divBdr>
        <w:top w:val="none" w:sz="0" w:space="0" w:color="auto"/>
        <w:left w:val="none" w:sz="0" w:space="0" w:color="auto"/>
        <w:bottom w:val="none" w:sz="0" w:space="0" w:color="auto"/>
        <w:right w:val="none" w:sz="0" w:space="0" w:color="auto"/>
      </w:divBdr>
    </w:div>
    <w:div w:id="1516534317">
      <w:bodyDiv w:val="1"/>
      <w:marLeft w:val="0"/>
      <w:marRight w:val="0"/>
      <w:marTop w:val="0"/>
      <w:marBottom w:val="0"/>
      <w:divBdr>
        <w:top w:val="none" w:sz="0" w:space="0" w:color="auto"/>
        <w:left w:val="none" w:sz="0" w:space="0" w:color="auto"/>
        <w:bottom w:val="none" w:sz="0" w:space="0" w:color="auto"/>
        <w:right w:val="none" w:sz="0" w:space="0" w:color="auto"/>
      </w:divBdr>
    </w:div>
    <w:div w:id="1517646784">
      <w:bodyDiv w:val="1"/>
      <w:marLeft w:val="0"/>
      <w:marRight w:val="0"/>
      <w:marTop w:val="0"/>
      <w:marBottom w:val="0"/>
      <w:divBdr>
        <w:top w:val="none" w:sz="0" w:space="0" w:color="auto"/>
        <w:left w:val="none" w:sz="0" w:space="0" w:color="auto"/>
        <w:bottom w:val="none" w:sz="0" w:space="0" w:color="auto"/>
        <w:right w:val="none" w:sz="0" w:space="0" w:color="auto"/>
      </w:divBdr>
    </w:div>
    <w:div w:id="1519925732">
      <w:bodyDiv w:val="1"/>
      <w:marLeft w:val="0"/>
      <w:marRight w:val="0"/>
      <w:marTop w:val="0"/>
      <w:marBottom w:val="0"/>
      <w:divBdr>
        <w:top w:val="none" w:sz="0" w:space="0" w:color="auto"/>
        <w:left w:val="none" w:sz="0" w:space="0" w:color="auto"/>
        <w:bottom w:val="none" w:sz="0" w:space="0" w:color="auto"/>
        <w:right w:val="none" w:sz="0" w:space="0" w:color="auto"/>
      </w:divBdr>
    </w:div>
    <w:div w:id="1520850734">
      <w:bodyDiv w:val="1"/>
      <w:marLeft w:val="0"/>
      <w:marRight w:val="0"/>
      <w:marTop w:val="0"/>
      <w:marBottom w:val="0"/>
      <w:divBdr>
        <w:top w:val="none" w:sz="0" w:space="0" w:color="auto"/>
        <w:left w:val="none" w:sz="0" w:space="0" w:color="auto"/>
        <w:bottom w:val="none" w:sz="0" w:space="0" w:color="auto"/>
        <w:right w:val="none" w:sz="0" w:space="0" w:color="auto"/>
      </w:divBdr>
    </w:div>
    <w:div w:id="1529831840">
      <w:bodyDiv w:val="1"/>
      <w:marLeft w:val="0"/>
      <w:marRight w:val="0"/>
      <w:marTop w:val="0"/>
      <w:marBottom w:val="0"/>
      <w:divBdr>
        <w:top w:val="none" w:sz="0" w:space="0" w:color="auto"/>
        <w:left w:val="none" w:sz="0" w:space="0" w:color="auto"/>
        <w:bottom w:val="none" w:sz="0" w:space="0" w:color="auto"/>
        <w:right w:val="none" w:sz="0" w:space="0" w:color="auto"/>
      </w:divBdr>
    </w:div>
    <w:div w:id="1530027743">
      <w:bodyDiv w:val="1"/>
      <w:marLeft w:val="0"/>
      <w:marRight w:val="0"/>
      <w:marTop w:val="0"/>
      <w:marBottom w:val="0"/>
      <w:divBdr>
        <w:top w:val="none" w:sz="0" w:space="0" w:color="auto"/>
        <w:left w:val="none" w:sz="0" w:space="0" w:color="auto"/>
        <w:bottom w:val="none" w:sz="0" w:space="0" w:color="auto"/>
        <w:right w:val="none" w:sz="0" w:space="0" w:color="auto"/>
      </w:divBdr>
    </w:div>
    <w:div w:id="1530608656">
      <w:bodyDiv w:val="1"/>
      <w:marLeft w:val="0"/>
      <w:marRight w:val="0"/>
      <w:marTop w:val="0"/>
      <w:marBottom w:val="0"/>
      <w:divBdr>
        <w:top w:val="none" w:sz="0" w:space="0" w:color="auto"/>
        <w:left w:val="none" w:sz="0" w:space="0" w:color="auto"/>
        <w:bottom w:val="none" w:sz="0" w:space="0" w:color="auto"/>
        <w:right w:val="none" w:sz="0" w:space="0" w:color="auto"/>
      </w:divBdr>
    </w:div>
    <w:div w:id="1537351857">
      <w:bodyDiv w:val="1"/>
      <w:marLeft w:val="0"/>
      <w:marRight w:val="0"/>
      <w:marTop w:val="0"/>
      <w:marBottom w:val="0"/>
      <w:divBdr>
        <w:top w:val="none" w:sz="0" w:space="0" w:color="auto"/>
        <w:left w:val="none" w:sz="0" w:space="0" w:color="auto"/>
        <w:bottom w:val="none" w:sz="0" w:space="0" w:color="auto"/>
        <w:right w:val="none" w:sz="0" w:space="0" w:color="auto"/>
      </w:divBdr>
    </w:div>
    <w:div w:id="1540043621">
      <w:bodyDiv w:val="1"/>
      <w:marLeft w:val="0"/>
      <w:marRight w:val="0"/>
      <w:marTop w:val="0"/>
      <w:marBottom w:val="0"/>
      <w:divBdr>
        <w:top w:val="none" w:sz="0" w:space="0" w:color="auto"/>
        <w:left w:val="none" w:sz="0" w:space="0" w:color="auto"/>
        <w:bottom w:val="none" w:sz="0" w:space="0" w:color="auto"/>
        <w:right w:val="none" w:sz="0" w:space="0" w:color="auto"/>
      </w:divBdr>
    </w:div>
    <w:div w:id="1541167191">
      <w:bodyDiv w:val="1"/>
      <w:marLeft w:val="0"/>
      <w:marRight w:val="0"/>
      <w:marTop w:val="0"/>
      <w:marBottom w:val="0"/>
      <w:divBdr>
        <w:top w:val="none" w:sz="0" w:space="0" w:color="auto"/>
        <w:left w:val="none" w:sz="0" w:space="0" w:color="auto"/>
        <w:bottom w:val="none" w:sz="0" w:space="0" w:color="auto"/>
        <w:right w:val="none" w:sz="0" w:space="0" w:color="auto"/>
      </w:divBdr>
    </w:div>
    <w:div w:id="1543204870">
      <w:bodyDiv w:val="1"/>
      <w:marLeft w:val="0"/>
      <w:marRight w:val="0"/>
      <w:marTop w:val="0"/>
      <w:marBottom w:val="0"/>
      <w:divBdr>
        <w:top w:val="none" w:sz="0" w:space="0" w:color="auto"/>
        <w:left w:val="none" w:sz="0" w:space="0" w:color="auto"/>
        <w:bottom w:val="none" w:sz="0" w:space="0" w:color="auto"/>
        <w:right w:val="none" w:sz="0" w:space="0" w:color="auto"/>
      </w:divBdr>
    </w:div>
    <w:div w:id="1545873000">
      <w:bodyDiv w:val="1"/>
      <w:marLeft w:val="0"/>
      <w:marRight w:val="0"/>
      <w:marTop w:val="0"/>
      <w:marBottom w:val="0"/>
      <w:divBdr>
        <w:top w:val="none" w:sz="0" w:space="0" w:color="auto"/>
        <w:left w:val="none" w:sz="0" w:space="0" w:color="auto"/>
        <w:bottom w:val="none" w:sz="0" w:space="0" w:color="auto"/>
        <w:right w:val="none" w:sz="0" w:space="0" w:color="auto"/>
      </w:divBdr>
    </w:div>
    <w:div w:id="1549415234">
      <w:bodyDiv w:val="1"/>
      <w:marLeft w:val="0"/>
      <w:marRight w:val="0"/>
      <w:marTop w:val="0"/>
      <w:marBottom w:val="0"/>
      <w:divBdr>
        <w:top w:val="none" w:sz="0" w:space="0" w:color="auto"/>
        <w:left w:val="none" w:sz="0" w:space="0" w:color="auto"/>
        <w:bottom w:val="none" w:sz="0" w:space="0" w:color="auto"/>
        <w:right w:val="none" w:sz="0" w:space="0" w:color="auto"/>
      </w:divBdr>
    </w:div>
    <w:div w:id="1565262065">
      <w:bodyDiv w:val="1"/>
      <w:marLeft w:val="0"/>
      <w:marRight w:val="0"/>
      <w:marTop w:val="0"/>
      <w:marBottom w:val="0"/>
      <w:divBdr>
        <w:top w:val="none" w:sz="0" w:space="0" w:color="auto"/>
        <w:left w:val="none" w:sz="0" w:space="0" w:color="auto"/>
        <w:bottom w:val="none" w:sz="0" w:space="0" w:color="auto"/>
        <w:right w:val="none" w:sz="0" w:space="0" w:color="auto"/>
      </w:divBdr>
    </w:div>
    <w:div w:id="1583875744">
      <w:bodyDiv w:val="1"/>
      <w:marLeft w:val="0"/>
      <w:marRight w:val="0"/>
      <w:marTop w:val="0"/>
      <w:marBottom w:val="0"/>
      <w:divBdr>
        <w:top w:val="none" w:sz="0" w:space="0" w:color="auto"/>
        <w:left w:val="none" w:sz="0" w:space="0" w:color="auto"/>
        <w:bottom w:val="none" w:sz="0" w:space="0" w:color="auto"/>
        <w:right w:val="none" w:sz="0" w:space="0" w:color="auto"/>
      </w:divBdr>
    </w:div>
    <w:div w:id="1594631375">
      <w:bodyDiv w:val="1"/>
      <w:marLeft w:val="0"/>
      <w:marRight w:val="0"/>
      <w:marTop w:val="0"/>
      <w:marBottom w:val="0"/>
      <w:divBdr>
        <w:top w:val="none" w:sz="0" w:space="0" w:color="auto"/>
        <w:left w:val="none" w:sz="0" w:space="0" w:color="auto"/>
        <w:bottom w:val="none" w:sz="0" w:space="0" w:color="auto"/>
        <w:right w:val="none" w:sz="0" w:space="0" w:color="auto"/>
      </w:divBdr>
    </w:div>
    <w:div w:id="1598321246">
      <w:bodyDiv w:val="1"/>
      <w:marLeft w:val="0"/>
      <w:marRight w:val="0"/>
      <w:marTop w:val="0"/>
      <w:marBottom w:val="0"/>
      <w:divBdr>
        <w:top w:val="none" w:sz="0" w:space="0" w:color="auto"/>
        <w:left w:val="none" w:sz="0" w:space="0" w:color="auto"/>
        <w:bottom w:val="none" w:sz="0" w:space="0" w:color="auto"/>
        <w:right w:val="none" w:sz="0" w:space="0" w:color="auto"/>
      </w:divBdr>
    </w:div>
    <w:div w:id="1598826182">
      <w:bodyDiv w:val="1"/>
      <w:marLeft w:val="0"/>
      <w:marRight w:val="0"/>
      <w:marTop w:val="0"/>
      <w:marBottom w:val="0"/>
      <w:divBdr>
        <w:top w:val="none" w:sz="0" w:space="0" w:color="auto"/>
        <w:left w:val="none" w:sz="0" w:space="0" w:color="auto"/>
        <w:bottom w:val="none" w:sz="0" w:space="0" w:color="auto"/>
        <w:right w:val="none" w:sz="0" w:space="0" w:color="auto"/>
      </w:divBdr>
    </w:div>
    <w:div w:id="1603295419">
      <w:bodyDiv w:val="1"/>
      <w:marLeft w:val="0"/>
      <w:marRight w:val="0"/>
      <w:marTop w:val="0"/>
      <w:marBottom w:val="0"/>
      <w:divBdr>
        <w:top w:val="none" w:sz="0" w:space="0" w:color="auto"/>
        <w:left w:val="none" w:sz="0" w:space="0" w:color="auto"/>
        <w:bottom w:val="none" w:sz="0" w:space="0" w:color="auto"/>
        <w:right w:val="none" w:sz="0" w:space="0" w:color="auto"/>
      </w:divBdr>
    </w:div>
    <w:div w:id="1613781955">
      <w:bodyDiv w:val="1"/>
      <w:marLeft w:val="0"/>
      <w:marRight w:val="0"/>
      <w:marTop w:val="0"/>
      <w:marBottom w:val="0"/>
      <w:divBdr>
        <w:top w:val="none" w:sz="0" w:space="0" w:color="auto"/>
        <w:left w:val="none" w:sz="0" w:space="0" w:color="auto"/>
        <w:bottom w:val="none" w:sz="0" w:space="0" w:color="auto"/>
        <w:right w:val="none" w:sz="0" w:space="0" w:color="auto"/>
      </w:divBdr>
    </w:div>
    <w:div w:id="1613783287">
      <w:bodyDiv w:val="1"/>
      <w:marLeft w:val="0"/>
      <w:marRight w:val="0"/>
      <w:marTop w:val="0"/>
      <w:marBottom w:val="0"/>
      <w:divBdr>
        <w:top w:val="none" w:sz="0" w:space="0" w:color="auto"/>
        <w:left w:val="none" w:sz="0" w:space="0" w:color="auto"/>
        <w:bottom w:val="none" w:sz="0" w:space="0" w:color="auto"/>
        <w:right w:val="none" w:sz="0" w:space="0" w:color="auto"/>
      </w:divBdr>
    </w:div>
    <w:div w:id="1614440290">
      <w:bodyDiv w:val="1"/>
      <w:marLeft w:val="0"/>
      <w:marRight w:val="0"/>
      <w:marTop w:val="0"/>
      <w:marBottom w:val="0"/>
      <w:divBdr>
        <w:top w:val="none" w:sz="0" w:space="0" w:color="auto"/>
        <w:left w:val="none" w:sz="0" w:space="0" w:color="auto"/>
        <w:bottom w:val="none" w:sz="0" w:space="0" w:color="auto"/>
        <w:right w:val="none" w:sz="0" w:space="0" w:color="auto"/>
      </w:divBdr>
    </w:div>
    <w:div w:id="1617954544">
      <w:bodyDiv w:val="1"/>
      <w:marLeft w:val="0"/>
      <w:marRight w:val="0"/>
      <w:marTop w:val="0"/>
      <w:marBottom w:val="0"/>
      <w:divBdr>
        <w:top w:val="none" w:sz="0" w:space="0" w:color="auto"/>
        <w:left w:val="none" w:sz="0" w:space="0" w:color="auto"/>
        <w:bottom w:val="none" w:sz="0" w:space="0" w:color="auto"/>
        <w:right w:val="none" w:sz="0" w:space="0" w:color="auto"/>
      </w:divBdr>
    </w:div>
    <w:div w:id="1619675991">
      <w:bodyDiv w:val="1"/>
      <w:marLeft w:val="0"/>
      <w:marRight w:val="0"/>
      <w:marTop w:val="0"/>
      <w:marBottom w:val="0"/>
      <w:divBdr>
        <w:top w:val="none" w:sz="0" w:space="0" w:color="auto"/>
        <w:left w:val="none" w:sz="0" w:space="0" w:color="auto"/>
        <w:bottom w:val="none" w:sz="0" w:space="0" w:color="auto"/>
        <w:right w:val="none" w:sz="0" w:space="0" w:color="auto"/>
      </w:divBdr>
    </w:div>
    <w:div w:id="1636133700">
      <w:bodyDiv w:val="1"/>
      <w:marLeft w:val="0"/>
      <w:marRight w:val="0"/>
      <w:marTop w:val="0"/>
      <w:marBottom w:val="0"/>
      <w:divBdr>
        <w:top w:val="none" w:sz="0" w:space="0" w:color="auto"/>
        <w:left w:val="none" w:sz="0" w:space="0" w:color="auto"/>
        <w:bottom w:val="none" w:sz="0" w:space="0" w:color="auto"/>
        <w:right w:val="none" w:sz="0" w:space="0" w:color="auto"/>
      </w:divBdr>
    </w:div>
    <w:div w:id="1650819015">
      <w:bodyDiv w:val="1"/>
      <w:marLeft w:val="0"/>
      <w:marRight w:val="0"/>
      <w:marTop w:val="0"/>
      <w:marBottom w:val="0"/>
      <w:divBdr>
        <w:top w:val="none" w:sz="0" w:space="0" w:color="auto"/>
        <w:left w:val="none" w:sz="0" w:space="0" w:color="auto"/>
        <w:bottom w:val="none" w:sz="0" w:space="0" w:color="auto"/>
        <w:right w:val="none" w:sz="0" w:space="0" w:color="auto"/>
      </w:divBdr>
    </w:div>
    <w:div w:id="1656255602">
      <w:bodyDiv w:val="1"/>
      <w:marLeft w:val="0"/>
      <w:marRight w:val="0"/>
      <w:marTop w:val="0"/>
      <w:marBottom w:val="0"/>
      <w:divBdr>
        <w:top w:val="none" w:sz="0" w:space="0" w:color="auto"/>
        <w:left w:val="none" w:sz="0" w:space="0" w:color="auto"/>
        <w:bottom w:val="none" w:sz="0" w:space="0" w:color="auto"/>
        <w:right w:val="none" w:sz="0" w:space="0" w:color="auto"/>
      </w:divBdr>
    </w:div>
    <w:div w:id="1667128408">
      <w:bodyDiv w:val="1"/>
      <w:marLeft w:val="0"/>
      <w:marRight w:val="0"/>
      <w:marTop w:val="0"/>
      <w:marBottom w:val="0"/>
      <w:divBdr>
        <w:top w:val="none" w:sz="0" w:space="0" w:color="auto"/>
        <w:left w:val="none" w:sz="0" w:space="0" w:color="auto"/>
        <w:bottom w:val="none" w:sz="0" w:space="0" w:color="auto"/>
        <w:right w:val="none" w:sz="0" w:space="0" w:color="auto"/>
      </w:divBdr>
    </w:div>
    <w:div w:id="1681276483">
      <w:bodyDiv w:val="1"/>
      <w:marLeft w:val="0"/>
      <w:marRight w:val="0"/>
      <w:marTop w:val="0"/>
      <w:marBottom w:val="0"/>
      <w:divBdr>
        <w:top w:val="none" w:sz="0" w:space="0" w:color="auto"/>
        <w:left w:val="none" w:sz="0" w:space="0" w:color="auto"/>
        <w:bottom w:val="none" w:sz="0" w:space="0" w:color="auto"/>
        <w:right w:val="none" w:sz="0" w:space="0" w:color="auto"/>
      </w:divBdr>
    </w:div>
    <w:div w:id="1689788516">
      <w:bodyDiv w:val="1"/>
      <w:marLeft w:val="0"/>
      <w:marRight w:val="0"/>
      <w:marTop w:val="0"/>
      <w:marBottom w:val="0"/>
      <w:divBdr>
        <w:top w:val="none" w:sz="0" w:space="0" w:color="auto"/>
        <w:left w:val="none" w:sz="0" w:space="0" w:color="auto"/>
        <w:bottom w:val="none" w:sz="0" w:space="0" w:color="auto"/>
        <w:right w:val="none" w:sz="0" w:space="0" w:color="auto"/>
      </w:divBdr>
    </w:div>
    <w:div w:id="1700083750">
      <w:bodyDiv w:val="1"/>
      <w:marLeft w:val="0"/>
      <w:marRight w:val="0"/>
      <w:marTop w:val="0"/>
      <w:marBottom w:val="0"/>
      <w:divBdr>
        <w:top w:val="none" w:sz="0" w:space="0" w:color="auto"/>
        <w:left w:val="none" w:sz="0" w:space="0" w:color="auto"/>
        <w:bottom w:val="none" w:sz="0" w:space="0" w:color="auto"/>
        <w:right w:val="none" w:sz="0" w:space="0" w:color="auto"/>
      </w:divBdr>
    </w:div>
    <w:div w:id="1711296950">
      <w:bodyDiv w:val="1"/>
      <w:marLeft w:val="0"/>
      <w:marRight w:val="0"/>
      <w:marTop w:val="0"/>
      <w:marBottom w:val="0"/>
      <w:divBdr>
        <w:top w:val="none" w:sz="0" w:space="0" w:color="auto"/>
        <w:left w:val="none" w:sz="0" w:space="0" w:color="auto"/>
        <w:bottom w:val="none" w:sz="0" w:space="0" w:color="auto"/>
        <w:right w:val="none" w:sz="0" w:space="0" w:color="auto"/>
      </w:divBdr>
    </w:div>
    <w:div w:id="1713529818">
      <w:bodyDiv w:val="1"/>
      <w:marLeft w:val="0"/>
      <w:marRight w:val="0"/>
      <w:marTop w:val="0"/>
      <w:marBottom w:val="0"/>
      <w:divBdr>
        <w:top w:val="none" w:sz="0" w:space="0" w:color="auto"/>
        <w:left w:val="none" w:sz="0" w:space="0" w:color="auto"/>
        <w:bottom w:val="none" w:sz="0" w:space="0" w:color="auto"/>
        <w:right w:val="none" w:sz="0" w:space="0" w:color="auto"/>
      </w:divBdr>
    </w:div>
    <w:div w:id="1713922351">
      <w:bodyDiv w:val="1"/>
      <w:marLeft w:val="0"/>
      <w:marRight w:val="0"/>
      <w:marTop w:val="0"/>
      <w:marBottom w:val="0"/>
      <w:divBdr>
        <w:top w:val="none" w:sz="0" w:space="0" w:color="auto"/>
        <w:left w:val="none" w:sz="0" w:space="0" w:color="auto"/>
        <w:bottom w:val="none" w:sz="0" w:space="0" w:color="auto"/>
        <w:right w:val="none" w:sz="0" w:space="0" w:color="auto"/>
      </w:divBdr>
    </w:div>
    <w:div w:id="1729112788">
      <w:bodyDiv w:val="1"/>
      <w:marLeft w:val="0"/>
      <w:marRight w:val="0"/>
      <w:marTop w:val="0"/>
      <w:marBottom w:val="0"/>
      <w:divBdr>
        <w:top w:val="none" w:sz="0" w:space="0" w:color="auto"/>
        <w:left w:val="none" w:sz="0" w:space="0" w:color="auto"/>
        <w:bottom w:val="none" w:sz="0" w:space="0" w:color="auto"/>
        <w:right w:val="none" w:sz="0" w:space="0" w:color="auto"/>
      </w:divBdr>
    </w:div>
    <w:div w:id="1733892381">
      <w:bodyDiv w:val="1"/>
      <w:marLeft w:val="0"/>
      <w:marRight w:val="0"/>
      <w:marTop w:val="0"/>
      <w:marBottom w:val="0"/>
      <w:divBdr>
        <w:top w:val="none" w:sz="0" w:space="0" w:color="auto"/>
        <w:left w:val="none" w:sz="0" w:space="0" w:color="auto"/>
        <w:bottom w:val="none" w:sz="0" w:space="0" w:color="auto"/>
        <w:right w:val="none" w:sz="0" w:space="0" w:color="auto"/>
      </w:divBdr>
    </w:div>
    <w:div w:id="1746683028">
      <w:bodyDiv w:val="1"/>
      <w:marLeft w:val="0"/>
      <w:marRight w:val="0"/>
      <w:marTop w:val="0"/>
      <w:marBottom w:val="0"/>
      <w:divBdr>
        <w:top w:val="none" w:sz="0" w:space="0" w:color="auto"/>
        <w:left w:val="none" w:sz="0" w:space="0" w:color="auto"/>
        <w:bottom w:val="none" w:sz="0" w:space="0" w:color="auto"/>
        <w:right w:val="none" w:sz="0" w:space="0" w:color="auto"/>
      </w:divBdr>
    </w:div>
    <w:div w:id="1747915424">
      <w:bodyDiv w:val="1"/>
      <w:marLeft w:val="0"/>
      <w:marRight w:val="0"/>
      <w:marTop w:val="0"/>
      <w:marBottom w:val="0"/>
      <w:divBdr>
        <w:top w:val="none" w:sz="0" w:space="0" w:color="auto"/>
        <w:left w:val="none" w:sz="0" w:space="0" w:color="auto"/>
        <w:bottom w:val="none" w:sz="0" w:space="0" w:color="auto"/>
        <w:right w:val="none" w:sz="0" w:space="0" w:color="auto"/>
      </w:divBdr>
    </w:div>
    <w:div w:id="1748763705">
      <w:bodyDiv w:val="1"/>
      <w:marLeft w:val="0"/>
      <w:marRight w:val="0"/>
      <w:marTop w:val="0"/>
      <w:marBottom w:val="0"/>
      <w:divBdr>
        <w:top w:val="none" w:sz="0" w:space="0" w:color="auto"/>
        <w:left w:val="none" w:sz="0" w:space="0" w:color="auto"/>
        <w:bottom w:val="none" w:sz="0" w:space="0" w:color="auto"/>
        <w:right w:val="none" w:sz="0" w:space="0" w:color="auto"/>
      </w:divBdr>
    </w:div>
    <w:div w:id="1752505916">
      <w:bodyDiv w:val="1"/>
      <w:marLeft w:val="0"/>
      <w:marRight w:val="0"/>
      <w:marTop w:val="0"/>
      <w:marBottom w:val="0"/>
      <w:divBdr>
        <w:top w:val="none" w:sz="0" w:space="0" w:color="auto"/>
        <w:left w:val="none" w:sz="0" w:space="0" w:color="auto"/>
        <w:bottom w:val="none" w:sz="0" w:space="0" w:color="auto"/>
        <w:right w:val="none" w:sz="0" w:space="0" w:color="auto"/>
      </w:divBdr>
    </w:div>
    <w:div w:id="1753164989">
      <w:bodyDiv w:val="1"/>
      <w:marLeft w:val="0"/>
      <w:marRight w:val="0"/>
      <w:marTop w:val="0"/>
      <w:marBottom w:val="0"/>
      <w:divBdr>
        <w:top w:val="none" w:sz="0" w:space="0" w:color="auto"/>
        <w:left w:val="none" w:sz="0" w:space="0" w:color="auto"/>
        <w:bottom w:val="none" w:sz="0" w:space="0" w:color="auto"/>
        <w:right w:val="none" w:sz="0" w:space="0" w:color="auto"/>
      </w:divBdr>
    </w:div>
    <w:div w:id="1754547170">
      <w:bodyDiv w:val="1"/>
      <w:marLeft w:val="0"/>
      <w:marRight w:val="0"/>
      <w:marTop w:val="0"/>
      <w:marBottom w:val="0"/>
      <w:divBdr>
        <w:top w:val="none" w:sz="0" w:space="0" w:color="auto"/>
        <w:left w:val="none" w:sz="0" w:space="0" w:color="auto"/>
        <w:bottom w:val="none" w:sz="0" w:space="0" w:color="auto"/>
        <w:right w:val="none" w:sz="0" w:space="0" w:color="auto"/>
      </w:divBdr>
    </w:div>
    <w:div w:id="1759600136">
      <w:bodyDiv w:val="1"/>
      <w:marLeft w:val="0"/>
      <w:marRight w:val="0"/>
      <w:marTop w:val="0"/>
      <w:marBottom w:val="0"/>
      <w:divBdr>
        <w:top w:val="none" w:sz="0" w:space="0" w:color="auto"/>
        <w:left w:val="none" w:sz="0" w:space="0" w:color="auto"/>
        <w:bottom w:val="none" w:sz="0" w:space="0" w:color="auto"/>
        <w:right w:val="none" w:sz="0" w:space="0" w:color="auto"/>
      </w:divBdr>
    </w:div>
    <w:div w:id="1769353808">
      <w:bodyDiv w:val="1"/>
      <w:marLeft w:val="0"/>
      <w:marRight w:val="0"/>
      <w:marTop w:val="0"/>
      <w:marBottom w:val="0"/>
      <w:divBdr>
        <w:top w:val="none" w:sz="0" w:space="0" w:color="auto"/>
        <w:left w:val="none" w:sz="0" w:space="0" w:color="auto"/>
        <w:bottom w:val="none" w:sz="0" w:space="0" w:color="auto"/>
        <w:right w:val="none" w:sz="0" w:space="0" w:color="auto"/>
      </w:divBdr>
    </w:div>
    <w:div w:id="1783961293">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787843111">
      <w:bodyDiv w:val="1"/>
      <w:marLeft w:val="0"/>
      <w:marRight w:val="0"/>
      <w:marTop w:val="0"/>
      <w:marBottom w:val="0"/>
      <w:divBdr>
        <w:top w:val="none" w:sz="0" w:space="0" w:color="auto"/>
        <w:left w:val="none" w:sz="0" w:space="0" w:color="auto"/>
        <w:bottom w:val="none" w:sz="0" w:space="0" w:color="auto"/>
        <w:right w:val="none" w:sz="0" w:space="0" w:color="auto"/>
      </w:divBdr>
    </w:div>
    <w:div w:id="1799032994">
      <w:bodyDiv w:val="1"/>
      <w:marLeft w:val="0"/>
      <w:marRight w:val="0"/>
      <w:marTop w:val="0"/>
      <w:marBottom w:val="0"/>
      <w:divBdr>
        <w:top w:val="none" w:sz="0" w:space="0" w:color="auto"/>
        <w:left w:val="none" w:sz="0" w:space="0" w:color="auto"/>
        <w:bottom w:val="none" w:sz="0" w:space="0" w:color="auto"/>
        <w:right w:val="none" w:sz="0" w:space="0" w:color="auto"/>
      </w:divBdr>
    </w:div>
    <w:div w:id="1801606014">
      <w:bodyDiv w:val="1"/>
      <w:marLeft w:val="0"/>
      <w:marRight w:val="0"/>
      <w:marTop w:val="0"/>
      <w:marBottom w:val="0"/>
      <w:divBdr>
        <w:top w:val="none" w:sz="0" w:space="0" w:color="auto"/>
        <w:left w:val="none" w:sz="0" w:space="0" w:color="auto"/>
        <w:bottom w:val="none" w:sz="0" w:space="0" w:color="auto"/>
        <w:right w:val="none" w:sz="0" w:space="0" w:color="auto"/>
      </w:divBdr>
    </w:div>
    <w:div w:id="1813710736">
      <w:bodyDiv w:val="1"/>
      <w:marLeft w:val="0"/>
      <w:marRight w:val="0"/>
      <w:marTop w:val="0"/>
      <w:marBottom w:val="0"/>
      <w:divBdr>
        <w:top w:val="none" w:sz="0" w:space="0" w:color="auto"/>
        <w:left w:val="none" w:sz="0" w:space="0" w:color="auto"/>
        <w:bottom w:val="none" w:sz="0" w:space="0" w:color="auto"/>
        <w:right w:val="none" w:sz="0" w:space="0" w:color="auto"/>
      </w:divBdr>
    </w:div>
    <w:div w:id="1828128138">
      <w:bodyDiv w:val="1"/>
      <w:marLeft w:val="0"/>
      <w:marRight w:val="0"/>
      <w:marTop w:val="0"/>
      <w:marBottom w:val="0"/>
      <w:divBdr>
        <w:top w:val="none" w:sz="0" w:space="0" w:color="auto"/>
        <w:left w:val="none" w:sz="0" w:space="0" w:color="auto"/>
        <w:bottom w:val="none" w:sz="0" w:space="0" w:color="auto"/>
        <w:right w:val="none" w:sz="0" w:space="0" w:color="auto"/>
      </w:divBdr>
    </w:div>
    <w:div w:id="1829208001">
      <w:bodyDiv w:val="1"/>
      <w:marLeft w:val="0"/>
      <w:marRight w:val="0"/>
      <w:marTop w:val="0"/>
      <w:marBottom w:val="0"/>
      <w:divBdr>
        <w:top w:val="none" w:sz="0" w:space="0" w:color="auto"/>
        <w:left w:val="none" w:sz="0" w:space="0" w:color="auto"/>
        <w:bottom w:val="none" w:sz="0" w:space="0" w:color="auto"/>
        <w:right w:val="none" w:sz="0" w:space="0" w:color="auto"/>
      </w:divBdr>
    </w:div>
    <w:div w:id="1829903771">
      <w:bodyDiv w:val="1"/>
      <w:marLeft w:val="0"/>
      <w:marRight w:val="0"/>
      <w:marTop w:val="0"/>
      <w:marBottom w:val="0"/>
      <w:divBdr>
        <w:top w:val="none" w:sz="0" w:space="0" w:color="auto"/>
        <w:left w:val="none" w:sz="0" w:space="0" w:color="auto"/>
        <w:bottom w:val="none" w:sz="0" w:space="0" w:color="auto"/>
        <w:right w:val="none" w:sz="0" w:space="0" w:color="auto"/>
      </w:divBdr>
    </w:div>
    <w:div w:id="1831823578">
      <w:bodyDiv w:val="1"/>
      <w:marLeft w:val="0"/>
      <w:marRight w:val="0"/>
      <w:marTop w:val="0"/>
      <w:marBottom w:val="0"/>
      <w:divBdr>
        <w:top w:val="none" w:sz="0" w:space="0" w:color="auto"/>
        <w:left w:val="none" w:sz="0" w:space="0" w:color="auto"/>
        <w:bottom w:val="none" w:sz="0" w:space="0" w:color="auto"/>
        <w:right w:val="none" w:sz="0" w:space="0" w:color="auto"/>
      </w:divBdr>
    </w:div>
    <w:div w:id="1833374538">
      <w:bodyDiv w:val="1"/>
      <w:marLeft w:val="0"/>
      <w:marRight w:val="0"/>
      <w:marTop w:val="0"/>
      <w:marBottom w:val="0"/>
      <w:divBdr>
        <w:top w:val="none" w:sz="0" w:space="0" w:color="auto"/>
        <w:left w:val="none" w:sz="0" w:space="0" w:color="auto"/>
        <w:bottom w:val="none" w:sz="0" w:space="0" w:color="auto"/>
        <w:right w:val="none" w:sz="0" w:space="0" w:color="auto"/>
      </w:divBdr>
    </w:div>
    <w:div w:id="1833914281">
      <w:bodyDiv w:val="1"/>
      <w:marLeft w:val="0"/>
      <w:marRight w:val="0"/>
      <w:marTop w:val="0"/>
      <w:marBottom w:val="0"/>
      <w:divBdr>
        <w:top w:val="none" w:sz="0" w:space="0" w:color="auto"/>
        <w:left w:val="none" w:sz="0" w:space="0" w:color="auto"/>
        <w:bottom w:val="none" w:sz="0" w:space="0" w:color="auto"/>
        <w:right w:val="none" w:sz="0" w:space="0" w:color="auto"/>
      </w:divBdr>
    </w:div>
    <w:div w:id="1835030989">
      <w:bodyDiv w:val="1"/>
      <w:marLeft w:val="0"/>
      <w:marRight w:val="0"/>
      <w:marTop w:val="0"/>
      <w:marBottom w:val="0"/>
      <w:divBdr>
        <w:top w:val="none" w:sz="0" w:space="0" w:color="auto"/>
        <w:left w:val="none" w:sz="0" w:space="0" w:color="auto"/>
        <w:bottom w:val="none" w:sz="0" w:space="0" w:color="auto"/>
        <w:right w:val="none" w:sz="0" w:space="0" w:color="auto"/>
      </w:divBdr>
    </w:div>
    <w:div w:id="1870143303">
      <w:bodyDiv w:val="1"/>
      <w:marLeft w:val="0"/>
      <w:marRight w:val="0"/>
      <w:marTop w:val="0"/>
      <w:marBottom w:val="0"/>
      <w:divBdr>
        <w:top w:val="none" w:sz="0" w:space="0" w:color="auto"/>
        <w:left w:val="none" w:sz="0" w:space="0" w:color="auto"/>
        <w:bottom w:val="none" w:sz="0" w:space="0" w:color="auto"/>
        <w:right w:val="none" w:sz="0" w:space="0" w:color="auto"/>
      </w:divBdr>
    </w:div>
    <w:div w:id="1874150510">
      <w:bodyDiv w:val="1"/>
      <w:marLeft w:val="0"/>
      <w:marRight w:val="0"/>
      <w:marTop w:val="0"/>
      <w:marBottom w:val="0"/>
      <w:divBdr>
        <w:top w:val="none" w:sz="0" w:space="0" w:color="auto"/>
        <w:left w:val="none" w:sz="0" w:space="0" w:color="auto"/>
        <w:bottom w:val="none" w:sz="0" w:space="0" w:color="auto"/>
        <w:right w:val="none" w:sz="0" w:space="0" w:color="auto"/>
      </w:divBdr>
    </w:div>
    <w:div w:id="1879000767">
      <w:bodyDiv w:val="1"/>
      <w:marLeft w:val="0"/>
      <w:marRight w:val="0"/>
      <w:marTop w:val="0"/>
      <w:marBottom w:val="0"/>
      <w:divBdr>
        <w:top w:val="none" w:sz="0" w:space="0" w:color="auto"/>
        <w:left w:val="none" w:sz="0" w:space="0" w:color="auto"/>
        <w:bottom w:val="none" w:sz="0" w:space="0" w:color="auto"/>
        <w:right w:val="none" w:sz="0" w:space="0" w:color="auto"/>
      </w:divBdr>
    </w:div>
    <w:div w:id="1892838965">
      <w:bodyDiv w:val="1"/>
      <w:marLeft w:val="0"/>
      <w:marRight w:val="0"/>
      <w:marTop w:val="0"/>
      <w:marBottom w:val="0"/>
      <w:divBdr>
        <w:top w:val="none" w:sz="0" w:space="0" w:color="auto"/>
        <w:left w:val="none" w:sz="0" w:space="0" w:color="auto"/>
        <w:bottom w:val="none" w:sz="0" w:space="0" w:color="auto"/>
        <w:right w:val="none" w:sz="0" w:space="0" w:color="auto"/>
      </w:divBdr>
    </w:div>
    <w:div w:id="1893080175">
      <w:bodyDiv w:val="1"/>
      <w:marLeft w:val="0"/>
      <w:marRight w:val="0"/>
      <w:marTop w:val="0"/>
      <w:marBottom w:val="0"/>
      <w:divBdr>
        <w:top w:val="none" w:sz="0" w:space="0" w:color="auto"/>
        <w:left w:val="none" w:sz="0" w:space="0" w:color="auto"/>
        <w:bottom w:val="none" w:sz="0" w:space="0" w:color="auto"/>
        <w:right w:val="none" w:sz="0" w:space="0" w:color="auto"/>
      </w:divBdr>
    </w:div>
    <w:div w:id="1917322381">
      <w:bodyDiv w:val="1"/>
      <w:marLeft w:val="0"/>
      <w:marRight w:val="0"/>
      <w:marTop w:val="0"/>
      <w:marBottom w:val="0"/>
      <w:divBdr>
        <w:top w:val="none" w:sz="0" w:space="0" w:color="auto"/>
        <w:left w:val="none" w:sz="0" w:space="0" w:color="auto"/>
        <w:bottom w:val="none" w:sz="0" w:space="0" w:color="auto"/>
        <w:right w:val="none" w:sz="0" w:space="0" w:color="auto"/>
      </w:divBdr>
    </w:div>
    <w:div w:id="1926764278">
      <w:bodyDiv w:val="1"/>
      <w:marLeft w:val="0"/>
      <w:marRight w:val="0"/>
      <w:marTop w:val="0"/>
      <w:marBottom w:val="0"/>
      <w:divBdr>
        <w:top w:val="none" w:sz="0" w:space="0" w:color="auto"/>
        <w:left w:val="none" w:sz="0" w:space="0" w:color="auto"/>
        <w:bottom w:val="none" w:sz="0" w:space="0" w:color="auto"/>
        <w:right w:val="none" w:sz="0" w:space="0" w:color="auto"/>
      </w:divBdr>
    </w:div>
    <w:div w:id="1931111759">
      <w:bodyDiv w:val="1"/>
      <w:marLeft w:val="0"/>
      <w:marRight w:val="0"/>
      <w:marTop w:val="0"/>
      <w:marBottom w:val="0"/>
      <w:divBdr>
        <w:top w:val="none" w:sz="0" w:space="0" w:color="auto"/>
        <w:left w:val="none" w:sz="0" w:space="0" w:color="auto"/>
        <w:bottom w:val="none" w:sz="0" w:space="0" w:color="auto"/>
        <w:right w:val="none" w:sz="0" w:space="0" w:color="auto"/>
      </w:divBdr>
    </w:div>
    <w:div w:id="1931423252">
      <w:bodyDiv w:val="1"/>
      <w:marLeft w:val="0"/>
      <w:marRight w:val="0"/>
      <w:marTop w:val="0"/>
      <w:marBottom w:val="0"/>
      <w:divBdr>
        <w:top w:val="none" w:sz="0" w:space="0" w:color="auto"/>
        <w:left w:val="none" w:sz="0" w:space="0" w:color="auto"/>
        <w:bottom w:val="none" w:sz="0" w:space="0" w:color="auto"/>
        <w:right w:val="none" w:sz="0" w:space="0" w:color="auto"/>
      </w:divBdr>
    </w:div>
    <w:div w:id="1937591457">
      <w:bodyDiv w:val="1"/>
      <w:marLeft w:val="0"/>
      <w:marRight w:val="0"/>
      <w:marTop w:val="0"/>
      <w:marBottom w:val="0"/>
      <w:divBdr>
        <w:top w:val="none" w:sz="0" w:space="0" w:color="auto"/>
        <w:left w:val="none" w:sz="0" w:space="0" w:color="auto"/>
        <w:bottom w:val="none" w:sz="0" w:space="0" w:color="auto"/>
        <w:right w:val="none" w:sz="0" w:space="0" w:color="auto"/>
      </w:divBdr>
    </w:div>
    <w:div w:id="1950158576">
      <w:bodyDiv w:val="1"/>
      <w:marLeft w:val="0"/>
      <w:marRight w:val="0"/>
      <w:marTop w:val="0"/>
      <w:marBottom w:val="0"/>
      <w:divBdr>
        <w:top w:val="none" w:sz="0" w:space="0" w:color="auto"/>
        <w:left w:val="none" w:sz="0" w:space="0" w:color="auto"/>
        <w:bottom w:val="none" w:sz="0" w:space="0" w:color="auto"/>
        <w:right w:val="none" w:sz="0" w:space="0" w:color="auto"/>
      </w:divBdr>
    </w:div>
    <w:div w:id="1953323627">
      <w:bodyDiv w:val="1"/>
      <w:marLeft w:val="0"/>
      <w:marRight w:val="0"/>
      <w:marTop w:val="0"/>
      <w:marBottom w:val="0"/>
      <w:divBdr>
        <w:top w:val="none" w:sz="0" w:space="0" w:color="auto"/>
        <w:left w:val="none" w:sz="0" w:space="0" w:color="auto"/>
        <w:bottom w:val="none" w:sz="0" w:space="0" w:color="auto"/>
        <w:right w:val="none" w:sz="0" w:space="0" w:color="auto"/>
      </w:divBdr>
    </w:div>
    <w:div w:id="1962298521">
      <w:bodyDiv w:val="1"/>
      <w:marLeft w:val="0"/>
      <w:marRight w:val="0"/>
      <w:marTop w:val="0"/>
      <w:marBottom w:val="0"/>
      <w:divBdr>
        <w:top w:val="none" w:sz="0" w:space="0" w:color="auto"/>
        <w:left w:val="none" w:sz="0" w:space="0" w:color="auto"/>
        <w:bottom w:val="none" w:sz="0" w:space="0" w:color="auto"/>
        <w:right w:val="none" w:sz="0" w:space="0" w:color="auto"/>
      </w:divBdr>
    </w:div>
    <w:div w:id="1965651079">
      <w:bodyDiv w:val="1"/>
      <w:marLeft w:val="0"/>
      <w:marRight w:val="0"/>
      <w:marTop w:val="0"/>
      <w:marBottom w:val="0"/>
      <w:divBdr>
        <w:top w:val="none" w:sz="0" w:space="0" w:color="auto"/>
        <w:left w:val="none" w:sz="0" w:space="0" w:color="auto"/>
        <w:bottom w:val="none" w:sz="0" w:space="0" w:color="auto"/>
        <w:right w:val="none" w:sz="0" w:space="0" w:color="auto"/>
      </w:divBdr>
    </w:div>
    <w:div w:id="1974677341">
      <w:bodyDiv w:val="1"/>
      <w:marLeft w:val="0"/>
      <w:marRight w:val="0"/>
      <w:marTop w:val="0"/>
      <w:marBottom w:val="0"/>
      <w:divBdr>
        <w:top w:val="none" w:sz="0" w:space="0" w:color="auto"/>
        <w:left w:val="none" w:sz="0" w:space="0" w:color="auto"/>
        <w:bottom w:val="none" w:sz="0" w:space="0" w:color="auto"/>
        <w:right w:val="none" w:sz="0" w:space="0" w:color="auto"/>
      </w:divBdr>
    </w:div>
    <w:div w:id="1975091054">
      <w:bodyDiv w:val="1"/>
      <w:marLeft w:val="0"/>
      <w:marRight w:val="0"/>
      <w:marTop w:val="0"/>
      <w:marBottom w:val="0"/>
      <w:divBdr>
        <w:top w:val="none" w:sz="0" w:space="0" w:color="auto"/>
        <w:left w:val="none" w:sz="0" w:space="0" w:color="auto"/>
        <w:bottom w:val="none" w:sz="0" w:space="0" w:color="auto"/>
        <w:right w:val="none" w:sz="0" w:space="0" w:color="auto"/>
      </w:divBdr>
    </w:div>
    <w:div w:id="1999266040">
      <w:bodyDiv w:val="1"/>
      <w:marLeft w:val="0"/>
      <w:marRight w:val="0"/>
      <w:marTop w:val="0"/>
      <w:marBottom w:val="0"/>
      <w:divBdr>
        <w:top w:val="none" w:sz="0" w:space="0" w:color="auto"/>
        <w:left w:val="none" w:sz="0" w:space="0" w:color="auto"/>
        <w:bottom w:val="none" w:sz="0" w:space="0" w:color="auto"/>
        <w:right w:val="none" w:sz="0" w:space="0" w:color="auto"/>
      </w:divBdr>
    </w:div>
    <w:div w:id="2016758081">
      <w:bodyDiv w:val="1"/>
      <w:marLeft w:val="0"/>
      <w:marRight w:val="0"/>
      <w:marTop w:val="0"/>
      <w:marBottom w:val="0"/>
      <w:divBdr>
        <w:top w:val="none" w:sz="0" w:space="0" w:color="auto"/>
        <w:left w:val="none" w:sz="0" w:space="0" w:color="auto"/>
        <w:bottom w:val="none" w:sz="0" w:space="0" w:color="auto"/>
        <w:right w:val="none" w:sz="0" w:space="0" w:color="auto"/>
      </w:divBdr>
    </w:div>
    <w:div w:id="2029716610">
      <w:bodyDiv w:val="1"/>
      <w:marLeft w:val="0"/>
      <w:marRight w:val="0"/>
      <w:marTop w:val="0"/>
      <w:marBottom w:val="0"/>
      <w:divBdr>
        <w:top w:val="none" w:sz="0" w:space="0" w:color="auto"/>
        <w:left w:val="none" w:sz="0" w:space="0" w:color="auto"/>
        <w:bottom w:val="none" w:sz="0" w:space="0" w:color="auto"/>
        <w:right w:val="none" w:sz="0" w:space="0" w:color="auto"/>
      </w:divBdr>
    </w:div>
    <w:div w:id="2030333522">
      <w:bodyDiv w:val="1"/>
      <w:marLeft w:val="0"/>
      <w:marRight w:val="0"/>
      <w:marTop w:val="0"/>
      <w:marBottom w:val="0"/>
      <w:divBdr>
        <w:top w:val="none" w:sz="0" w:space="0" w:color="auto"/>
        <w:left w:val="none" w:sz="0" w:space="0" w:color="auto"/>
        <w:bottom w:val="none" w:sz="0" w:space="0" w:color="auto"/>
        <w:right w:val="none" w:sz="0" w:space="0" w:color="auto"/>
      </w:divBdr>
    </w:div>
    <w:div w:id="2033143525">
      <w:bodyDiv w:val="1"/>
      <w:marLeft w:val="0"/>
      <w:marRight w:val="0"/>
      <w:marTop w:val="0"/>
      <w:marBottom w:val="0"/>
      <w:divBdr>
        <w:top w:val="none" w:sz="0" w:space="0" w:color="auto"/>
        <w:left w:val="none" w:sz="0" w:space="0" w:color="auto"/>
        <w:bottom w:val="none" w:sz="0" w:space="0" w:color="auto"/>
        <w:right w:val="none" w:sz="0" w:space="0" w:color="auto"/>
      </w:divBdr>
    </w:div>
    <w:div w:id="2053186497">
      <w:bodyDiv w:val="1"/>
      <w:marLeft w:val="0"/>
      <w:marRight w:val="0"/>
      <w:marTop w:val="0"/>
      <w:marBottom w:val="0"/>
      <w:divBdr>
        <w:top w:val="none" w:sz="0" w:space="0" w:color="auto"/>
        <w:left w:val="none" w:sz="0" w:space="0" w:color="auto"/>
        <w:bottom w:val="none" w:sz="0" w:space="0" w:color="auto"/>
        <w:right w:val="none" w:sz="0" w:space="0" w:color="auto"/>
      </w:divBdr>
    </w:div>
    <w:div w:id="2059233327">
      <w:bodyDiv w:val="1"/>
      <w:marLeft w:val="0"/>
      <w:marRight w:val="0"/>
      <w:marTop w:val="0"/>
      <w:marBottom w:val="0"/>
      <w:divBdr>
        <w:top w:val="none" w:sz="0" w:space="0" w:color="auto"/>
        <w:left w:val="none" w:sz="0" w:space="0" w:color="auto"/>
        <w:bottom w:val="none" w:sz="0" w:space="0" w:color="auto"/>
        <w:right w:val="none" w:sz="0" w:space="0" w:color="auto"/>
      </w:divBdr>
    </w:div>
    <w:div w:id="2059282536">
      <w:bodyDiv w:val="1"/>
      <w:marLeft w:val="0"/>
      <w:marRight w:val="0"/>
      <w:marTop w:val="0"/>
      <w:marBottom w:val="0"/>
      <w:divBdr>
        <w:top w:val="none" w:sz="0" w:space="0" w:color="auto"/>
        <w:left w:val="none" w:sz="0" w:space="0" w:color="auto"/>
        <w:bottom w:val="none" w:sz="0" w:space="0" w:color="auto"/>
        <w:right w:val="none" w:sz="0" w:space="0" w:color="auto"/>
      </w:divBdr>
    </w:div>
    <w:div w:id="2062165936">
      <w:bodyDiv w:val="1"/>
      <w:marLeft w:val="0"/>
      <w:marRight w:val="0"/>
      <w:marTop w:val="0"/>
      <w:marBottom w:val="0"/>
      <w:divBdr>
        <w:top w:val="none" w:sz="0" w:space="0" w:color="auto"/>
        <w:left w:val="none" w:sz="0" w:space="0" w:color="auto"/>
        <w:bottom w:val="none" w:sz="0" w:space="0" w:color="auto"/>
        <w:right w:val="none" w:sz="0" w:space="0" w:color="auto"/>
      </w:divBdr>
    </w:div>
    <w:div w:id="2065521508">
      <w:bodyDiv w:val="1"/>
      <w:marLeft w:val="0"/>
      <w:marRight w:val="0"/>
      <w:marTop w:val="0"/>
      <w:marBottom w:val="0"/>
      <w:divBdr>
        <w:top w:val="none" w:sz="0" w:space="0" w:color="auto"/>
        <w:left w:val="none" w:sz="0" w:space="0" w:color="auto"/>
        <w:bottom w:val="none" w:sz="0" w:space="0" w:color="auto"/>
        <w:right w:val="none" w:sz="0" w:space="0" w:color="auto"/>
      </w:divBdr>
    </w:div>
    <w:div w:id="2068332556">
      <w:bodyDiv w:val="1"/>
      <w:marLeft w:val="0"/>
      <w:marRight w:val="0"/>
      <w:marTop w:val="0"/>
      <w:marBottom w:val="0"/>
      <w:divBdr>
        <w:top w:val="none" w:sz="0" w:space="0" w:color="auto"/>
        <w:left w:val="none" w:sz="0" w:space="0" w:color="auto"/>
        <w:bottom w:val="none" w:sz="0" w:space="0" w:color="auto"/>
        <w:right w:val="none" w:sz="0" w:space="0" w:color="auto"/>
      </w:divBdr>
    </w:div>
    <w:div w:id="2075542290">
      <w:bodyDiv w:val="1"/>
      <w:marLeft w:val="0"/>
      <w:marRight w:val="0"/>
      <w:marTop w:val="0"/>
      <w:marBottom w:val="0"/>
      <w:divBdr>
        <w:top w:val="none" w:sz="0" w:space="0" w:color="auto"/>
        <w:left w:val="none" w:sz="0" w:space="0" w:color="auto"/>
        <w:bottom w:val="none" w:sz="0" w:space="0" w:color="auto"/>
        <w:right w:val="none" w:sz="0" w:space="0" w:color="auto"/>
      </w:divBdr>
    </w:div>
    <w:div w:id="2076397094">
      <w:bodyDiv w:val="1"/>
      <w:marLeft w:val="0"/>
      <w:marRight w:val="0"/>
      <w:marTop w:val="0"/>
      <w:marBottom w:val="0"/>
      <w:divBdr>
        <w:top w:val="none" w:sz="0" w:space="0" w:color="auto"/>
        <w:left w:val="none" w:sz="0" w:space="0" w:color="auto"/>
        <w:bottom w:val="none" w:sz="0" w:space="0" w:color="auto"/>
        <w:right w:val="none" w:sz="0" w:space="0" w:color="auto"/>
      </w:divBdr>
    </w:div>
    <w:div w:id="2076858751">
      <w:bodyDiv w:val="1"/>
      <w:marLeft w:val="0"/>
      <w:marRight w:val="0"/>
      <w:marTop w:val="0"/>
      <w:marBottom w:val="0"/>
      <w:divBdr>
        <w:top w:val="none" w:sz="0" w:space="0" w:color="auto"/>
        <w:left w:val="none" w:sz="0" w:space="0" w:color="auto"/>
        <w:bottom w:val="none" w:sz="0" w:space="0" w:color="auto"/>
        <w:right w:val="none" w:sz="0" w:space="0" w:color="auto"/>
      </w:divBdr>
    </w:div>
    <w:div w:id="2077237921">
      <w:bodyDiv w:val="1"/>
      <w:marLeft w:val="0"/>
      <w:marRight w:val="0"/>
      <w:marTop w:val="0"/>
      <w:marBottom w:val="0"/>
      <w:divBdr>
        <w:top w:val="none" w:sz="0" w:space="0" w:color="auto"/>
        <w:left w:val="none" w:sz="0" w:space="0" w:color="auto"/>
        <w:bottom w:val="none" w:sz="0" w:space="0" w:color="auto"/>
        <w:right w:val="none" w:sz="0" w:space="0" w:color="auto"/>
      </w:divBdr>
    </w:div>
    <w:div w:id="2094038772">
      <w:bodyDiv w:val="1"/>
      <w:marLeft w:val="0"/>
      <w:marRight w:val="0"/>
      <w:marTop w:val="0"/>
      <w:marBottom w:val="0"/>
      <w:divBdr>
        <w:top w:val="none" w:sz="0" w:space="0" w:color="auto"/>
        <w:left w:val="none" w:sz="0" w:space="0" w:color="auto"/>
        <w:bottom w:val="none" w:sz="0" w:space="0" w:color="auto"/>
        <w:right w:val="none" w:sz="0" w:space="0" w:color="auto"/>
      </w:divBdr>
    </w:div>
    <w:div w:id="2098674925">
      <w:bodyDiv w:val="1"/>
      <w:marLeft w:val="0"/>
      <w:marRight w:val="0"/>
      <w:marTop w:val="0"/>
      <w:marBottom w:val="0"/>
      <w:divBdr>
        <w:top w:val="none" w:sz="0" w:space="0" w:color="auto"/>
        <w:left w:val="none" w:sz="0" w:space="0" w:color="auto"/>
        <w:bottom w:val="none" w:sz="0" w:space="0" w:color="auto"/>
        <w:right w:val="none" w:sz="0" w:space="0" w:color="auto"/>
      </w:divBdr>
    </w:div>
    <w:div w:id="2102993837">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 w:id="2115206290">
      <w:bodyDiv w:val="1"/>
      <w:marLeft w:val="0"/>
      <w:marRight w:val="0"/>
      <w:marTop w:val="0"/>
      <w:marBottom w:val="0"/>
      <w:divBdr>
        <w:top w:val="none" w:sz="0" w:space="0" w:color="auto"/>
        <w:left w:val="none" w:sz="0" w:space="0" w:color="auto"/>
        <w:bottom w:val="none" w:sz="0" w:space="0" w:color="auto"/>
        <w:right w:val="none" w:sz="0" w:space="0" w:color="auto"/>
      </w:divBdr>
    </w:div>
    <w:div w:id="2122449570">
      <w:bodyDiv w:val="1"/>
      <w:marLeft w:val="0"/>
      <w:marRight w:val="0"/>
      <w:marTop w:val="0"/>
      <w:marBottom w:val="0"/>
      <w:divBdr>
        <w:top w:val="none" w:sz="0" w:space="0" w:color="auto"/>
        <w:left w:val="none" w:sz="0" w:space="0" w:color="auto"/>
        <w:bottom w:val="none" w:sz="0" w:space="0" w:color="auto"/>
        <w:right w:val="none" w:sz="0" w:space="0" w:color="auto"/>
      </w:divBdr>
    </w:div>
    <w:div w:id="21235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61" Type="http://schemas.openxmlformats.org/officeDocument/2006/relationships/chart" Target="charts/chart54.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spPr>
            <a:solidFill>
              <a:srgbClr val="92D050"/>
            </a:solidFill>
          </c:spPr>
          <c:invertIfNegative val="0"/>
          <c:dLbls>
            <c:numFmt formatCode="#,##0.0" sourceLinked="0"/>
            <c:spPr>
              <a:noFill/>
              <a:ln>
                <a:noFill/>
              </a:ln>
              <a:effectLst/>
            </c:spPr>
            <c:txPr>
              <a:bodyPr/>
              <a:lstStyle/>
              <a:p>
                <a:pPr>
                  <a:defRPr sz="9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'1'!$C$3:$C$6</c:f>
              <c:numCache>
                <c:formatCode>#,##0.0</c:formatCode>
                <c:ptCount val="4"/>
                <c:pt idx="0">
                  <c:v>64736</c:v>
                </c:pt>
                <c:pt idx="1">
                  <c:v>55969.966100000005</c:v>
                </c:pt>
                <c:pt idx="2">
                  <c:v>68035.900000000009</c:v>
                </c:pt>
                <c:pt idx="3">
                  <c:v>65390.81381</c:v>
                </c:pt>
              </c:numCache>
            </c:numRef>
          </c:val>
          <c:extLst>
            <c:ext xmlns:c16="http://schemas.microsoft.com/office/drawing/2014/chart" uri="{C3380CC4-5D6E-409C-BE32-E72D297353CC}">
              <c16:uniqueId val="{00000000-EBD2-4874-878D-9D5A36ADE39D}"/>
            </c:ext>
          </c:extLst>
        </c:ser>
        <c:dLbls>
          <c:showLegendKey val="0"/>
          <c:showVal val="0"/>
          <c:showCatName val="0"/>
          <c:showSerName val="0"/>
          <c:showPercent val="0"/>
          <c:showBubbleSize val="0"/>
        </c:dLbls>
        <c:gapWidth val="150"/>
        <c:overlap val="100"/>
        <c:axId val="1548629584"/>
        <c:axId val="1548630672"/>
      </c:barChart>
      <c:catAx>
        <c:axId val="1548629584"/>
        <c:scaling>
          <c:orientation val="minMax"/>
        </c:scaling>
        <c:delete val="0"/>
        <c:axPos val="b"/>
        <c:numFmt formatCode="General" sourceLinked="1"/>
        <c:majorTickMark val="out"/>
        <c:minorTickMark val="none"/>
        <c:tickLblPos val="low"/>
        <c:txPr>
          <a:bodyPr rot="0" vert="horz"/>
          <a:lstStyle/>
          <a:p>
            <a:pPr>
              <a:defRPr/>
            </a:pPr>
            <a:endParaRPr lang="en-US"/>
          </a:p>
        </c:txPr>
        <c:crossAx val="1548630672"/>
        <c:crosses val="autoZero"/>
        <c:auto val="1"/>
        <c:lblAlgn val="ctr"/>
        <c:lblOffset val="100"/>
        <c:noMultiLvlLbl val="0"/>
      </c:catAx>
      <c:valAx>
        <c:axId val="154863067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548629584"/>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'10'!$C$3:$C$6</c:f>
              <c:numCache>
                <c:formatCode>#,##0.0</c:formatCode>
                <c:ptCount val="4"/>
                <c:pt idx="0">
                  <c:v>6500</c:v>
                </c:pt>
                <c:pt idx="1">
                  <c:v>4190.0869700000003</c:v>
                </c:pt>
                <c:pt idx="2">
                  <c:v>6840</c:v>
                </c:pt>
                <c:pt idx="3">
                  <c:v>4597.3063499999998</c:v>
                </c:pt>
              </c:numCache>
            </c:numRef>
          </c:val>
          <c:extLst>
            <c:ext xmlns:c16="http://schemas.microsoft.com/office/drawing/2014/chart" uri="{C3380CC4-5D6E-409C-BE32-E72D297353CC}">
              <c16:uniqueId val="{00000000-96B5-4CD4-97ED-179466F02352}"/>
            </c:ext>
          </c:extLst>
        </c:ser>
        <c:dLbls>
          <c:showLegendKey val="0"/>
          <c:showVal val="0"/>
          <c:showCatName val="0"/>
          <c:showSerName val="0"/>
          <c:showPercent val="0"/>
          <c:showBubbleSize val="0"/>
        </c:dLbls>
        <c:gapWidth val="150"/>
        <c:overlap val="100"/>
        <c:axId val="1548570560"/>
        <c:axId val="1548574912"/>
      </c:barChart>
      <c:catAx>
        <c:axId val="1548570560"/>
        <c:scaling>
          <c:orientation val="minMax"/>
        </c:scaling>
        <c:delete val="0"/>
        <c:axPos val="b"/>
        <c:numFmt formatCode="General" sourceLinked="1"/>
        <c:majorTickMark val="out"/>
        <c:minorTickMark val="none"/>
        <c:tickLblPos val="low"/>
        <c:txPr>
          <a:bodyPr rot="0" vert="horz"/>
          <a:lstStyle/>
          <a:p>
            <a:pPr>
              <a:defRPr/>
            </a:pPr>
            <a:endParaRPr lang="en-US"/>
          </a:p>
        </c:txPr>
        <c:crossAx val="1548574912"/>
        <c:crosses val="autoZero"/>
        <c:auto val="1"/>
        <c:lblAlgn val="ctr"/>
        <c:lblOffset val="100"/>
        <c:noMultiLvlLbl val="0"/>
      </c:catAx>
      <c:valAx>
        <c:axId val="15485749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54857056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'11'!$C$3:$C$6</c:f>
              <c:numCache>
                <c:formatCode>#,##0.0</c:formatCode>
                <c:ptCount val="4"/>
                <c:pt idx="0">
                  <c:v>890</c:v>
                </c:pt>
                <c:pt idx="1">
                  <c:v>825.53392999999994</c:v>
                </c:pt>
                <c:pt idx="2">
                  <c:v>1052.3</c:v>
                </c:pt>
                <c:pt idx="3">
                  <c:v>995.33707000000015</c:v>
                </c:pt>
              </c:numCache>
            </c:numRef>
          </c:val>
          <c:extLst>
            <c:ext xmlns:c16="http://schemas.microsoft.com/office/drawing/2014/chart" uri="{C3380CC4-5D6E-409C-BE32-E72D297353CC}">
              <c16:uniqueId val="{00000000-839A-4B7A-AA0A-6E287534BC98}"/>
            </c:ext>
          </c:extLst>
        </c:ser>
        <c:dLbls>
          <c:showLegendKey val="0"/>
          <c:showVal val="0"/>
          <c:showCatName val="0"/>
          <c:showSerName val="0"/>
          <c:showPercent val="0"/>
          <c:showBubbleSize val="0"/>
        </c:dLbls>
        <c:gapWidth val="150"/>
        <c:overlap val="100"/>
        <c:axId val="1548576544"/>
        <c:axId val="1548577088"/>
      </c:barChart>
      <c:catAx>
        <c:axId val="1548576544"/>
        <c:scaling>
          <c:orientation val="minMax"/>
        </c:scaling>
        <c:delete val="0"/>
        <c:axPos val="b"/>
        <c:numFmt formatCode="General" sourceLinked="1"/>
        <c:majorTickMark val="out"/>
        <c:minorTickMark val="none"/>
        <c:tickLblPos val="low"/>
        <c:txPr>
          <a:bodyPr rot="0" vert="horz"/>
          <a:lstStyle/>
          <a:p>
            <a:pPr>
              <a:defRPr/>
            </a:pPr>
            <a:endParaRPr lang="en-US"/>
          </a:p>
        </c:txPr>
        <c:crossAx val="1548577088"/>
        <c:crosses val="autoZero"/>
        <c:auto val="1"/>
        <c:lblAlgn val="ctr"/>
        <c:lblOffset val="100"/>
        <c:noMultiLvlLbl val="0"/>
      </c:catAx>
      <c:valAx>
        <c:axId val="15485770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548576544"/>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'12'!$C$3:$C$6</c:f>
              <c:numCache>
                <c:formatCode>#,##0.0</c:formatCode>
                <c:ptCount val="4"/>
                <c:pt idx="0">
                  <c:v>680</c:v>
                </c:pt>
                <c:pt idx="1">
                  <c:v>656.71072000000004</c:v>
                </c:pt>
                <c:pt idx="2">
                  <c:v>834.70000000000016</c:v>
                </c:pt>
                <c:pt idx="3">
                  <c:v>819.86447999999996</c:v>
                </c:pt>
              </c:numCache>
            </c:numRef>
          </c:val>
          <c:extLst>
            <c:ext xmlns:c16="http://schemas.microsoft.com/office/drawing/2014/chart" uri="{C3380CC4-5D6E-409C-BE32-E72D297353CC}">
              <c16:uniqueId val="{00000000-C185-4046-AE54-9FB5EF880F69}"/>
            </c:ext>
          </c:extLst>
        </c:ser>
        <c:dLbls>
          <c:showLegendKey val="0"/>
          <c:showVal val="0"/>
          <c:showCatName val="0"/>
          <c:showSerName val="0"/>
          <c:showPercent val="0"/>
          <c:showBubbleSize val="0"/>
        </c:dLbls>
        <c:gapWidth val="150"/>
        <c:overlap val="100"/>
        <c:axId val="1548575456"/>
        <c:axId val="1548573280"/>
      </c:barChart>
      <c:catAx>
        <c:axId val="1548575456"/>
        <c:scaling>
          <c:orientation val="minMax"/>
        </c:scaling>
        <c:delete val="0"/>
        <c:axPos val="b"/>
        <c:numFmt formatCode="General" sourceLinked="1"/>
        <c:majorTickMark val="out"/>
        <c:minorTickMark val="none"/>
        <c:tickLblPos val="low"/>
        <c:txPr>
          <a:bodyPr rot="0" vert="horz"/>
          <a:lstStyle/>
          <a:p>
            <a:pPr>
              <a:defRPr/>
            </a:pPr>
            <a:endParaRPr lang="en-US"/>
          </a:p>
        </c:txPr>
        <c:crossAx val="1548573280"/>
        <c:crosses val="autoZero"/>
        <c:auto val="1"/>
        <c:lblAlgn val="ctr"/>
        <c:lblOffset val="100"/>
        <c:noMultiLvlLbl val="0"/>
      </c:catAx>
      <c:valAx>
        <c:axId val="15485732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54857545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'13'!$B$3:$B$6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'13'!$C$3:$C$6</c:f>
              <c:numCache>
                <c:formatCode>#,##0.0</c:formatCode>
                <c:ptCount val="4"/>
                <c:pt idx="0">
                  <c:v>790</c:v>
                </c:pt>
                <c:pt idx="1">
                  <c:v>675.95702000000017</c:v>
                </c:pt>
                <c:pt idx="2">
                  <c:v>939.19999999999993</c:v>
                </c:pt>
                <c:pt idx="3">
                  <c:v>934.64945999999998</c:v>
                </c:pt>
              </c:numCache>
            </c:numRef>
          </c:val>
          <c:extLst>
            <c:ext xmlns:c16="http://schemas.microsoft.com/office/drawing/2014/chart" uri="{C3380CC4-5D6E-409C-BE32-E72D297353CC}">
              <c16:uniqueId val="{00000000-E786-43D1-99C3-4A917D7F6CD0}"/>
            </c:ext>
          </c:extLst>
        </c:ser>
        <c:dLbls>
          <c:showLegendKey val="0"/>
          <c:showVal val="0"/>
          <c:showCatName val="0"/>
          <c:showSerName val="0"/>
          <c:showPercent val="0"/>
          <c:showBubbleSize val="0"/>
        </c:dLbls>
        <c:gapWidth val="150"/>
        <c:overlap val="100"/>
        <c:axId val="1263076384"/>
        <c:axId val="1263074208"/>
      </c:barChart>
      <c:catAx>
        <c:axId val="1263076384"/>
        <c:scaling>
          <c:orientation val="minMax"/>
        </c:scaling>
        <c:delete val="0"/>
        <c:axPos val="b"/>
        <c:numFmt formatCode="General" sourceLinked="1"/>
        <c:majorTickMark val="out"/>
        <c:minorTickMark val="none"/>
        <c:tickLblPos val="low"/>
        <c:txPr>
          <a:bodyPr rot="0" vert="horz"/>
          <a:lstStyle/>
          <a:p>
            <a:pPr>
              <a:defRPr/>
            </a:pPr>
            <a:endParaRPr lang="en-US"/>
          </a:p>
        </c:txPr>
        <c:crossAx val="1263074208"/>
        <c:crosses val="autoZero"/>
        <c:auto val="1"/>
        <c:lblAlgn val="ctr"/>
        <c:lblOffset val="100"/>
        <c:noMultiLvlLbl val="0"/>
      </c:catAx>
      <c:valAx>
        <c:axId val="126307420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307638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'14'!$B$3:$B$6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'14'!$C$3:$C$6</c:f>
              <c:numCache>
                <c:formatCode>#,##0.0</c:formatCode>
                <c:ptCount val="4"/>
                <c:pt idx="0">
                  <c:v>760</c:v>
                </c:pt>
                <c:pt idx="1">
                  <c:v>737.66525000000001</c:v>
                </c:pt>
                <c:pt idx="2">
                  <c:v>950.69999999999993</c:v>
                </c:pt>
                <c:pt idx="3">
                  <c:v>936.13076999999998</c:v>
                </c:pt>
              </c:numCache>
            </c:numRef>
          </c:val>
          <c:extLst>
            <c:ext xmlns:c16="http://schemas.microsoft.com/office/drawing/2014/chart" uri="{C3380CC4-5D6E-409C-BE32-E72D297353CC}">
              <c16:uniqueId val="{00000000-096C-48F0-950E-1B6CEDE3E3F4}"/>
            </c:ext>
          </c:extLst>
        </c:ser>
        <c:dLbls>
          <c:showLegendKey val="0"/>
          <c:showVal val="0"/>
          <c:showCatName val="0"/>
          <c:showSerName val="0"/>
          <c:showPercent val="0"/>
          <c:showBubbleSize val="0"/>
        </c:dLbls>
        <c:gapWidth val="150"/>
        <c:overlap val="100"/>
        <c:axId val="1263072032"/>
        <c:axId val="1263075296"/>
      </c:barChart>
      <c:catAx>
        <c:axId val="1263072032"/>
        <c:scaling>
          <c:orientation val="minMax"/>
        </c:scaling>
        <c:delete val="0"/>
        <c:axPos val="b"/>
        <c:numFmt formatCode="General" sourceLinked="1"/>
        <c:majorTickMark val="out"/>
        <c:minorTickMark val="none"/>
        <c:tickLblPos val="low"/>
        <c:txPr>
          <a:bodyPr rot="0" vert="horz"/>
          <a:lstStyle/>
          <a:p>
            <a:pPr>
              <a:defRPr/>
            </a:pPr>
            <a:endParaRPr lang="en-US"/>
          </a:p>
        </c:txPr>
        <c:crossAx val="1263075296"/>
        <c:crosses val="autoZero"/>
        <c:auto val="1"/>
        <c:lblAlgn val="ctr"/>
        <c:lblOffset val="100"/>
        <c:noMultiLvlLbl val="0"/>
      </c:catAx>
      <c:valAx>
        <c:axId val="126307529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3072032"/>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2.4298747711886566E-2"/>
          <c:w val="0.89788847747848743"/>
          <c:h val="0.84433768195949677"/>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'15'!$B$3:$B$6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'15'!$C$3:$C$6</c:f>
              <c:numCache>
                <c:formatCode>#,##0.0</c:formatCode>
                <c:ptCount val="4"/>
                <c:pt idx="0">
                  <c:v>650</c:v>
                </c:pt>
                <c:pt idx="1">
                  <c:v>619.33059000000003</c:v>
                </c:pt>
                <c:pt idx="2">
                  <c:v>867.39999999999986</c:v>
                </c:pt>
                <c:pt idx="3">
                  <c:v>832.67978999999991</c:v>
                </c:pt>
              </c:numCache>
            </c:numRef>
          </c:val>
          <c:extLst>
            <c:ext xmlns:c16="http://schemas.microsoft.com/office/drawing/2014/chart" uri="{C3380CC4-5D6E-409C-BE32-E72D297353CC}">
              <c16:uniqueId val="{00000000-BE8C-4791-93F6-859834DF3364}"/>
            </c:ext>
          </c:extLst>
        </c:ser>
        <c:dLbls>
          <c:showLegendKey val="0"/>
          <c:showVal val="0"/>
          <c:showCatName val="0"/>
          <c:showSerName val="0"/>
          <c:showPercent val="0"/>
          <c:showBubbleSize val="0"/>
        </c:dLbls>
        <c:gapWidth val="150"/>
        <c:overlap val="100"/>
        <c:axId val="1263070400"/>
        <c:axId val="1263072576"/>
      </c:barChart>
      <c:catAx>
        <c:axId val="1263070400"/>
        <c:scaling>
          <c:orientation val="minMax"/>
        </c:scaling>
        <c:delete val="0"/>
        <c:axPos val="b"/>
        <c:numFmt formatCode="General" sourceLinked="1"/>
        <c:majorTickMark val="out"/>
        <c:minorTickMark val="none"/>
        <c:tickLblPos val="low"/>
        <c:txPr>
          <a:bodyPr rot="0" vert="horz"/>
          <a:lstStyle/>
          <a:p>
            <a:pPr>
              <a:defRPr/>
            </a:pPr>
            <a:endParaRPr lang="en-US"/>
          </a:p>
        </c:txPr>
        <c:crossAx val="1263072576"/>
        <c:crosses val="autoZero"/>
        <c:auto val="1"/>
        <c:lblAlgn val="ctr"/>
        <c:lblOffset val="100"/>
        <c:noMultiLvlLbl val="0"/>
      </c:catAx>
      <c:valAx>
        <c:axId val="126307257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307040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'16'!$B$3:$B$6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'16'!$C$3:$C$6</c:f>
              <c:numCache>
                <c:formatCode>#,##0.0</c:formatCode>
                <c:ptCount val="4"/>
                <c:pt idx="0">
                  <c:v>640</c:v>
                </c:pt>
                <c:pt idx="1">
                  <c:v>603.65949000000012</c:v>
                </c:pt>
                <c:pt idx="2">
                  <c:v>844.20000000000016</c:v>
                </c:pt>
                <c:pt idx="3">
                  <c:v>829.75894999999991</c:v>
                </c:pt>
              </c:numCache>
            </c:numRef>
          </c:val>
          <c:extLst>
            <c:ext xmlns:c16="http://schemas.microsoft.com/office/drawing/2014/chart" uri="{C3380CC4-5D6E-409C-BE32-E72D297353CC}">
              <c16:uniqueId val="{00000000-6430-4186-9EAC-258B39DE981D}"/>
            </c:ext>
          </c:extLst>
        </c:ser>
        <c:dLbls>
          <c:showLegendKey val="0"/>
          <c:showVal val="0"/>
          <c:showCatName val="0"/>
          <c:showSerName val="0"/>
          <c:showPercent val="0"/>
          <c:showBubbleSize val="0"/>
        </c:dLbls>
        <c:gapWidth val="150"/>
        <c:overlap val="100"/>
        <c:axId val="1263073664"/>
        <c:axId val="1263077472"/>
      </c:barChart>
      <c:catAx>
        <c:axId val="1263073664"/>
        <c:scaling>
          <c:orientation val="minMax"/>
        </c:scaling>
        <c:delete val="0"/>
        <c:axPos val="b"/>
        <c:numFmt formatCode="General" sourceLinked="1"/>
        <c:majorTickMark val="out"/>
        <c:minorTickMark val="none"/>
        <c:tickLblPos val="low"/>
        <c:txPr>
          <a:bodyPr rot="0" vert="horz"/>
          <a:lstStyle/>
          <a:p>
            <a:pPr>
              <a:defRPr/>
            </a:pPr>
            <a:endParaRPr lang="en-US"/>
          </a:p>
        </c:txPr>
        <c:crossAx val="1263077472"/>
        <c:crosses val="autoZero"/>
        <c:auto val="1"/>
        <c:lblAlgn val="ctr"/>
        <c:lblOffset val="100"/>
        <c:noMultiLvlLbl val="0"/>
      </c:catAx>
      <c:valAx>
        <c:axId val="126307747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307366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'17'!$B$3:$B$6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'17'!$C$3:$C$6</c:f>
              <c:numCache>
                <c:formatCode>#,##0.0</c:formatCode>
                <c:ptCount val="4"/>
                <c:pt idx="0">
                  <c:v>650.00000000000011</c:v>
                </c:pt>
                <c:pt idx="1">
                  <c:v>640.22416999999996</c:v>
                </c:pt>
                <c:pt idx="2">
                  <c:v>820.69999999999993</c:v>
                </c:pt>
                <c:pt idx="3">
                  <c:v>820.54594000000009</c:v>
                </c:pt>
              </c:numCache>
            </c:numRef>
          </c:val>
          <c:extLst>
            <c:ext xmlns:c16="http://schemas.microsoft.com/office/drawing/2014/chart" uri="{C3380CC4-5D6E-409C-BE32-E72D297353CC}">
              <c16:uniqueId val="{00000000-A2DA-43CE-8EAE-C925F84D07F6}"/>
            </c:ext>
          </c:extLst>
        </c:ser>
        <c:dLbls>
          <c:showLegendKey val="0"/>
          <c:showVal val="0"/>
          <c:showCatName val="0"/>
          <c:showSerName val="0"/>
          <c:showPercent val="0"/>
          <c:showBubbleSize val="0"/>
        </c:dLbls>
        <c:gapWidth val="150"/>
        <c:overlap val="100"/>
        <c:axId val="1127365408"/>
        <c:axId val="1127367040"/>
      </c:barChart>
      <c:catAx>
        <c:axId val="1127365408"/>
        <c:scaling>
          <c:orientation val="minMax"/>
        </c:scaling>
        <c:delete val="0"/>
        <c:axPos val="b"/>
        <c:numFmt formatCode="General" sourceLinked="1"/>
        <c:majorTickMark val="out"/>
        <c:minorTickMark val="none"/>
        <c:tickLblPos val="low"/>
        <c:txPr>
          <a:bodyPr rot="0" vert="horz"/>
          <a:lstStyle/>
          <a:p>
            <a:pPr>
              <a:defRPr/>
            </a:pPr>
            <a:endParaRPr lang="en-US"/>
          </a:p>
        </c:txPr>
        <c:crossAx val="1127367040"/>
        <c:crosses val="autoZero"/>
        <c:auto val="1"/>
        <c:lblAlgn val="ctr"/>
        <c:lblOffset val="100"/>
        <c:noMultiLvlLbl val="0"/>
      </c:catAx>
      <c:valAx>
        <c:axId val="11273670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2736540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'18'!$C$3:$C$6</c:f>
              <c:numCache>
                <c:formatCode>#,##0.0</c:formatCode>
                <c:ptCount val="4"/>
                <c:pt idx="0">
                  <c:v>880</c:v>
                </c:pt>
                <c:pt idx="1">
                  <c:v>867.63201000000004</c:v>
                </c:pt>
                <c:pt idx="2">
                  <c:v>1194.8</c:v>
                </c:pt>
                <c:pt idx="3">
                  <c:v>1168.29801</c:v>
                </c:pt>
              </c:numCache>
            </c:numRef>
          </c:val>
          <c:extLst>
            <c:ext xmlns:c16="http://schemas.microsoft.com/office/drawing/2014/chart" uri="{C3380CC4-5D6E-409C-BE32-E72D297353CC}">
              <c16:uniqueId val="{00000000-9052-4F98-999E-A124F20D7696}"/>
            </c:ext>
          </c:extLst>
        </c:ser>
        <c:dLbls>
          <c:showLegendKey val="0"/>
          <c:showVal val="0"/>
          <c:showCatName val="0"/>
          <c:showSerName val="0"/>
          <c:showPercent val="0"/>
          <c:showBubbleSize val="0"/>
        </c:dLbls>
        <c:gapWidth val="150"/>
        <c:overlap val="100"/>
        <c:axId val="1127366496"/>
        <c:axId val="1127372480"/>
      </c:barChart>
      <c:catAx>
        <c:axId val="1127366496"/>
        <c:scaling>
          <c:orientation val="minMax"/>
        </c:scaling>
        <c:delete val="0"/>
        <c:axPos val="b"/>
        <c:numFmt formatCode="General" sourceLinked="1"/>
        <c:majorTickMark val="out"/>
        <c:minorTickMark val="none"/>
        <c:tickLblPos val="low"/>
        <c:txPr>
          <a:bodyPr rot="0" vert="horz"/>
          <a:lstStyle/>
          <a:p>
            <a:pPr>
              <a:defRPr/>
            </a:pPr>
            <a:endParaRPr lang="en-US"/>
          </a:p>
        </c:txPr>
        <c:crossAx val="1127372480"/>
        <c:crosses val="autoZero"/>
        <c:auto val="1"/>
        <c:lblAlgn val="ctr"/>
        <c:lblOffset val="100"/>
        <c:noMultiLvlLbl val="0"/>
      </c:catAx>
      <c:valAx>
        <c:axId val="11273724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27366496"/>
        <c:crosses val="autoZero"/>
        <c:crossBetween val="between"/>
      </c:valAx>
    </c:plotArea>
    <c:plotVisOnly val="1"/>
    <c:dispBlanksAs val="gap"/>
    <c:showDLblsOverMax val="0"/>
  </c:chart>
  <c:spPr>
    <a:noFill/>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'19'!$B$3:$B$6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'19'!$C$3:$C$6</c:f>
              <c:numCache>
                <c:formatCode>#,##0.0</c:formatCode>
                <c:ptCount val="4"/>
                <c:pt idx="0">
                  <c:v>660</c:v>
                </c:pt>
                <c:pt idx="1">
                  <c:v>638.65413999999998</c:v>
                </c:pt>
                <c:pt idx="2">
                  <c:v>821.20000000000016</c:v>
                </c:pt>
                <c:pt idx="3">
                  <c:v>784.00870999999984</c:v>
                </c:pt>
              </c:numCache>
            </c:numRef>
          </c:val>
          <c:extLst>
            <c:ext xmlns:c16="http://schemas.microsoft.com/office/drawing/2014/chart" uri="{C3380CC4-5D6E-409C-BE32-E72D297353CC}">
              <c16:uniqueId val="{00000000-F2A7-4264-8225-6EFD1D2D8E6B}"/>
            </c:ext>
          </c:extLst>
        </c:ser>
        <c:dLbls>
          <c:showLegendKey val="0"/>
          <c:showVal val="0"/>
          <c:showCatName val="0"/>
          <c:showSerName val="0"/>
          <c:showPercent val="0"/>
          <c:showBubbleSize val="0"/>
        </c:dLbls>
        <c:gapWidth val="150"/>
        <c:overlap val="100"/>
        <c:axId val="1127371392"/>
        <c:axId val="1127369760"/>
      </c:barChart>
      <c:catAx>
        <c:axId val="1127371392"/>
        <c:scaling>
          <c:orientation val="minMax"/>
        </c:scaling>
        <c:delete val="0"/>
        <c:axPos val="b"/>
        <c:numFmt formatCode="General" sourceLinked="1"/>
        <c:majorTickMark val="out"/>
        <c:minorTickMark val="none"/>
        <c:tickLblPos val="low"/>
        <c:txPr>
          <a:bodyPr rot="0" vert="horz"/>
          <a:lstStyle/>
          <a:p>
            <a:pPr>
              <a:defRPr/>
            </a:pPr>
            <a:endParaRPr lang="en-US"/>
          </a:p>
        </c:txPr>
        <c:crossAx val="1127369760"/>
        <c:crosses val="autoZero"/>
        <c:auto val="1"/>
        <c:lblAlgn val="ctr"/>
        <c:lblOffset val="100"/>
        <c:noMultiLvlLbl val="0"/>
      </c:catAx>
      <c:valAx>
        <c:axId val="11273697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273713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spPr>
            <a:solidFill>
              <a:srgbClr val="92D050"/>
            </a:solidFill>
          </c:spPr>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'2'!$C$3:$C$6</c:f>
              <c:numCache>
                <c:formatCode>#,##0.0</c:formatCode>
                <c:ptCount val="4"/>
                <c:pt idx="0">
                  <c:v>7385</c:v>
                </c:pt>
                <c:pt idx="1">
                  <c:v>7184.9453599999997</c:v>
                </c:pt>
                <c:pt idx="2">
                  <c:v>9092.4</c:v>
                </c:pt>
                <c:pt idx="3">
                  <c:v>8900.3711800000001</c:v>
                </c:pt>
              </c:numCache>
            </c:numRef>
          </c:val>
          <c:extLst>
            <c:ext xmlns:c16="http://schemas.microsoft.com/office/drawing/2014/chart" uri="{C3380CC4-5D6E-409C-BE32-E72D297353CC}">
              <c16:uniqueId val="{00000000-2756-4FDE-9391-B2110597C7AD}"/>
            </c:ext>
          </c:extLst>
        </c:ser>
        <c:dLbls>
          <c:showLegendKey val="0"/>
          <c:showVal val="0"/>
          <c:showCatName val="0"/>
          <c:showSerName val="0"/>
          <c:showPercent val="0"/>
          <c:showBubbleSize val="0"/>
        </c:dLbls>
        <c:gapWidth val="150"/>
        <c:overlap val="100"/>
        <c:axId val="1324458912"/>
        <c:axId val="1324455648"/>
      </c:barChart>
      <c:catAx>
        <c:axId val="1324458912"/>
        <c:scaling>
          <c:orientation val="minMax"/>
        </c:scaling>
        <c:delete val="0"/>
        <c:axPos val="b"/>
        <c:numFmt formatCode="General" sourceLinked="1"/>
        <c:majorTickMark val="out"/>
        <c:minorTickMark val="none"/>
        <c:tickLblPos val="low"/>
        <c:txPr>
          <a:bodyPr rot="0" vert="horz"/>
          <a:lstStyle/>
          <a:p>
            <a:pPr>
              <a:defRPr/>
            </a:pPr>
            <a:endParaRPr lang="en-US"/>
          </a:p>
        </c:txPr>
        <c:crossAx val="1324455648"/>
        <c:crosses val="autoZero"/>
        <c:auto val="1"/>
        <c:lblAlgn val="ctr"/>
        <c:lblOffset val="100"/>
        <c:noMultiLvlLbl val="0"/>
      </c:catAx>
      <c:valAx>
        <c:axId val="13244556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24458912"/>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'20'!$C$3:$C$6</c:f>
              <c:numCache>
                <c:formatCode>#,##0.0</c:formatCode>
                <c:ptCount val="4"/>
                <c:pt idx="0">
                  <c:v>138500</c:v>
                </c:pt>
                <c:pt idx="1">
                  <c:v>138336.69126999998</c:v>
                </c:pt>
                <c:pt idx="2">
                  <c:v>153000</c:v>
                </c:pt>
                <c:pt idx="3">
                  <c:v>152859.07204</c:v>
                </c:pt>
              </c:numCache>
            </c:numRef>
          </c:val>
          <c:extLst>
            <c:ext xmlns:c16="http://schemas.microsoft.com/office/drawing/2014/chart" uri="{C3380CC4-5D6E-409C-BE32-E72D297353CC}">
              <c16:uniqueId val="{00000000-3555-4DAD-9777-65E8574E7B99}"/>
            </c:ext>
          </c:extLst>
        </c:ser>
        <c:dLbls>
          <c:showLegendKey val="0"/>
          <c:showVal val="0"/>
          <c:showCatName val="0"/>
          <c:showSerName val="0"/>
          <c:showPercent val="0"/>
          <c:showBubbleSize val="0"/>
        </c:dLbls>
        <c:gapWidth val="150"/>
        <c:overlap val="100"/>
        <c:axId val="995567296"/>
        <c:axId val="995570016"/>
      </c:barChart>
      <c:catAx>
        <c:axId val="995567296"/>
        <c:scaling>
          <c:orientation val="minMax"/>
        </c:scaling>
        <c:delete val="0"/>
        <c:axPos val="b"/>
        <c:numFmt formatCode="General" sourceLinked="1"/>
        <c:majorTickMark val="out"/>
        <c:minorTickMark val="none"/>
        <c:tickLblPos val="low"/>
        <c:txPr>
          <a:bodyPr rot="0" vert="horz"/>
          <a:lstStyle/>
          <a:p>
            <a:pPr>
              <a:defRPr/>
            </a:pPr>
            <a:endParaRPr lang="en-US"/>
          </a:p>
        </c:txPr>
        <c:crossAx val="995570016"/>
        <c:crosses val="autoZero"/>
        <c:auto val="1"/>
        <c:lblAlgn val="ctr"/>
        <c:lblOffset val="100"/>
        <c:noMultiLvlLbl val="0"/>
      </c:catAx>
      <c:valAx>
        <c:axId val="9955700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99556729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0202318460192476"/>
          <c:y val="2.6223377981811319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'21'!$B$3:$B$6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'21'!$C$3:$C$6</c:f>
              <c:numCache>
                <c:formatCode>#,##0.0</c:formatCode>
                <c:ptCount val="4"/>
                <c:pt idx="0">
                  <c:v>41491.686099999999</c:v>
                </c:pt>
                <c:pt idx="1">
                  <c:v>41347.688170000001</c:v>
                </c:pt>
                <c:pt idx="2">
                  <c:v>49567.58193</c:v>
                </c:pt>
                <c:pt idx="3">
                  <c:v>49071.248170000006</c:v>
                </c:pt>
              </c:numCache>
            </c:numRef>
          </c:val>
          <c:extLst>
            <c:ext xmlns:c16="http://schemas.microsoft.com/office/drawing/2014/chart" uri="{C3380CC4-5D6E-409C-BE32-E72D297353CC}">
              <c16:uniqueId val="{00000000-4511-4D6A-A90A-716B7E71F8F3}"/>
            </c:ext>
          </c:extLst>
        </c:ser>
        <c:dLbls>
          <c:showLegendKey val="0"/>
          <c:showVal val="0"/>
          <c:showCatName val="0"/>
          <c:showSerName val="0"/>
          <c:showPercent val="0"/>
          <c:showBubbleSize val="0"/>
        </c:dLbls>
        <c:gapWidth val="150"/>
        <c:overlap val="100"/>
        <c:axId val="995568928"/>
        <c:axId val="995565664"/>
      </c:barChart>
      <c:catAx>
        <c:axId val="995568928"/>
        <c:scaling>
          <c:orientation val="minMax"/>
        </c:scaling>
        <c:delete val="0"/>
        <c:axPos val="b"/>
        <c:numFmt formatCode="General" sourceLinked="1"/>
        <c:majorTickMark val="out"/>
        <c:minorTickMark val="none"/>
        <c:tickLblPos val="low"/>
        <c:txPr>
          <a:bodyPr rot="0" vert="horz"/>
          <a:lstStyle/>
          <a:p>
            <a:pPr>
              <a:defRPr/>
            </a:pPr>
            <a:endParaRPr lang="en-US"/>
          </a:p>
        </c:txPr>
        <c:crossAx val="995565664"/>
        <c:crosses val="autoZero"/>
        <c:auto val="1"/>
        <c:lblAlgn val="ctr"/>
        <c:lblOffset val="100"/>
        <c:noMultiLvlLbl val="0"/>
      </c:catAx>
      <c:valAx>
        <c:axId val="99556566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99556892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3.3603451782549323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'22'!$B$3:$B$6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'22'!$C$3:$C$6</c:f>
              <c:numCache>
                <c:formatCode>#,##0.0</c:formatCode>
                <c:ptCount val="4"/>
                <c:pt idx="0">
                  <c:v>2550</c:v>
                </c:pt>
                <c:pt idx="1">
                  <c:v>2467.4796699999997</c:v>
                </c:pt>
                <c:pt idx="2">
                  <c:v>3537.9999999999995</c:v>
                </c:pt>
                <c:pt idx="3">
                  <c:v>3302.7104500000005</c:v>
                </c:pt>
              </c:numCache>
            </c:numRef>
          </c:val>
          <c:extLst>
            <c:ext xmlns:c16="http://schemas.microsoft.com/office/drawing/2014/chart" uri="{C3380CC4-5D6E-409C-BE32-E72D297353CC}">
              <c16:uniqueId val="{00000000-7C93-4E5D-9BEA-732FDE6FF9C8}"/>
            </c:ext>
          </c:extLst>
        </c:ser>
        <c:dLbls>
          <c:showLegendKey val="0"/>
          <c:showVal val="0"/>
          <c:showCatName val="0"/>
          <c:showSerName val="0"/>
          <c:showPercent val="0"/>
          <c:showBubbleSize val="0"/>
        </c:dLbls>
        <c:gapWidth val="150"/>
        <c:overlap val="100"/>
        <c:axId val="995566752"/>
        <c:axId val="995569472"/>
      </c:barChart>
      <c:catAx>
        <c:axId val="995566752"/>
        <c:scaling>
          <c:orientation val="minMax"/>
        </c:scaling>
        <c:delete val="0"/>
        <c:axPos val="b"/>
        <c:numFmt formatCode="General" sourceLinked="1"/>
        <c:majorTickMark val="out"/>
        <c:minorTickMark val="none"/>
        <c:tickLblPos val="low"/>
        <c:txPr>
          <a:bodyPr rot="0" vert="horz"/>
          <a:lstStyle/>
          <a:p>
            <a:pPr>
              <a:defRPr/>
            </a:pPr>
            <a:endParaRPr lang="en-US"/>
          </a:p>
        </c:txPr>
        <c:crossAx val="995569472"/>
        <c:crosses val="autoZero"/>
        <c:auto val="1"/>
        <c:lblAlgn val="ctr"/>
        <c:lblOffset val="100"/>
        <c:noMultiLvlLbl val="0"/>
      </c:catAx>
      <c:valAx>
        <c:axId val="99556947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99556675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'23'!$B$3:$B$6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'23'!$C$3:$C$6</c:f>
              <c:numCache>
                <c:formatCode>#,##0.0</c:formatCode>
                <c:ptCount val="4"/>
                <c:pt idx="0">
                  <c:v>92520.039829999994</c:v>
                </c:pt>
                <c:pt idx="1">
                  <c:v>88847.611199999999</c:v>
                </c:pt>
                <c:pt idx="2">
                  <c:v>105409.74882999998</c:v>
                </c:pt>
                <c:pt idx="3">
                  <c:v>102102.03231999998</c:v>
                </c:pt>
              </c:numCache>
            </c:numRef>
          </c:val>
          <c:extLst>
            <c:ext xmlns:c16="http://schemas.microsoft.com/office/drawing/2014/chart" uri="{C3380CC4-5D6E-409C-BE32-E72D297353CC}">
              <c16:uniqueId val="{00000000-2CE8-4705-B50A-0290DC233EE2}"/>
            </c:ext>
          </c:extLst>
        </c:ser>
        <c:dLbls>
          <c:showLegendKey val="0"/>
          <c:showVal val="0"/>
          <c:showCatName val="0"/>
          <c:showSerName val="0"/>
          <c:showPercent val="0"/>
          <c:showBubbleSize val="0"/>
        </c:dLbls>
        <c:gapWidth val="150"/>
        <c:overlap val="100"/>
        <c:axId val="995572192"/>
        <c:axId val="995571648"/>
      </c:barChart>
      <c:catAx>
        <c:axId val="995572192"/>
        <c:scaling>
          <c:orientation val="minMax"/>
        </c:scaling>
        <c:delete val="0"/>
        <c:axPos val="b"/>
        <c:numFmt formatCode="General" sourceLinked="1"/>
        <c:majorTickMark val="out"/>
        <c:minorTickMark val="none"/>
        <c:tickLblPos val="low"/>
        <c:txPr>
          <a:bodyPr rot="0" vert="horz"/>
          <a:lstStyle/>
          <a:p>
            <a:pPr>
              <a:defRPr/>
            </a:pPr>
            <a:endParaRPr lang="en-US"/>
          </a:p>
        </c:txPr>
        <c:crossAx val="995571648"/>
        <c:crosses val="autoZero"/>
        <c:auto val="1"/>
        <c:lblAlgn val="ctr"/>
        <c:lblOffset val="100"/>
        <c:noMultiLvlLbl val="0"/>
      </c:catAx>
      <c:valAx>
        <c:axId val="9955716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9955721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'24'!$B$3:$B$6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'24'!$C$3:$C$6</c:f>
              <c:numCache>
                <c:formatCode>#,##0.0</c:formatCode>
                <c:ptCount val="4"/>
                <c:pt idx="0">
                  <c:v>581234.38960999995</c:v>
                </c:pt>
                <c:pt idx="1">
                  <c:v>621101.07420999999</c:v>
                </c:pt>
                <c:pt idx="2">
                  <c:v>1281904.9000000001</c:v>
                </c:pt>
                <c:pt idx="3">
                  <c:v>1270227.06231</c:v>
                </c:pt>
              </c:numCache>
            </c:numRef>
          </c:val>
          <c:extLst>
            <c:ext xmlns:c16="http://schemas.microsoft.com/office/drawing/2014/chart" uri="{C3380CC4-5D6E-409C-BE32-E72D297353CC}">
              <c16:uniqueId val="{00000000-CE19-497D-9EE8-3784485FDFCE}"/>
            </c:ext>
          </c:extLst>
        </c:ser>
        <c:dLbls>
          <c:showLegendKey val="0"/>
          <c:showVal val="0"/>
          <c:showCatName val="0"/>
          <c:showSerName val="0"/>
          <c:showPercent val="0"/>
          <c:showBubbleSize val="0"/>
        </c:dLbls>
        <c:gapWidth val="150"/>
        <c:overlap val="100"/>
        <c:axId val="1317567840"/>
        <c:axId val="1317571648"/>
      </c:barChart>
      <c:catAx>
        <c:axId val="1317567840"/>
        <c:scaling>
          <c:orientation val="minMax"/>
        </c:scaling>
        <c:delete val="0"/>
        <c:axPos val="b"/>
        <c:numFmt formatCode="General" sourceLinked="1"/>
        <c:majorTickMark val="out"/>
        <c:minorTickMark val="none"/>
        <c:tickLblPos val="low"/>
        <c:txPr>
          <a:bodyPr rot="0" vert="horz"/>
          <a:lstStyle/>
          <a:p>
            <a:pPr>
              <a:defRPr/>
            </a:pPr>
            <a:endParaRPr lang="en-US"/>
          </a:p>
        </c:txPr>
        <c:crossAx val="1317571648"/>
        <c:crosses val="autoZero"/>
        <c:auto val="1"/>
        <c:lblAlgn val="ctr"/>
        <c:lblOffset val="100"/>
        <c:noMultiLvlLbl val="0"/>
      </c:catAx>
      <c:valAx>
        <c:axId val="1317571648"/>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131756784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9886432465172648E-2"/>
          <c:y val="2.6284084114371338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'25'!$B$3:$B$6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'25'!$C$3:$C$6</c:f>
              <c:numCache>
                <c:formatCode>#,##0.0</c:formatCode>
                <c:ptCount val="4"/>
                <c:pt idx="0">
                  <c:v>2456912</c:v>
                </c:pt>
                <c:pt idx="1">
                  <c:v>2513545.3071800005</c:v>
                </c:pt>
                <c:pt idx="2">
                  <c:v>2975005</c:v>
                </c:pt>
                <c:pt idx="3">
                  <c:v>3080396.4054700001</c:v>
                </c:pt>
              </c:numCache>
            </c:numRef>
          </c:val>
          <c:extLst>
            <c:ext xmlns:c16="http://schemas.microsoft.com/office/drawing/2014/chart" uri="{C3380CC4-5D6E-409C-BE32-E72D297353CC}">
              <c16:uniqueId val="{00000000-8121-4539-AECE-F17597E145E9}"/>
            </c:ext>
          </c:extLst>
        </c:ser>
        <c:dLbls>
          <c:showLegendKey val="0"/>
          <c:showVal val="0"/>
          <c:showCatName val="0"/>
          <c:showSerName val="0"/>
          <c:showPercent val="0"/>
          <c:showBubbleSize val="0"/>
        </c:dLbls>
        <c:gapWidth val="150"/>
        <c:overlap val="100"/>
        <c:axId val="1317572192"/>
        <c:axId val="1317573280"/>
      </c:barChart>
      <c:catAx>
        <c:axId val="1317572192"/>
        <c:scaling>
          <c:orientation val="minMax"/>
        </c:scaling>
        <c:delete val="0"/>
        <c:axPos val="b"/>
        <c:numFmt formatCode="General" sourceLinked="1"/>
        <c:majorTickMark val="out"/>
        <c:minorTickMark val="none"/>
        <c:tickLblPos val="low"/>
        <c:txPr>
          <a:bodyPr rot="0" vert="horz"/>
          <a:lstStyle/>
          <a:p>
            <a:pPr>
              <a:defRPr/>
            </a:pPr>
            <a:endParaRPr lang="en-US"/>
          </a:p>
        </c:txPr>
        <c:crossAx val="1317573280"/>
        <c:crosses val="autoZero"/>
        <c:auto val="1"/>
        <c:lblAlgn val="ctr"/>
        <c:lblOffset val="100"/>
        <c:noMultiLvlLbl val="0"/>
      </c:catAx>
      <c:valAx>
        <c:axId val="13175732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175721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'26'!$B$3:$B$6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'26'!$C$3:$C$6</c:f>
              <c:numCache>
                <c:formatCode>#,##0.0</c:formatCode>
                <c:ptCount val="4"/>
                <c:pt idx="0">
                  <c:v>331114.35219000001</c:v>
                </c:pt>
                <c:pt idx="1">
                  <c:v>324772.99894000002</c:v>
                </c:pt>
                <c:pt idx="2">
                  <c:v>339898.35026999994</c:v>
                </c:pt>
                <c:pt idx="3">
                  <c:v>340721.90740999993</c:v>
                </c:pt>
              </c:numCache>
            </c:numRef>
          </c:val>
          <c:extLst>
            <c:ext xmlns:c16="http://schemas.microsoft.com/office/drawing/2014/chart" uri="{C3380CC4-5D6E-409C-BE32-E72D297353CC}">
              <c16:uniqueId val="{00000000-76CA-4EFD-9E31-7CFF5FC40ACB}"/>
            </c:ext>
          </c:extLst>
        </c:ser>
        <c:dLbls>
          <c:showLegendKey val="0"/>
          <c:showVal val="0"/>
          <c:showCatName val="0"/>
          <c:showSerName val="0"/>
          <c:showPercent val="0"/>
          <c:showBubbleSize val="0"/>
        </c:dLbls>
        <c:gapWidth val="150"/>
        <c:overlap val="100"/>
        <c:axId val="1317566752"/>
        <c:axId val="1317568928"/>
      </c:barChart>
      <c:catAx>
        <c:axId val="1317566752"/>
        <c:scaling>
          <c:orientation val="minMax"/>
        </c:scaling>
        <c:delete val="0"/>
        <c:axPos val="b"/>
        <c:numFmt formatCode="General" sourceLinked="1"/>
        <c:majorTickMark val="out"/>
        <c:minorTickMark val="none"/>
        <c:tickLblPos val="low"/>
        <c:txPr>
          <a:bodyPr rot="0" vert="horz"/>
          <a:lstStyle/>
          <a:p>
            <a:pPr>
              <a:defRPr/>
            </a:pPr>
            <a:endParaRPr lang="en-US"/>
          </a:p>
        </c:txPr>
        <c:crossAx val="1317568928"/>
        <c:crosses val="autoZero"/>
        <c:auto val="1"/>
        <c:lblAlgn val="ctr"/>
        <c:lblOffset val="100"/>
        <c:noMultiLvlLbl val="0"/>
      </c:catAx>
      <c:valAx>
        <c:axId val="13175689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1756675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3.3603430665922966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'27'!$C$3:$C$6</c:f>
              <c:numCache>
                <c:formatCode>#,##0.0</c:formatCode>
                <c:ptCount val="4"/>
                <c:pt idx="0">
                  <c:v>6469204.0000000019</c:v>
                </c:pt>
                <c:pt idx="1">
                  <c:v>6466099.3592799995</c:v>
                </c:pt>
                <c:pt idx="2">
                  <c:v>6333555.2700000014</c:v>
                </c:pt>
                <c:pt idx="3">
                  <c:v>6361827.2507799994</c:v>
                </c:pt>
              </c:numCache>
            </c:numRef>
          </c:val>
          <c:extLst>
            <c:ext xmlns:c16="http://schemas.microsoft.com/office/drawing/2014/chart" uri="{C3380CC4-5D6E-409C-BE32-E72D297353CC}">
              <c16:uniqueId val="{00000000-AE18-4404-B550-4E35F9AA4483}"/>
            </c:ext>
          </c:extLst>
        </c:ser>
        <c:dLbls>
          <c:showLegendKey val="0"/>
          <c:showVal val="0"/>
          <c:showCatName val="0"/>
          <c:showSerName val="0"/>
          <c:showPercent val="0"/>
          <c:showBubbleSize val="0"/>
        </c:dLbls>
        <c:gapWidth val="150"/>
        <c:overlap val="100"/>
        <c:axId val="1306007184"/>
        <c:axId val="1306000112"/>
      </c:barChart>
      <c:catAx>
        <c:axId val="1306007184"/>
        <c:scaling>
          <c:orientation val="minMax"/>
        </c:scaling>
        <c:delete val="0"/>
        <c:axPos val="b"/>
        <c:numFmt formatCode="General" sourceLinked="1"/>
        <c:majorTickMark val="out"/>
        <c:minorTickMark val="none"/>
        <c:tickLblPos val="low"/>
        <c:txPr>
          <a:bodyPr rot="0" vert="horz"/>
          <a:lstStyle/>
          <a:p>
            <a:pPr>
              <a:defRPr/>
            </a:pPr>
            <a:endParaRPr lang="en-US"/>
          </a:p>
        </c:txPr>
        <c:crossAx val="1306000112"/>
        <c:crosses val="autoZero"/>
        <c:auto val="1"/>
        <c:lblAlgn val="ctr"/>
        <c:lblOffset val="100"/>
        <c:noMultiLvlLbl val="0"/>
      </c:catAx>
      <c:valAx>
        <c:axId val="13060001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0600718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'28'!$B$3:$B$6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'28'!$C$3:$C$6</c:f>
              <c:numCache>
                <c:formatCode>#,##0.0</c:formatCode>
                <c:ptCount val="4"/>
                <c:pt idx="0">
                  <c:v>171182.0655</c:v>
                </c:pt>
                <c:pt idx="1">
                  <c:v>169213.46389999997</c:v>
                </c:pt>
                <c:pt idx="2">
                  <c:v>178080.11750000002</c:v>
                </c:pt>
                <c:pt idx="3">
                  <c:v>177974.08576999998</c:v>
                </c:pt>
              </c:numCache>
            </c:numRef>
          </c:val>
          <c:extLst>
            <c:ext xmlns:c16="http://schemas.microsoft.com/office/drawing/2014/chart" uri="{C3380CC4-5D6E-409C-BE32-E72D297353CC}">
              <c16:uniqueId val="{00000000-B6BC-4601-8FD2-D3338672B77C}"/>
            </c:ext>
          </c:extLst>
        </c:ser>
        <c:dLbls>
          <c:showLegendKey val="0"/>
          <c:showVal val="0"/>
          <c:showCatName val="0"/>
          <c:showSerName val="0"/>
          <c:showPercent val="0"/>
          <c:showBubbleSize val="0"/>
        </c:dLbls>
        <c:gapWidth val="150"/>
        <c:overlap val="100"/>
        <c:axId val="1306003376"/>
        <c:axId val="1306005552"/>
      </c:barChart>
      <c:catAx>
        <c:axId val="1306003376"/>
        <c:scaling>
          <c:orientation val="minMax"/>
        </c:scaling>
        <c:delete val="0"/>
        <c:axPos val="b"/>
        <c:numFmt formatCode="General" sourceLinked="1"/>
        <c:majorTickMark val="out"/>
        <c:minorTickMark val="none"/>
        <c:tickLblPos val="low"/>
        <c:txPr>
          <a:bodyPr rot="0" vert="horz"/>
          <a:lstStyle/>
          <a:p>
            <a:pPr>
              <a:defRPr/>
            </a:pPr>
            <a:endParaRPr lang="en-US"/>
          </a:p>
        </c:txPr>
        <c:crossAx val="1306005552"/>
        <c:crosses val="autoZero"/>
        <c:auto val="1"/>
        <c:lblAlgn val="ctr"/>
        <c:lblOffset val="100"/>
        <c:noMultiLvlLbl val="0"/>
      </c:catAx>
      <c:valAx>
        <c:axId val="130600555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0600337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'29'!$B$3:$B$6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'29'!$C$3:$C$6</c:f>
              <c:numCache>
                <c:formatCode>#,##0.0</c:formatCode>
                <c:ptCount val="4"/>
                <c:pt idx="0">
                  <c:v>991423.10499999998</c:v>
                </c:pt>
                <c:pt idx="1">
                  <c:v>983737.38738999981</c:v>
                </c:pt>
                <c:pt idx="2">
                  <c:v>1084293.9310000001</c:v>
                </c:pt>
                <c:pt idx="3">
                  <c:v>1089355.2818400001</c:v>
                </c:pt>
              </c:numCache>
            </c:numRef>
          </c:val>
          <c:extLst>
            <c:ext xmlns:c16="http://schemas.microsoft.com/office/drawing/2014/chart" uri="{C3380CC4-5D6E-409C-BE32-E72D297353CC}">
              <c16:uniqueId val="{00000000-61F1-4E83-B705-8F54E1CF7F6E}"/>
            </c:ext>
          </c:extLst>
        </c:ser>
        <c:dLbls>
          <c:showLegendKey val="0"/>
          <c:showVal val="0"/>
          <c:showCatName val="0"/>
          <c:showSerName val="0"/>
          <c:showPercent val="0"/>
          <c:showBubbleSize val="0"/>
        </c:dLbls>
        <c:gapWidth val="150"/>
        <c:overlap val="100"/>
        <c:axId val="1306001744"/>
        <c:axId val="1306002288"/>
      </c:barChart>
      <c:catAx>
        <c:axId val="1306001744"/>
        <c:scaling>
          <c:orientation val="minMax"/>
        </c:scaling>
        <c:delete val="0"/>
        <c:axPos val="b"/>
        <c:numFmt formatCode="General" sourceLinked="1"/>
        <c:majorTickMark val="out"/>
        <c:minorTickMark val="none"/>
        <c:tickLblPos val="low"/>
        <c:txPr>
          <a:bodyPr rot="0" vert="horz"/>
          <a:lstStyle/>
          <a:p>
            <a:pPr>
              <a:defRPr/>
            </a:pPr>
            <a:endParaRPr lang="en-US"/>
          </a:p>
        </c:txPr>
        <c:crossAx val="1306002288"/>
        <c:crosses val="autoZero"/>
        <c:auto val="1"/>
        <c:lblAlgn val="ctr"/>
        <c:lblOffset val="100"/>
        <c:noMultiLvlLbl val="0"/>
      </c:catAx>
      <c:valAx>
        <c:axId val="13060022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060017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'3'!$C$3:$C$6</c:f>
              <c:numCache>
                <c:formatCode>#,##0.0</c:formatCode>
                <c:ptCount val="4"/>
                <c:pt idx="0">
                  <c:v>700</c:v>
                </c:pt>
                <c:pt idx="1">
                  <c:v>589.83468000000005</c:v>
                </c:pt>
                <c:pt idx="2">
                  <c:v>752.9</c:v>
                </c:pt>
                <c:pt idx="3">
                  <c:v>649.73224999999991</c:v>
                </c:pt>
              </c:numCache>
            </c:numRef>
          </c:val>
          <c:extLst>
            <c:ext xmlns:c16="http://schemas.microsoft.com/office/drawing/2014/chart" uri="{C3380CC4-5D6E-409C-BE32-E72D297353CC}">
              <c16:uniqueId val="{00000000-4ECD-4F3E-9E39-C53155670BD9}"/>
            </c:ext>
          </c:extLst>
        </c:ser>
        <c:dLbls>
          <c:showLegendKey val="0"/>
          <c:showVal val="0"/>
          <c:showCatName val="0"/>
          <c:showSerName val="0"/>
          <c:showPercent val="0"/>
          <c:showBubbleSize val="0"/>
        </c:dLbls>
        <c:gapWidth val="150"/>
        <c:overlap val="100"/>
        <c:axId val="1266752256"/>
        <c:axId val="1266758240"/>
      </c:barChart>
      <c:catAx>
        <c:axId val="1266752256"/>
        <c:scaling>
          <c:orientation val="minMax"/>
        </c:scaling>
        <c:delete val="0"/>
        <c:axPos val="b"/>
        <c:numFmt formatCode="General" sourceLinked="1"/>
        <c:majorTickMark val="out"/>
        <c:minorTickMark val="none"/>
        <c:tickLblPos val="low"/>
        <c:txPr>
          <a:bodyPr rot="0" vert="horz"/>
          <a:lstStyle/>
          <a:p>
            <a:pPr>
              <a:defRPr/>
            </a:pPr>
            <a:endParaRPr lang="en-US"/>
          </a:p>
        </c:txPr>
        <c:crossAx val="1266758240"/>
        <c:crosses val="autoZero"/>
        <c:auto val="1"/>
        <c:lblAlgn val="ctr"/>
        <c:lblOffset val="100"/>
        <c:noMultiLvlLbl val="0"/>
      </c:catAx>
      <c:valAx>
        <c:axId val="12667582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6752256"/>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2.6223377981811315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'30'!$C$3:$C$6</c:f>
              <c:numCache>
                <c:formatCode>#,##0.0</c:formatCode>
                <c:ptCount val="4"/>
                <c:pt idx="0">
                  <c:v>785300.00000000012</c:v>
                </c:pt>
                <c:pt idx="1">
                  <c:v>788905.69107999979</c:v>
                </c:pt>
                <c:pt idx="2">
                  <c:v>962500.00000000012</c:v>
                </c:pt>
                <c:pt idx="3">
                  <c:v>967163.89902000001</c:v>
                </c:pt>
              </c:numCache>
            </c:numRef>
          </c:val>
          <c:extLst>
            <c:ext xmlns:c16="http://schemas.microsoft.com/office/drawing/2014/chart" uri="{C3380CC4-5D6E-409C-BE32-E72D297353CC}">
              <c16:uniqueId val="{00000000-4A51-40A3-A761-FE9809D50904}"/>
            </c:ext>
          </c:extLst>
        </c:ser>
        <c:dLbls>
          <c:showLegendKey val="0"/>
          <c:showVal val="0"/>
          <c:showCatName val="0"/>
          <c:showSerName val="0"/>
          <c:showPercent val="0"/>
          <c:showBubbleSize val="0"/>
        </c:dLbls>
        <c:gapWidth val="150"/>
        <c:overlap val="100"/>
        <c:axId val="1306004464"/>
        <c:axId val="1306005008"/>
      </c:barChart>
      <c:catAx>
        <c:axId val="1306004464"/>
        <c:scaling>
          <c:orientation val="minMax"/>
        </c:scaling>
        <c:delete val="0"/>
        <c:axPos val="b"/>
        <c:numFmt formatCode="General" sourceLinked="1"/>
        <c:majorTickMark val="out"/>
        <c:minorTickMark val="none"/>
        <c:tickLblPos val="low"/>
        <c:txPr>
          <a:bodyPr rot="0" vert="horz"/>
          <a:lstStyle/>
          <a:p>
            <a:pPr>
              <a:defRPr/>
            </a:pPr>
            <a:endParaRPr lang="en-US"/>
          </a:p>
        </c:txPr>
        <c:crossAx val="1306005008"/>
        <c:crosses val="autoZero"/>
        <c:auto val="1"/>
        <c:lblAlgn val="ctr"/>
        <c:lblOffset val="100"/>
        <c:noMultiLvlLbl val="0"/>
      </c:catAx>
      <c:valAx>
        <c:axId val="130600500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0600446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'31'!$B$3:$B$6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'31'!$C$3:$C$6</c:f>
              <c:numCache>
                <c:formatCode>#,##0.0</c:formatCode>
                <c:ptCount val="4"/>
                <c:pt idx="0">
                  <c:v>634501.57399999979</c:v>
                </c:pt>
                <c:pt idx="1">
                  <c:v>665379.75737999997</c:v>
                </c:pt>
                <c:pt idx="2">
                  <c:v>763982.62600000016</c:v>
                </c:pt>
                <c:pt idx="3">
                  <c:v>760420.31454000017</c:v>
                </c:pt>
              </c:numCache>
            </c:numRef>
          </c:val>
          <c:extLst>
            <c:ext xmlns:c16="http://schemas.microsoft.com/office/drawing/2014/chart" uri="{C3380CC4-5D6E-409C-BE32-E72D297353CC}">
              <c16:uniqueId val="{00000000-ECC4-4EBE-93AF-1DD33B4651E9}"/>
            </c:ext>
          </c:extLst>
        </c:ser>
        <c:dLbls>
          <c:showLegendKey val="0"/>
          <c:showVal val="0"/>
          <c:showCatName val="0"/>
          <c:showSerName val="0"/>
          <c:showPercent val="0"/>
          <c:showBubbleSize val="0"/>
        </c:dLbls>
        <c:gapWidth val="150"/>
        <c:overlap val="100"/>
        <c:axId val="1032615968"/>
        <c:axId val="1032609984"/>
      </c:barChart>
      <c:catAx>
        <c:axId val="1032615968"/>
        <c:scaling>
          <c:orientation val="minMax"/>
        </c:scaling>
        <c:delete val="0"/>
        <c:axPos val="b"/>
        <c:numFmt formatCode="General" sourceLinked="1"/>
        <c:majorTickMark val="out"/>
        <c:minorTickMark val="none"/>
        <c:tickLblPos val="low"/>
        <c:txPr>
          <a:bodyPr rot="0" vert="horz"/>
          <a:lstStyle/>
          <a:p>
            <a:pPr>
              <a:defRPr/>
            </a:pPr>
            <a:endParaRPr lang="en-US"/>
          </a:p>
        </c:txPr>
        <c:crossAx val="1032609984"/>
        <c:crosses val="autoZero"/>
        <c:auto val="1"/>
        <c:lblAlgn val="ctr"/>
        <c:lblOffset val="100"/>
        <c:noMultiLvlLbl val="0"/>
      </c:catAx>
      <c:valAx>
        <c:axId val="103260998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596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'32'!$B$3:$B$6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'32'!$C$3:$C$6</c:f>
              <c:numCache>
                <c:formatCode>#,##0.0</c:formatCode>
                <c:ptCount val="4"/>
                <c:pt idx="0">
                  <c:v>1518788.6639999996</c:v>
                </c:pt>
                <c:pt idx="1">
                  <c:v>1526921.41658</c:v>
                </c:pt>
                <c:pt idx="2">
                  <c:v>1684835.9000000001</c:v>
                </c:pt>
                <c:pt idx="3">
                  <c:v>1697345.3609200001</c:v>
                </c:pt>
              </c:numCache>
            </c:numRef>
          </c:val>
          <c:extLst>
            <c:ext xmlns:c16="http://schemas.microsoft.com/office/drawing/2014/chart" uri="{C3380CC4-5D6E-409C-BE32-E72D297353CC}">
              <c16:uniqueId val="{00000000-121D-4314-A53D-8D65186B92EB}"/>
            </c:ext>
          </c:extLst>
        </c:ser>
        <c:dLbls>
          <c:showLegendKey val="0"/>
          <c:showVal val="0"/>
          <c:showCatName val="0"/>
          <c:showSerName val="0"/>
          <c:showPercent val="0"/>
          <c:showBubbleSize val="0"/>
        </c:dLbls>
        <c:gapWidth val="150"/>
        <c:overlap val="100"/>
        <c:axId val="1032612704"/>
        <c:axId val="1032610528"/>
      </c:barChart>
      <c:catAx>
        <c:axId val="1032612704"/>
        <c:scaling>
          <c:orientation val="minMax"/>
        </c:scaling>
        <c:delete val="0"/>
        <c:axPos val="b"/>
        <c:numFmt formatCode="General" sourceLinked="1"/>
        <c:majorTickMark val="out"/>
        <c:minorTickMark val="none"/>
        <c:tickLblPos val="low"/>
        <c:txPr>
          <a:bodyPr rot="0" vert="horz"/>
          <a:lstStyle/>
          <a:p>
            <a:pPr>
              <a:defRPr/>
            </a:pPr>
            <a:endParaRPr lang="en-US"/>
          </a:p>
        </c:txPr>
        <c:crossAx val="1032610528"/>
        <c:crosses val="autoZero"/>
        <c:auto val="1"/>
        <c:lblAlgn val="ctr"/>
        <c:lblOffset val="100"/>
        <c:noMultiLvlLbl val="0"/>
      </c:catAx>
      <c:valAx>
        <c:axId val="10326105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270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'33'!$B$3:$B$6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'33'!$C$3:$C$6</c:f>
              <c:numCache>
                <c:formatCode>#,##0.0</c:formatCode>
                <c:ptCount val="4"/>
                <c:pt idx="0">
                  <c:v>357621.33600000001</c:v>
                </c:pt>
                <c:pt idx="1">
                  <c:v>359246.68465999997</c:v>
                </c:pt>
                <c:pt idx="2">
                  <c:v>472221.03435999999</c:v>
                </c:pt>
                <c:pt idx="3">
                  <c:v>476230.36799999996</c:v>
                </c:pt>
              </c:numCache>
            </c:numRef>
          </c:val>
          <c:extLst>
            <c:ext xmlns:c16="http://schemas.microsoft.com/office/drawing/2014/chart" uri="{C3380CC4-5D6E-409C-BE32-E72D297353CC}">
              <c16:uniqueId val="{00000000-2B4E-4606-9023-5ED7C109FE17}"/>
            </c:ext>
          </c:extLst>
        </c:ser>
        <c:dLbls>
          <c:showLegendKey val="0"/>
          <c:showVal val="0"/>
          <c:showCatName val="0"/>
          <c:showSerName val="0"/>
          <c:showPercent val="0"/>
          <c:showBubbleSize val="0"/>
        </c:dLbls>
        <c:gapWidth val="150"/>
        <c:overlap val="100"/>
        <c:axId val="1032611616"/>
        <c:axId val="1032618688"/>
      </c:barChart>
      <c:catAx>
        <c:axId val="1032611616"/>
        <c:scaling>
          <c:orientation val="minMax"/>
        </c:scaling>
        <c:delete val="0"/>
        <c:axPos val="b"/>
        <c:numFmt formatCode="General" sourceLinked="1"/>
        <c:majorTickMark val="out"/>
        <c:minorTickMark val="none"/>
        <c:tickLblPos val="low"/>
        <c:txPr>
          <a:bodyPr rot="0" vert="horz"/>
          <a:lstStyle/>
          <a:p>
            <a:pPr>
              <a:defRPr/>
            </a:pPr>
            <a:endParaRPr lang="en-US"/>
          </a:p>
        </c:txPr>
        <c:crossAx val="1032618688"/>
        <c:crosses val="autoZero"/>
        <c:auto val="1"/>
        <c:lblAlgn val="ctr"/>
        <c:lblOffset val="100"/>
        <c:noMultiLvlLbl val="0"/>
      </c:catAx>
      <c:valAx>
        <c:axId val="10326186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161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'34'!$B$3:$B$6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'34'!$C$3:$C$6</c:f>
              <c:numCache>
                <c:formatCode>#,##0.0</c:formatCode>
                <c:ptCount val="4"/>
                <c:pt idx="0">
                  <c:v>13800</c:v>
                </c:pt>
                <c:pt idx="1">
                  <c:v>13799.99979</c:v>
                </c:pt>
                <c:pt idx="2">
                  <c:v>15400</c:v>
                </c:pt>
                <c:pt idx="3">
                  <c:v>15399.99935</c:v>
                </c:pt>
              </c:numCache>
            </c:numRef>
          </c:val>
          <c:extLst>
            <c:ext xmlns:c16="http://schemas.microsoft.com/office/drawing/2014/chart" uri="{C3380CC4-5D6E-409C-BE32-E72D297353CC}">
              <c16:uniqueId val="{00000000-C393-4C75-8650-AD813CB51D61}"/>
            </c:ext>
          </c:extLst>
        </c:ser>
        <c:dLbls>
          <c:showLegendKey val="0"/>
          <c:showVal val="0"/>
          <c:showCatName val="0"/>
          <c:showSerName val="0"/>
          <c:showPercent val="0"/>
          <c:showBubbleSize val="0"/>
        </c:dLbls>
        <c:gapWidth val="150"/>
        <c:overlap val="100"/>
        <c:axId val="1032611072"/>
        <c:axId val="1032619232"/>
      </c:barChart>
      <c:catAx>
        <c:axId val="1032611072"/>
        <c:scaling>
          <c:orientation val="minMax"/>
        </c:scaling>
        <c:delete val="0"/>
        <c:axPos val="b"/>
        <c:numFmt formatCode="General" sourceLinked="1"/>
        <c:majorTickMark val="out"/>
        <c:minorTickMark val="none"/>
        <c:tickLblPos val="low"/>
        <c:txPr>
          <a:bodyPr rot="0" vert="horz"/>
          <a:lstStyle/>
          <a:p>
            <a:pPr>
              <a:defRPr/>
            </a:pPr>
            <a:endParaRPr lang="en-US"/>
          </a:p>
        </c:txPr>
        <c:crossAx val="1032619232"/>
        <c:crosses val="autoZero"/>
        <c:auto val="1"/>
        <c:lblAlgn val="ctr"/>
        <c:lblOffset val="100"/>
        <c:noMultiLvlLbl val="0"/>
      </c:catAx>
      <c:valAx>
        <c:axId val="103261923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10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0144626152500168"/>
          <c:y val="2.9913414882180314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'35'!$B$3:$B$6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'35'!$C$3:$C$6</c:f>
              <c:numCache>
                <c:formatCode>#,##0.0</c:formatCode>
                <c:ptCount val="4"/>
                <c:pt idx="0">
                  <c:v>1400</c:v>
                </c:pt>
                <c:pt idx="1">
                  <c:v>2179.5784800000001</c:v>
                </c:pt>
                <c:pt idx="2">
                  <c:v>1705</c:v>
                </c:pt>
                <c:pt idx="3">
                  <c:v>2327.9479200000001</c:v>
                </c:pt>
              </c:numCache>
            </c:numRef>
          </c:val>
          <c:extLst>
            <c:ext xmlns:c16="http://schemas.microsoft.com/office/drawing/2014/chart" uri="{C3380CC4-5D6E-409C-BE32-E72D297353CC}">
              <c16:uniqueId val="{00000000-0954-459F-8B8F-AB86900A0F99}"/>
            </c:ext>
          </c:extLst>
        </c:ser>
        <c:dLbls>
          <c:showLegendKey val="0"/>
          <c:showVal val="0"/>
          <c:showCatName val="0"/>
          <c:showSerName val="0"/>
          <c:showPercent val="0"/>
          <c:showBubbleSize val="0"/>
        </c:dLbls>
        <c:gapWidth val="150"/>
        <c:overlap val="100"/>
        <c:axId val="1032613792"/>
        <c:axId val="1032614336"/>
      </c:barChart>
      <c:catAx>
        <c:axId val="1032613792"/>
        <c:scaling>
          <c:orientation val="minMax"/>
        </c:scaling>
        <c:delete val="0"/>
        <c:axPos val="b"/>
        <c:numFmt formatCode="General" sourceLinked="1"/>
        <c:majorTickMark val="out"/>
        <c:minorTickMark val="none"/>
        <c:tickLblPos val="low"/>
        <c:txPr>
          <a:bodyPr rot="0" vert="horz"/>
          <a:lstStyle/>
          <a:p>
            <a:pPr>
              <a:defRPr/>
            </a:pPr>
            <a:endParaRPr lang="en-US"/>
          </a:p>
        </c:txPr>
        <c:crossAx val="1032614336"/>
        <c:crosses val="autoZero"/>
        <c:auto val="1"/>
        <c:lblAlgn val="ctr"/>
        <c:lblOffset val="100"/>
        <c:noMultiLvlLbl val="0"/>
      </c:catAx>
      <c:valAx>
        <c:axId val="10326143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37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'36'!$B$3:$B$6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'36'!$C$3:$C$6</c:f>
              <c:numCache>
                <c:formatCode>#,##0.0</c:formatCode>
                <c:ptCount val="4"/>
                <c:pt idx="0">
                  <c:v>7299.9999999999991</c:v>
                </c:pt>
                <c:pt idx="1">
                  <c:v>7349.2071400000004</c:v>
                </c:pt>
                <c:pt idx="2">
                  <c:v>8170.5</c:v>
                </c:pt>
                <c:pt idx="3">
                  <c:v>8078.0853700000007</c:v>
                </c:pt>
              </c:numCache>
            </c:numRef>
          </c:val>
          <c:extLst>
            <c:ext xmlns:c16="http://schemas.microsoft.com/office/drawing/2014/chart" uri="{C3380CC4-5D6E-409C-BE32-E72D297353CC}">
              <c16:uniqueId val="{00000000-D14E-4E77-ACF5-9F0C6C651EDF}"/>
            </c:ext>
          </c:extLst>
        </c:ser>
        <c:dLbls>
          <c:showLegendKey val="0"/>
          <c:showVal val="0"/>
          <c:showCatName val="0"/>
          <c:showSerName val="0"/>
          <c:showPercent val="0"/>
          <c:showBubbleSize val="0"/>
        </c:dLbls>
        <c:gapWidth val="150"/>
        <c:overlap val="100"/>
        <c:axId val="1032614880"/>
        <c:axId val="1032615424"/>
      </c:barChart>
      <c:catAx>
        <c:axId val="1032614880"/>
        <c:scaling>
          <c:orientation val="minMax"/>
        </c:scaling>
        <c:delete val="0"/>
        <c:axPos val="b"/>
        <c:numFmt formatCode="General" sourceLinked="1"/>
        <c:majorTickMark val="out"/>
        <c:minorTickMark val="none"/>
        <c:tickLblPos val="low"/>
        <c:txPr>
          <a:bodyPr rot="0" vert="horz"/>
          <a:lstStyle/>
          <a:p>
            <a:pPr>
              <a:defRPr/>
            </a:pPr>
            <a:endParaRPr lang="en-US"/>
          </a:p>
        </c:txPr>
        <c:crossAx val="1032615424"/>
        <c:crosses val="autoZero"/>
        <c:auto val="1"/>
        <c:lblAlgn val="ctr"/>
        <c:lblOffset val="100"/>
        <c:noMultiLvlLbl val="0"/>
      </c:catAx>
      <c:valAx>
        <c:axId val="103261542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488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'37'!$B$3:$B$6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'37'!$C$3:$C$6</c:f>
              <c:numCache>
                <c:formatCode>#,##0.0</c:formatCode>
                <c:ptCount val="4"/>
                <c:pt idx="0">
                  <c:v>8085</c:v>
                </c:pt>
                <c:pt idx="1">
                  <c:v>8082.0324600000004</c:v>
                </c:pt>
                <c:pt idx="2">
                  <c:v>9495</c:v>
                </c:pt>
                <c:pt idx="3">
                  <c:v>9479.7992599999998</c:v>
                </c:pt>
              </c:numCache>
            </c:numRef>
          </c:val>
          <c:extLst>
            <c:ext xmlns:c16="http://schemas.microsoft.com/office/drawing/2014/chart" uri="{C3380CC4-5D6E-409C-BE32-E72D297353CC}">
              <c16:uniqueId val="{00000000-97C2-4927-8E7A-75F8B13B0490}"/>
            </c:ext>
          </c:extLst>
        </c:ser>
        <c:dLbls>
          <c:showLegendKey val="0"/>
          <c:showVal val="0"/>
          <c:showCatName val="0"/>
          <c:showSerName val="0"/>
          <c:showPercent val="0"/>
          <c:showBubbleSize val="0"/>
        </c:dLbls>
        <c:gapWidth val="150"/>
        <c:overlap val="100"/>
        <c:axId val="1032616512"/>
        <c:axId val="1032605632"/>
      </c:barChart>
      <c:catAx>
        <c:axId val="1032616512"/>
        <c:scaling>
          <c:orientation val="minMax"/>
        </c:scaling>
        <c:delete val="0"/>
        <c:axPos val="b"/>
        <c:numFmt formatCode="General" sourceLinked="1"/>
        <c:majorTickMark val="out"/>
        <c:minorTickMark val="none"/>
        <c:tickLblPos val="low"/>
        <c:txPr>
          <a:bodyPr rot="0" vert="horz"/>
          <a:lstStyle/>
          <a:p>
            <a:pPr>
              <a:defRPr/>
            </a:pPr>
            <a:endParaRPr lang="en-US"/>
          </a:p>
        </c:txPr>
        <c:crossAx val="1032605632"/>
        <c:crosses val="autoZero"/>
        <c:auto val="1"/>
        <c:lblAlgn val="ctr"/>
        <c:lblOffset val="100"/>
        <c:noMultiLvlLbl val="0"/>
      </c:catAx>
      <c:valAx>
        <c:axId val="103260563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65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'38'!$B$3:$B$6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'38'!$C$3:$C$6</c:f>
              <c:numCache>
                <c:formatCode>#,##0.0</c:formatCode>
                <c:ptCount val="4"/>
                <c:pt idx="0">
                  <c:v>2150</c:v>
                </c:pt>
                <c:pt idx="1">
                  <c:v>2079.3250200000002</c:v>
                </c:pt>
                <c:pt idx="2">
                  <c:v>2292.0000000000005</c:v>
                </c:pt>
                <c:pt idx="3">
                  <c:v>2097.0930500000004</c:v>
                </c:pt>
              </c:numCache>
            </c:numRef>
          </c:val>
          <c:extLst>
            <c:ext xmlns:c16="http://schemas.microsoft.com/office/drawing/2014/chart" uri="{C3380CC4-5D6E-409C-BE32-E72D297353CC}">
              <c16:uniqueId val="{00000000-E017-4F81-85A9-0166693AF2FC}"/>
            </c:ext>
          </c:extLst>
        </c:ser>
        <c:dLbls>
          <c:showLegendKey val="0"/>
          <c:showVal val="0"/>
          <c:showCatName val="0"/>
          <c:showSerName val="0"/>
          <c:showPercent val="0"/>
          <c:showBubbleSize val="0"/>
        </c:dLbls>
        <c:gapWidth val="150"/>
        <c:overlap val="100"/>
        <c:axId val="1131592128"/>
        <c:axId val="1131578528"/>
      </c:barChart>
      <c:catAx>
        <c:axId val="1131592128"/>
        <c:scaling>
          <c:orientation val="minMax"/>
        </c:scaling>
        <c:delete val="0"/>
        <c:axPos val="b"/>
        <c:numFmt formatCode="General" sourceLinked="1"/>
        <c:majorTickMark val="out"/>
        <c:minorTickMark val="none"/>
        <c:tickLblPos val="low"/>
        <c:txPr>
          <a:bodyPr rot="0" vert="horz"/>
          <a:lstStyle/>
          <a:p>
            <a:pPr>
              <a:defRPr/>
            </a:pPr>
            <a:endParaRPr lang="en-US"/>
          </a:p>
        </c:txPr>
        <c:crossAx val="1131578528"/>
        <c:crosses val="autoZero"/>
        <c:auto val="1"/>
        <c:lblAlgn val="ctr"/>
        <c:lblOffset val="100"/>
        <c:noMultiLvlLbl val="0"/>
      </c:catAx>
      <c:valAx>
        <c:axId val="11315785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92128"/>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'39'!$B$3:$B$6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'39'!$C$3:$C$6</c:f>
              <c:numCache>
                <c:formatCode>#,##0.0</c:formatCode>
                <c:ptCount val="4"/>
                <c:pt idx="0">
                  <c:v>260</c:v>
                </c:pt>
                <c:pt idx="1">
                  <c:v>247.07923</c:v>
                </c:pt>
                <c:pt idx="2">
                  <c:v>278.60000000000002</c:v>
                </c:pt>
                <c:pt idx="3">
                  <c:v>268.75139999999999</c:v>
                </c:pt>
              </c:numCache>
            </c:numRef>
          </c:val>
          <c:extLst>
            <c:ext xmlns:c16="http://schemas.microsoft.com/office/drawing/2014/chart" uri="{C3380CC4-5D6E-409C-BE32-E72D297353CC}">
              <c16:uniqueId val="{00000000-4768-4A4E-8C69-EE7A9E7132FC}"/>
            </c:ext>
          </c:extLst>
        </c:ser>
        <c:dLbls>
          <c:showLegendKey val="0"/>
          <c:showVal val="0"/>
          <c:showCatName val="0"/>
          <c:showSerName val="0"/>
          <c:showPercent val="0"/>
          <c:showBubbleSize val="0"/>
        </c:dLbls>
        <c:gapWidth val="150"/>
        <c:overlap val="100"/>
        <c:axId val="1131579072"/>
        <c:axId val="1131579616"/>
      </c:barChart>
      <c:catAx>
        <c:axId val="1131579072"/>
        <c:scaling>
          <c:orientation val="minMax"/>
        </c:scaling>
        <c:delete val="0"/>
        <c:axPos val="b"/>
        <c:numFmt formatCode="General" sourceLinked="1"/>
        <c:majorTickMark val="out"/>
        <c:minorTickMark val="none"/>
        <c:tickLblPos val="low"/>
        <c:txPr>
          <a:bodyPr rot="0" vert="horz"/>
          <a:lstStyle/>
          <a:p>
            <a:pPr>
              <a:defRPr/>
            </a:pPr>
            <a:endParaRPr lang="en-US"/>
          </a:p>
        </c:txPr>
        <c:crossAx val="1131579616"/>
        <c:crosses val="autoZero"/>
        <c:auto val="1"/>
        <c:lblAlgn val="ctr"/>
        <c:lblOffset val="100"/>
        <c:noMultiLvlLbl val="0"/>
      </c:catAx>
      <c:valAx>
        <c:axId val="11315796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790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'4'!$C$3:$C$6</c:f>
              <c:numCache>
                <c:formatCode>#,##0.0</c:formatCode>
                <c:ptCount val="4"/>
                <c:pt idx="0">
                  <c:v>33261.243439999998</c:v>
                </c:pt>
                <c:pt idx="1">
                  <c:v>32523.271710000001</c:v>
                </c:pt>
                <c:pt idx="2">
                  <c:v>52044.59635</c:v>
                </c:pt>
                <c:pt idx="3">
                  <c:v>50887.522469999996</c:v>
                </c:pt>
              </c:numCache>
            </c:numRef>
          </c:val>
          <c:extLst>
            <c:ext xmlns:c16="http://schemas.microsoft.com/office/drawing/2014/chart" uri="{C3380CC4-5D6E-409C-BE32-E72D297353CC}">
              <c16:uniqueId val="{00000000-DC77-4FA7-876D-18B483CD9FBC}"/>
            </c:ext>
          </c:extLst>
        </c:ser>
        <c:dLbls>
          <c:showLegendKey val="0"/>
          <c:showVal val="0"/>
          <c:showCatName val="0"/>
          <c:showSerName val="0"/>
          <c:showPercent val="0"/>
          <c:showBubbleSize val="0"/>
        </c:dLbls>
        <c:gapWidth val="150"/>
        <c:overlap val="100"/>
        <c:axId val="1266755520"/>
        <c:axId val="1266756064"/>
      </c:barChart>
      <c:catAx>
        <c:axId val="1266755520"/>
        <c:scaling>
          <c:orientation val="minMax"/>
        </c:scaling>
        <c:delete val="0"/>
        <c:axPos val="b"/>
        <c:numFmt formatCode="General" sourceLinked="1"/>
        <c:majorTickMark val="out"/>
        <c:minorTickMark val="none"/>
        <c:tickLblPos val="low"/>
        <c:txPr>
          <a:bodyPr rot="0" vert="horz"/>
          <a:lstStyle/>
          <a:p>
            <a:pPr>
              <a:defRPr/>
            </a:pPr>
            <a:endParaRPr lang="en-US"/>
          </a:p>
        </c:txPr>
        <c:crossAx val="1266756064"/>
        <c:crosses val="autoZero"/>
        <c:auto val="1"/>
        <c:lblAlgn val="ctr"/>
        <c:lblOffset val="100"/>
        <c:noMultiLvlLbl val="0"/>
      </c:catAx>
      <c:valAx>
        <c:axId val="126675606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6755520"/>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'40'!$B$3:$B$6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'40'!$C$3:$C$6</c:f>
              <c:numCache>
                <c:formatCode>#,##0.0</c:formatCode>
                <c:ptCount val="4"/>
                <c:pt idx="0">
                  <c:v>61550</c:v>
                </c:pt>
                <c:pt idx="1">
                  <c:v>61358.620399999993</c:v>
                </c:pt>
                <c:pt idx="2">
                  <c:v>72158.811000000016</c:v>
                </c:pt>
                <c:pt idx="3">
                  <c:v>72124.105979999993</c:v>
                </c:pt>
              </c:numCache>
            </c:numRef>
          </c:val>
          <c:extLst>
            <c:ext xmlns:c16="http://schemas.microsoft.com/office/drawing/2014/chart" uri="{C3380CC4-5D6E-409C-BE32-E72D297353CC}">
              <c16:uniqueId val="{00000000-0EF6-46F7-86F4-53EC94726CC3}"/>
            </c:ext>
          </c:extLst>
        </c:ser>
        <c:dLbls>
          <c:showLegendKey val="0"/>
          <c:showVal val="0"/>
          <c:showCatName val="0"/>
          <c:showSerName val="0"/>
          <c:showPercent val="0"/>
          <c:showBubbleSize val="0"/>
        </c:dLbls>
        <c:gapWidth val="150"/>
        <c:overlap val="100"/>
        <c:axId val="1131592672"/>
        <c:axId val="1131580704"/>
      </c:barChart>
      <c:catAx>
        <c:axId val="1131592672"/>
        <c:scaling>
          <c:orientation val="minMax"/>
        </c:scaling>
        <c:delete val="0"/>
        <c:axPos val="b"/>
        <c:numFmt formatCode="General" sourceLinked="1"/>
        <c:majorTickMark val="out"/>
        <c:minorTickMark val="none"/>
        <c:tickLblPos val="low"/>
        <c:txPr>
          <a:bodyPr rot="0" vert="horz"/>
          <a:lstStyle/>
          <a:p>
            <a:pPr>
              <a:defRPr/>
            </a:pPr>
            <a:endParaRPr lang="en-US"/>
          </a:p>
        </c:txPr>
        <c:crossAx val="1131580704"/>
        <c:crosses val="autoZero"/>
        <c:auto val="1"/>
        <c:lblAlgn val="ctr"/>
        <c:lblOffset val="100"/>
        <c:noMultiLvlLbl val="0"/>
      </c:catAx>
      <c:valAx>
        <c:axId val="113158070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926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'41'!$B$3:$B$6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'41'!$C$3:$C$6</c:f>
              <c:numCache>
                <c:formatCode>#,##0.0</c:formatCode>
                <c:ptCount val="4"/>
                <c:pt idx="0">
                  <c:v>8500</c:v>
                </c:pt>
                <c:pt idx="1">
                  <c:v>6208.7183100000002</c:v>
                </c:pt>
                <c:pt idx="2">
                  <c:v>8869</c:v>
                </c:pt>
                <c:pt idx="3">
                  <c:v>7899.0421900000001</c:v>
                </c:pt>
              </c:numCache>
            </c:numRef>
          </c:val>
          <c:extLst>
            <c:ext xmlns:c16="http://schemas.microsoft.com/office/drawing/2014/chart" uri="{C3380CC4-5D6E-409C-BE32-E72D297353CC}">
              <c16:uniqueId val="{00000000-67BC-43BD-81CE-1323EA6BD9FD}"/>
            </c:ext>
          </c:extLst>
        </c:ser>
        <c:dLbls>
          <c:showLegendKey val="0"/>
          <c:showVal val="0"/>
          <c:showCatName val="0"/>
          <c:showSerName val="0"/>
          <c:showPercent val="0"/>
          <c:showBubbleSize val="0"/>
        </c:dLbls>
        <c:gapWidth val="150"/>
        <c:overlap val="100"/>
        <c:axId val="1131584512"/>
        <c:axId val="1131589408"/>
      </c:barChart>
      <c:catAx>
        <c:axId val="1131584512"/>
        <c:scaling>
          <c:orientation val="minMax"/>
        </c:scaling>
        <c:delete val="0"/>
        <c:axPos val="b"/>
        <c:numFmt formatCode="General" sourceLinked="1"/>
        <c:majorTickMark val="out"/>
        <c:minorTickMark val="none"/>
        <c:tickLblPos val="low"/>
        <c:txPr>
          <a:bodyPr rot="0" vert="horz"/>
          <a:lstStyle/>
          <a:p>
            <a:pPr>
              <a:defRPr/>
            </a:pPr>
            <a:endParaRPr lang="en-US"/>
          </a:p>
        </c:txPr>
        <c:crossAx val="1131589408"/>
        <c:crosses val="autoZero"/>
        <c:auto val="1"/>
        <c:lblAlgn val="ctr"/>
        <c:lblOffset val="100"/>
        <c:noMultiLvlLbl val="0"/>
      </c:catAx>
      <c:valAx>
        <c:axId val="1131589408"/>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11315845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'42'!$B$3:$B$6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'42'!$C$3:$C$6</c:f>
              <c:numCache>
                <c:formatCode>#,##0.0</c:formatCode>
                <c:ptCount val="4"/>
                <c:pt idx="0">
                  <c:v>69200</c:v>
                </c:pt>
                <c:pt idx="1">
                  <c:v>69585.25</c:v>
                </c:pt>
                <c:pt idx="2">
                  <c:v>82180</c:v>
                </c:pt>
                <c:pt idx="3">
                  <c:v>82307.192989999996</c:v>
                </c:pt>
              </c:numCache>
            </c:numRef>
          </c:val>
          <c:extLst>
            <c:ext xmlns:c16="http://schemas.microsoft.com/office/drawing/2014/chart" uri="{C3380CC4-5D6E-409C-BE32-E72D297353CC}">
              <c16:uniqueId val="{00000000-C258-4354-B7FF-88AB9D688876}"/>
            </c:ext>
          </c:extLst>
        </c:ser>
        <c:dLbls>
          <c:showLegendKey val="0"/>
          <c:showVal val="0"/>
          <c:showCatName val="0"/>
          <c:showSerName val="0"/>
          <c:showPercent val="0"/>
          <c:showBubbleSize val="0"/>
        </c:dLbls>
        <c:gapWidth val="150"/>
        <c:overlap val="100"/>
        <c:axId val="1131581792"/>
        <c:axId val="1131582336"/>
      </c:barChart>
      <c:catAx>
        <c:axId val="1131581792"/>
        <c:scaling>
          <c:orientation val="minMax"/>
        </c:scaling>
        <c:delete val="0"/>
        <c:axPos val="b"/>
        <c:numFmt formatCode="General" sourceLinked="1"/>
        <c:majorTickMark val="out"/>
        <c:minorTickMark val="none"/>
        <c:tickLblPos val="low"/>
        <c:txPr>
          <a:bodyPr rot="0" vert="horz"/>
          <a:lstStyle/>
          <a:p>
            <a:pPr>
              <a:defRPr/>
            </a:pPr>
            <a:endParaRPr lang="en-US"/>
          </a:p>
        </c:txPr>
        <c:crossAx val="1131582336"/>
        <c:crosses val="autoZero"/>
        <c:auto val="1"/>
        <c:lblAlgn val="ctr"/>
        <c:lblOffset val="100"/>
        <c:noMultiLvlLbl val="0"/>
      </c:catAx>
      <c:valAx>
        <c:axId val="11315823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817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'43'!$B$3:$B$6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'43'!$C$3:$C$6</c:f>
              <c:numCache>
                <c:formatCode>#,##0.0</c:formatCode>
                <c:ptCount val="4"/>
                <c:pt idx="0">
                  <c:v>2400</c:v>
                </c:pt>
                <c:pt idx="1">
                  <c:v>2184.6703200000002</c:v>
                </c:pt>
                <c:pt idx="2">
                  <c:v>3670</c:v>
                </c:pt>
                <c:pt idx="3">
                  <c:v>3161.7803299999996</c:v>
                </c:pt>
              </c:numCache>
            </c:numRef>
          </c:val>
          <c:extLst>
            <c:ext xmlns:c16="http://schemas.microsoft.com/office/drawing/2014/chart" uri="{C3380CC4-5D6E-409C-BE32-E72D297353CC}">
              <c16:uniqueId val="{00000000-8D1F-4185-B7F1-FC75E43D5589}"/>
            </c:ext>
          </c:extLst>
        </c:ser>
        <c:dLbls>
          <c:showLegendKey val="0"/>
          <c:showVal val="0"/>
          <c:showCatName val="0"/>
          <c:showSerName val="0"/>
          <c:showPercent val="0"/>
          <c:showBubbleSize val="0"/>
        </c:dLbls>
        <c:gapWidth val="150"/>
        <c:overlap val="100"/>
        <c:axId val="1131591040"/>
        <c:axId val="1131586688"/>
      </c:barChart>
      <c:catAx>
        <c:axId val="1131591040"/>
        <c:scaling>
          <c:orientation val="minMax"/>
        </c:scaling>
        <c:delete val="0"/>
        <c:axPos val="b"/>
        <c:numFmt formatCode="General" sourceLinked="1"/>
        <c:majorTickMark val="out"/>
        <c:minorTickMark val="none"/>
        <c:tickLblPos val="low"/>
        <c:txPr>
          <a:bodyPr rot="0" vert="horz"/>
          <a:lstStyle/>
          <a:p>
            <a:pPr>
              <a:defRPr/>
            </a:pPr>
            <a:endParaRPr lang="en-US"/>
          </a:p>
        </c:txPr>
        <c:crossAx val="1131586688"/>
        <c:crosses val="autoZero"/>
        <c:auto val="1"/>
        <c:lblAlgn val="ctr"/>
        <c:lblOffset val="100"/>
        <c:noMultiLvlLbl val="0"/>
      </c:catAx>
      <c:valAx>
        <c:axId val="11315866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9104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'44'!$B$3:$B$6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'44'!$C$3:$C$6</c:f>
              <c:numCache>
                <c:formatCode>#,##0.0</c:formatCode>
                <c:ptCount val="4"/>
                <c:pt idx="0">
                  <c:v>2460</c:v>
                </c:pt>
                <c:pt idx="1">
                  <c:v>2438.9463299999998</c:v>
                </c:pt>
                <c:pt idx="2">
                  <c:v>2636</c:v>
                </c:pt>
                <c:pt idx="3">
                  <c:v>2627.5059999999999</c:v>
                </c:pt>
              </c:numCache>
            </c:numRef>
          </c:val>
          <c:extLst>
            <c:ext xmlns:c16="http://schemas.microsoft.com/office/drawing/2014/chart" uri="{C3380CC4-5D6E-409C-BE32-E72D297353CC}">
              <c16:uniqueId val="{00000000-980F-42F4-892A-808137EA72C0}"/>
            </c:ext>
          </c:extLst>
        </c:ser>
        <c:dLbls>
          <c:showLegendKey val="0"/>
          <c:showVal val="0"/>
          <c:showCatName val="0"/>
          <c:showSerName val="0"/>
          <c:showPercent val="0"/>
          <c:showBubbleSize val="0"/>
        </c:dLbls>
        <c:gapWidth val="150"/>
        <c:overlap val="100"/>
        <c:axId val="1131587776"/>
        <c:axId val="1131588320"/>
      </c:barChart>
      <c:catAx>
        <c:axId val="1131587776"/>
        <c:scaling>
          <c:orientation val="minMax"/>
        </c:scaling>
        <c:delete val="0"/>
        <c:axPos val="b"/>
        <c:numFmt formatCode="General" sourceLinked="1"/>
        <c:majorTickMark val="out"/>
        <c:minorTickMark val="none"/>
        <c:tickLblPos val="low"/>
        <c:txPr>
          <a:bodyPr rot="0" vert="horz"/>
          <a:lstStyle/>
          <a:p>
            <a:pPr>
              <a:defRPr/>
            </a:pPr>
            <a:endParaRPr lang="en-US"/>
          </a:p>
        </c:txPr>
        <c:crossAx val="1131588320"/>
        <c:crosses val="autoZero"/>
        <c:auto val="1"/>
        <c:lblAlgn val="ctr"/>
        <c:lblOffset val="100"/>
        <c:noMultiLvlLbl val="0"/>
      </c:catAx>
      <c:valAx>
        <c:axId val="113158832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8777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'45'!$B$3:$B$6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'45'!$C$3:$C$6</c:f>
              <c:numCache>
                <c:formatCode>#,##0.0</c:formatCode>
                <c:ptCount val="4"/>
                <c:pt idx="0">
                  <c:v>25000</c:v>
                </c:pt>
                <c:pt idx="1">
                  <c:v>24937.039200000003</c:v>
                </c:pt>
                <c:pt idx="2">
                  <c:v>25000</c:v>
                </c:pt>
                <c:pt idx="3">
                  <c:v>24997.253390000002</c:v>
                </c:pt>
              </c:numCache>
            </c:numRef>
          </c:val>
          <c:extLst>
            <c:ext xmlns:c16="http://schemas.microsoft.com/office/drawing/2014/chart" uri="{C3380CC4-5D6E-409C-BE32-E72D297353CC}">
              <c16:uniqueId val="{00000000-55F8-4C08-98A0-EEAFB45D29B0}"/>
            </c:ext>
          </c:extLst>
        </c:ser>
        <c:dLbls>
          <c:showLegendKey val="0"/>
          <c:showVal val="0"/>
          <c:showCatName val="0"/>
          <c:showSerName val="0"/>
          <c:showPercent val="0"/>
          <c:showBubbleSize val="0"/>
        </c:dLbls>
        <c:gapWidth val="150"/>
        <c:overlap val="100"/>
        <c:axId val="1179888944"/>
        <c:axId val="1179887856"/>
      </c:barChart>
      <c:catAx>
        <c:axId val="1179888944"/>
        <c:scaling>
          <c:orientation val="minMax"/>
        </c:scaling>
        <c:delete val="0"/>
        <c:axPos val="b"/>
        <c:numFmt formatCode="General" sourceLinked="1"/>
        <c:majorTickMark val="out"/>
        <c:minorTickMark val="none"/>
        <c:tickLblPos val="low"/>
        <c:txPr>
          <a:bodyPr rot="0" vert="horz"/>
          <a:lstStyle/>
          <a:p>
            <a:pPr>
              <a:defRPr/>
            </a:pPr>
            <a:endParaRPr lang="en-US"/>
          </a:p>
        </c:txPr>
        <c:crossAx val="1179887856"/>
        <c:crosses val="autoZero"/>
        <c:auto val="1"/>
        <c:lblAlgn val="ctr"/>
        <c:lblOffset val="100"/>
        <c:noMultiLvlLbl val="0"/>
      </c:catAx>
      <c:valAx>
        <c:axId val="117988785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889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4.4673562483656323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'46'!$B$3:$B$6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'46'!$C$3:$C$6</c:f>
              <c:numCache>
                <c:formatCode>#,##0.0</c:formatCode>
                <c:ptCount val="4"/>
                <c:pt idx="0">
                  <c:v>7000</c:v>
                </c:pt>
                <c:pt idx="1">
                  <c:v>6780.0668700000006</c:v>
                </c:pt>
                <c:pt idx="2">
                  <c:v>11300</c:v>
                </c:pt>
                <c:pt idx="3">
                  <c:v>11299.290429999999</c:v>
                </c:pt>
              </c:numCache>
            </c:numRef>
          </c:val>
          <c:extLst>
            <c:ext xmlns:c16="http://schemas.microsoft.com/office/drawing/2014/chart" uri="{C3380CC4-5D6E-409C-BE32-E72D297353CC}">
              <c16:uniqueId val="{00000000-D5C0-4F95-99FF-1081C81D6C01}"/>
            </c:ext>
          </c:extLst>
        </c:ser>
        <c:dLbls>
          <c:showLegendKey val="0"/>
          <c:showVal val="0"/>
          <c:showCatName val="0"/>
          <c:showSerName val="0"/>
          <c:showPercent val="0"/>
          <c:showBubbleSize val="0"/>
        </c:dLbls>
        <c:gapWidth val="150"/>
        <c:overlap val="100"/>
        <c:axId val="1179900912"/>
        <c:axId val="1179896560"/>
      </c:barChart>
      <c:catAx>
        <c:axId val="1179900912"/>
        <c:scaling>
          <c:orientation val="minMax"/>
        </c:scaling>
        <c:delete val="0"/>
        <c:axPos val="b"/>
        <c:numFmt formatCode="General" sourceLinked="1"/>
        <c:majorTickMark val="out"/>
        <c:minorTickMark val="none"/>
        <c:tickLblPos val="low"/>
        <c:txPr>
          <a:bodyPr rot="0" vert="horz"/>
          <a:lstStyle/>
          <a:p>
            <a:pPr>
              <a:defRPr/>
            </a:pPr>
            <a:endParaRPr lang="en-US"/>
          </a:p>
        </c:txPr>
        <c:crossAx val="1179896560"/>
        <c:crosses val="autoZero"/>
        <c:auto val="1"/>
        <c:lblAlgn val="ctr"/>
        <c:lblOffset val="100"/>
        <c:noMultiLvlLbl val="0"/>
      </c:catAx>
      <c:valAx>
        <c:axId val="11798965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9009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0846-4F5F-81BA-83E24EF51E90}"/>
                </c:ext>
              </c:extLst>
            </c:dLbl>
            <c:dLbl>
              <c:idx val="1"/>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0846-4F5F-81BA-83E24EF51E90}"/>
                </c:ext>
              </c:extLst>
            </c:dLbl>
            <c:dLbl>
              <c:idx val="2"/>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0846-4F5F-81BA-83E24EF51E90}"/>
                </c:ext>
              </c:extLst>
            </c:dLbl>
            <c:dLbl>
              <c:idx val="3"/>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0846-4F5F-81BA-83E24EF51E90}"/>
                </c:ext>
              </c:extLst>
            </c:dLbl>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'47'!$B$3:$B$6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'47'!$C$3:$C$6</c:f>
              <c:numCache>
                <c:formatCode>#,##0.0</c:formatCode>
                <c:ptCount val="4"/>
                <c:pt idx="0">
                  <c:v>10120</c:v>
                </c:pt>
                <c:pt idx="1">
                  <c:v>10781.73623</c:v>
                </c:pt>
                <c:pt idx="2">
                  <c:v>12968</c:v>
                </c:pt>
                <c:pt idx="3">
                  <c:v>13412.276860000002</c:v>
                </c:pt>
              </c:numCache>
            </c:numRef>
          </c:val>
          <c:extLst>
            <c:ext xmlns:c16="http://schemas.microsoft.com/office/drawing/2014/chart" uri="{C3380CC4-5D6E-409C-BE32-E72D297353CC}">
              <c16:uniqueId val="{00000004-0846-4F5F-81BA-83E24EF51E90}"/>
            </c:ext>
          </c:extLst>
        </c:ser>
        <c:dLbls>
          <c:showLegendKey val="0"/>
          <c:showVal val="0"/>
          <c:showCatName val="0"/>
          <c:showSerName val="0"/>
          <c:showPercent val="0"/>
          <c:showBubbleSize val="0"/>
        </c:dLbls>
        <c:gapWidth val="150"/>
        <c:overlap val="100"/>
        <c:axId val="1179897104"/>
        <c:axId val="1179897648"/>
      </c:barChart>
      <c:catAx>
        <c:axId val="1179897104"/>
        <c:scaling>
          <c:orientation val="minMax"/>
        </c:scaling>
        <c:delete val="0"/>
        <c:axPos val="b"/>
        <c:numFmt formatCode="General" sourceLinked="1"/>
        <c:majorTickMark val="out"/>
        <c:minorTickMark val="none"/>
        <c:tickLblPos val="low"/>
        <c:txPr>
          <a:bodyPr rot="0" vert="horz"/>
          <a:lstStyle/>
          <a:p>
            <a:pPr>
              <a:defRPr/>
            </a:pPr>
            <a:endParaRPr lang="en-US"/>
          </a:p>
        </c:txPr>
        <c:crossAx val="1179897648"/>
        <c:crosses val="autoZero"/>
        <c:auto val="1"/>
        <c:lblAlgn val="ctr"/>
        <c:lblOffset val="100"/>
        <c:noMultiLvlLbl val="0"/>
      </c:catAx>
      <c:valAx>
        <c:axId val="11798976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710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'48'!$B$3:$B$6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'48'!$C$3:$C$6</c:f>
              <c:numCache>
                <c:formatCode>#,##0.0</c:formatCode>
                <c:ptCount val="4"/>
                <c:pt idx="0">
                  <c:v>4250</c:v>
                </c:pt>
                <c:pt idx="1">
                  <c:v>4005.8124299999999</c:v>
                </c:pt>
                <c:pt idx="2">
                  <c:v>4434</c:v>
                </c:pt>
                <c:pt idx="3">
                  <c:v>4084.3511600000002</c:v>
                </c:pt>
              </c:numCache>
            </c:numRef>
          </c:val>
          <c:extLst>
            <c:ext xmlns:c16="http://schemas.microsoft.com/office/drawing/2014/chart" uri="{C3380CC4-5D6E-409C-BE32-E72D297353CC}">
              <c16:uniqueId val="{00000000-6429-46FC-99FC-EE0D96F69C35}"/>
            </c:ext>
          </c:extLst>
        </c:ser>
        <c:dLbls>
          <c:showLegendKey val="0"/>
          <c:showVal val="0"/>
          <c:showCatName val="0"/>
          <c:showSerName val="0"/>
          <c:showPercent val="0"/>
          <c:showBubbleSize val="0"/>
        </c:dLbls>
        <c:gapWidth val="150"/>
        <c:overlap val="100"/>
        <c:axId val="1179892752"/>
        <c:axId val="1179898736"/>
      </c:barChart>
      <c:catAx>
        <c:axId val="1179892752"/>
        <c:scaling>
          <c:orientation val="minMax"/>
        </c:scaling>
        <c:delete val="0"/>
        <c:axPos val="b"/>
        <c:numFmt formatCode="General" sourceLinked="1"/>
        <c:majorTickMark val="out"/>
        <c:minorTickMark val="none"/>
        <c:tickLblPos val="low"/>
        <c:txPr>
          <a:bodyPr rot="0" vert="horz"/>
          <a:lstStyle/>
          <a:p>
            <a:pPr>
              <a:defRPr/>
            </a:pPr>
            <a:endParaRPr lang="en-US"/>
          </a:p>
        </c:txPr>
        <c:crossAx val="1179898736"/>
        <c:crosses val="autoZero"/>
        <c:auto val="1"/>
        <c:lblAlgn val="ctr"/>
        <c:lblOffset val="100"/>
        <c:noMultiLvlLbl val="0"/>
      </c:catAx>
      <c:valAx>
        <c:axId val="11798987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275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'49'!$B$3:$B$6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'49'!$C$3:$C$6</c:f>
              <c:numCache>
                <c:formatCode>#,##0.0</c:formatCode>
                <c:ptCount val="4"/>
                <c:pt idx="0">
                  <c:v>1430</c:v>
                </c:pt>
                <c:pt idx="1">
                  <c:v>1515.50371</c:v>
                </c:pt>
                <c:pt idx="2">
                  <c:v>1602</c:v>
                </c:pt>
                <c:pt idx="3">
                  <c:v>1698.4171600000002</c:v>
                </c:pt>
              </c:numCache>
            </c:numRef>
          </c:val>
          <c:extLst>
            <c:ext xmlns:c16="http://schemas.microsoft.com/office/drawing/2014/chart" uri="{C3380CC4-5D6E-409C-BE32-E72D297353CC}">
              <c16:uniqueId val="{00000000-3D44-4A79-9DA4-E3133CC07A60}"/>
            </c:ext>
          </c:extLst>
        </c:ser>
        <c:dLbls>
          <c:showLegendKey val="0"/>
          <c:showVal val="0"/>
          <c:showCatName val="0"/>
          <c:showSerName val="0"/>
          <c:showPercent val="0"/>
          <c:showBubbleSize val="0"/>
        </c:dLbls>
        <c:gapWidth val="150"/>
        <c:overlap val="100"/>
        <c:axId val="1179899824"/>
        <c:axId val="1179891120"/>
      </c:barChart>
      <c:catAx>
        <c:axId val="1179899824"/>
        <c:scaling>
          <c:orientation val="minMax"/>
        </c:scaling>
        <c:delete val="0"/>
        <c:axPos val="b"/>
        <c:numFmt formatCode="General" sourceLinked="1"/>
        <c:majorTickMark val="out"/>
        <c:minorTickMark val="none"/>
        <c:tickLblPos val="low"/>
        <c:txPr>
          <a:bodyPr rot="0" vert="horz"/>
          <a:lstStyle/>
          <a:p>
            <a:pPr>
              <a:defRPr/>
            </a:pPr>
            <a:endParaRPr lang="en-US"/>
          </a:p>
        </c:txPr>
        <c:crossAx val="1179891120"/>
        <c:crosses val="autoZero"/>
        <c:auto val="1"/>
        <c:lblAlgn val="ctr"/>
        <c:lblOffset val="100"/>
        <c:noMultiLvlLbl val="0"/>
      </c:catAx>
      <c:valAx>
        <c:axId val="117989112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982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'5'!$C$3:$C$6</c:f>
              <c:numCache>
                <c:formatCode>#,##0.0</c:formatCode>
                <c:ptCount val="4"/>
                <c:pt idx="0">
                  <c:v>16811</c:v>
                </c:pt>
                <c:pt idx="1">
                  <c:v>15532.604809999999</c:v>
                </c:pt>
                <c:pt idx="2">
                  <c:v>18491.300000000003</c:v>
                </c:pt>
                <c:pt idx="3">
                  <c:v>17909.489779999996</c:v>
                </c:pt>
              </c:numCache>
            </c:numRef>
          </c:val>
          <c:extLst>
            <c:ext xmlns:c16="http://schemas.microsoft.com/office/drawing/2014/chart" uri="{C3380CC4-5D6E-409C-BE32-E72D297353CC}">
              <c16:uniqueId val="{00000000-5BB5-46E1-A6D0-8C78A5BB542D}"/>
            </c:ext>
          </c:extLst>
        </c:ser>
        <c:dLbls>
          <c:showLegendKey val="0"/>
          <c:showVal val="0"/>
          <c:showCatName val="0"/>
          <c:showSerName val="0"/>
          <c:showPercent val="0"/>
          <c:showBubbleSize val="0"/>
        </c:dLbls>
        <c:gapWidth val="150"/>
        <c:overlap val="100"/>
        <c:axId val="1266757696"/>
        <c:axId val="1266758784"/>
      </c:barChart>
      <c:catAx>
        <c:axId val="1266757696"/>
        <c:scaling>
          <c:orientation val="minMax"/>
        </c:scaling>
        <c:delete val="0"/>
        <c:axPos val="b"/>
        <c:numFmt formatCode="General" sourceLinked="1"/>
        <c:majorTickMark val="out"/>
        <c:minorTickMark val="none"/>
        <c:tickLblPos val="low"/>
        <c:txPr>
          <a:bodyPr rot="0" vert="horz"/>
          <a:lstStyle/>
          <a:p>
            <a:pPr>
              <a:defRPr/>
            </a:pPr>
            <a:endParaRPr lang="en-US"/>
          </a:p>
        </c:txPr>
        <c:crossAx val="1266758784"/>
        <c:crosses val="autoZero"/>
        <c:auto val="1"/>
        <c:lblAlgn val="ctr"/>
        <c:lblOffset val="100"/>
        <c:noMultiLvlLbl val="0"/>
      </c:catAx>
      <c:valAx>
        <c:axId val="126675878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675769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'50'!$B$3:$B$6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'50'!$C$3:$C$6</c:f>
              <c:numCache>
                <c:formatCode>#,##0.0</c:formatCode>
                <c:ptCount val="4"/>
                <c:pt idx="0">
                  <c:v>5330</c:v>
                </c:pt>
                <c:pt idx="1">
                  <c:v>5315.6669299999994</c:v>
                </c:pt>
                <c:pt idx="2">
                  <c:v>6388.8</c:v>
                </c:pt>
                <c:pt idx="3">
                  <c:v>6373.75</c:v>
                </c:pt>
              </c:numCache>
            </c:numRef>
          </c:val>
          <c:extLst>
            <c:ext xmlns:c16="http://schemas.microsoft.com/office/drawing/2014/chart" uri="{C3380CC4-5D6E-409C-BE32-E72D297353CC}">
              <c16:uniqueId val="{00000000-9C8B-41D6-BD6F-4676E5AF1A90}"/>
            </c:ext>
          </c:extLst>
        </c:ser>
        <c:dLbls>
          <c:showLegendKey val="0"/>
          <c:showVal val="0"/>
          <c:showCatName val="0"/>
          <c:showSerName val="0"/>
          <c:showPercent val="0"/>
          <c:showBubbleSize val="0"/>
        </c:dLbls>
        <c:gapWidth val="150"/>
        <c:overlap val="100"/>
        <c:axId val="1179898192"/>
        <c:axId val="1179887312"/>
      </c:barChart>
      <c:catAx>
        <c:axId val="1179898192"/>
        <c:scaling>
          <c:orientation val="minMax"/>
        </c:scaling>
        <c:delete val="0"/>
        <c:axPos val="b"/>
        <c:numFmt formatCode="General" sourceLinked="1"/>
        <c:majorTickMark val="out"/>
        <c:minorTickMark val="none"/>
        <c:tickLblPos val="low"/>
        <c:txPr>
          <a:bodyPr rot="0" vert="horz"/>
          <a:lstStyle/>
          <a:p>
            <a:pPr>
              <a:defRPr/>
            </a:pPr>
            <a:endParaRPr lang="en-US"/>
          </a:p>
        </c:txPr>
        <c:crossAx val="1179887312"/>
        <c:crosses val="autoZero"/>
        <c:auto val="1"/>
        <c:lblAlgn val="ctr"/>
        <c:lblOffset val="100"/>
        <c:noMultiLvlLbl val="0"/>
      </c:catAx>
      <c:valAx>
        <c:axId val="11798873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81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'51'!$C$3:$C$6</c:f>
              <c:numCache>
                <c:formatCode>#,##0.0</c:formatCode>
                <c:ptCount val="4"/>
                <c:pt idx="0">
                  <c:v>9000</c:v>
                </c:pt>
                <c:pt idx="1">
                  <c:v>7110.7248799999998</c:v>
                </c:pt>
                <c:pt idx="2">
                  <c:v>11300</c:v>
                </c:pt>
                <c:pt idx="3">
                  <c:v>10964.538340000001</c:v>
                </c:pt>
              </c:numCache>
            </c:numRef>
          </c:val>
          <c:extLst>
            <c:ext xmlns:c16="http://schemas.microsoft.com/office/drawing/2014/chart" uri="{C3380CC4-5D6E-409C-BE32-E72D297353CC}">
              <c16:uniqueId val="{00000000-B787-45CB-9049-98802E2E9B89}"/>
            </c:ext>
          </c:extLst>
        </c:ser>
        <c:dLbls>
          <c:showLegendKey val="0"/>
          <c:showVal val="0"/>
          <c:showCatName val="0"/>
          <c:showSerName val="0"/>
          <c:showPercent val="0"/>
          <c:showBubbleSize val="0"/>
        </c:dLbls>
        <c:gapWidth val="150"/>
        <c:overlap val="100"/>
        <c:axId val="1179895472"/>
        <c:axId val="1179885680"/>
      </c:barChart>
      <c:catAx>
        <c:axId val="1179895472"/>
        <c:scaling>
          <c:orientation val="minMax"/>
        </c:scaling>
        <c:delete val="0"/>
        <c:axPos val="b"/>
        <c:numFmt formatCode="General" sourceLinked="1"/>
        <c:majorTickMark val="out"/>
        <c:minorTickMark val="none"/>
        <c:tickLblPos val="low"/>
        <c:txPr>
          <a:bodyPr rot="0" vert="horz"/>
          <a:lstStyle/>
          <a:p>
            <a:pPr>
              <a:defRPr/>
            </a:pPr>
            <a:endParaRPr lang="en-US"/>
          </a:p>
        </c:txPr>
        <c:crossAx val="1179885680"/>
        <c:crosses val="autoZero"/>
        <c:auto val="1"/>
        <c:lblAlgn val="ctr"/>
        <c:lblOffset val="100"/>
        <c:noMultiLvlLbl val="0"/>
      </c:catAx>
      <c:valAx>
        <c:axId val="11798856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54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'52'!$B$3:$B$6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'52'!$C$3:$C$6</c:f>
              <c:numCache>
                <c:formatCode>#,##0.0</c:formatCode>
                <c:ptCount val="4"/>
                <c:pt idx="0">
                  <c:v>450</c:v>
                </c:pt>
                <c:pt idx="1">
                  <c:v>447.38650999999999</c:v>
                </c:pt>
                <c:pt idx="2">
                  <c:v>543.80000000000007</c:v>
                </c:pt>
                <c:pt idx="3">
                  <c:v>536.14118999999994</c:v>
                </c:pt>
              </c:numCache>
            </c:numRef>
          </c:val>
          <c:extLst>
            <c:ext xmlns:c16="http://schemas.microsoft.com/office/drawing/2014/chart" uri="{C3380CC4-5D6E-409C-BE32-E72D297353CC}">
              <c16:uniqueId val="{00000000-C74F-431E-9B08-49C81FC0DE26}"/>
            </c:ext>
          </c:extLst>
        </c:ser>
        <c:dLbls>
          <c:showLegendKey val="0"/>
          <c:showVal val="0"/>
          <c:showCatName val="0"/>
          <c:showSerName val="0"/>
          <c:showPercent val="0"/>
          <c:showBubbleSize val="0"/>
        </c:dLbls>
        <c:gapWidth val="150"/>
        <c:overlap val="100"/>
        <c:axId val="1179890032"/>
        <c:axId val="944704256"/>
      </c:barChart>
      <c:catAx>
        <c:axId val="1179890032"/>
        <c:scaling>
          <c:orientation val="minMax"/>
        </c:scaling>
        <c:delete val="0"/>
        <c:axPos val="b"/>
        <c:numFmt formatCode="General" sourceLinked="1"/>
        <c:majorTickMark val="out"/>
        <c:minorTickMark val="none"/>
        <c:tickLblPos val="low"/>
        <c:txPr>
          <a:bodyPr rot="0" vert="horz"/>
          <a:lstStyle/>
          <a:p>
            <a:pPr>
              <a:defRPr/>
            </a:pPr>
            <a:endParaRPr lang="en-US"/>
          </a:p>
        </c:txPr>
        <c:crossAx val="944704256"/>
        <c:crosses val="autoZero"/>
        <c:auto val="1"/>
        <c:lblAlgn val="ctr"/>
        <c:lblOffset val="100"/>
        <c:noMultiLvlLbl val="0"/>
      </c:catAx>
      <c:valAx>
        <c:axId val="94470425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003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'53'!$B$3:$B$6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'53'!$C$3:$C$6</c:f>
              <c:numCache>
                <c:formatCode>#,##0.0</c:formatCode>
                <c:ptCount val="4"/>
                <c:pt idx="0">
                  <c:v>250</c:v>
                </c:pt>
                <c:pt idx="1">
                  <c:v>219.62364000000002</c:v>
                </c:pt>
                <c:pt idx="2">
                  <c:v>269</c:v>
                </c:pt>
                <c:pt idx="3">
                  <c:v>240.79227999999998</c:v>
                </c:pt>
              </c:numCache>
            </c:numRef>
          </c:val>
          <c:extLst>
            <c:ext xmlns:c16="http://schemas.microsoft.com/office/drawing/2014/chart" uri="{C3380CC4-5D6E-409C-BE32-E72D297353CC}">
              <c16:uniqueId val="{00000000-1353-4E2A-BCE5-28A6A2B779FB}"/>
            </c:ext>
          </c:extLst>
        </c:ser>
        <c:dLbls>
          <c:showLegendKey val="0"/>
          <c:showVal val="0"/>
          <c:showCatName val="0"/>
          <c:showSerName val="0"/>
          <c:showPercent val="0"/>
          <c:showBubbleSize val="0"/>
        </c:dLbls>
        <c:gapWidth val="150"/>
        <c:overlap val="100"/>
        <c:axId val="944709152"/>
        <c:axId val="944705344"/>
      </c:barChart>
      <c:catAx>
        <c:axId val="944709152"/>
        <c:scaling>
          <c:orientation val="minMax"/>
        </c:scaling>
        <c:delete val="0"/>
        <c:axPos val="b"/>
        <c:numFmt formatCode="General" sourceLinked="1"/>
        <c:majorTickMark val="out"/>
        <c:minorTickMark val="none"/>
        <c:tickLblPos val="low"/>
        <c:txPr>
          <a:bodyPr rot="0" vert="horz"/>
          <a:lstStyle/>
          <a:p>
            <a:pPr>
              <a:defRPr/>
            </a:pPr>
            <a:endParaRPr lang="en-US"/>
          </a:p>
        </c:txPr>
        <c:crossAx val="944705344"/>
        <c:crosses val="autoZero"/>
        <c:auto val="1"/>
        <c:lblAlgn val="ctr"/>
        <c:lblOffset val="100"/>
        <c:noMultiLvlLbl val="0"/>
      </c:catAx>
      <c:valAx>
        <c:axId val="944705344"/>
        <c:scaling>
          <c:orientation val="minMax"/>
          <c:max val="300"/>
          <c:min val="0"/>
        </c:scaling>
        <c:delete val="0"/>
        <c:axPos val="l"/>
        <c:majorGridlines/>
        <c:numFmt formatCode="General" sourceLinked="0"/>
        <c:majorTickMark val="out"/>
        <c:minorTickMark val="none"/>
        <c:tickLblPos val="nextTo"/>
        <c:txPr>
          <a:bodyPr rot="0" vert="horz"/>
          <a:lstStyle/>
          <a:p>
            <a:pPr>
              <a:defRPr/>
            </a:pPr>
            <a:endParaRPr lang="en-US"/>
          </a:p>
        </c:txPr>
        <c:crossAx val="944709152"/>
        <c:crosses val="autoZero"/>
        <c:crossBetween val="between"/>
        <c:majorUnit val="100"/>
        <c:minorUnit val="1.0000000000000002E-2"/>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'54'!$B$3:$B$6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'54'!$C$3:$C$6</c:f>
              <c:numCache>
                <c:formatCode>#,##0.0</c:formatCode>
                <c:ptCount val="4"/>
                <c:pt idx="0">
                  <c:v>2700</c:v>
                </c:pt>
                <c:pt idx="1">
                  <c:v>2648.0325199999997</c:v>
                </c:pt>
                <c:pt idx="2">
                  <c:v>3410</c:v>
                </c:pt>
                <c:pt idx="3">
                  <c:v>2790.72939</c:v>
                </c:pt>
              </c:numCache>
            </c:numRef>
          </c:val>
          <c:extLst>
            <c:ext xmlns:c16="http://schemas.microsoft.com/office/drawing/2014/chart" uri="{C3380CC4-5D6E-409C-BE32-E72D297353CC}">
              <c16:uniqueId val="{00000000-7ED7-436B-966E-4A79573F77F7}"/>
            </c:ext>
          </c:extLst>
        </c:ser>
        <c:dLbls>
          <c:showLegendKey val="0"/>
          <c:showVal val="0"/>
          <c:showCatName val="0"/>
          <c:showSerName val="0"/>
          <c:showPercent val="0"/>
          <c:showBubbleSize val="0"/>
        </c:dLbls>
        <c:gapWidth val="150"/>
        <c:overlap val="100"/>
        <c:axId val="944704800"/>
        <c:axId val="944705888"/>
      </c:barChart>
      <c:catAx>
        <c:axId val="944704800"/>
        <c:scaling>
          <c:orientation val="minMax"/>
        </c:scaling>
        <c:delete val="0"/>
        <c:axPos val="b"/>
        <c:numFmt formatCode="General" sourceLinked="1"/>
        <c:majorTickMark val="out"/>
        <c:minorTickMark val="none"/>
        <c:tickLblPos val="low"/>
        <c:txPr>
          <a:bodyPr rot="0" vert="horz"/>
          <a:lstStyle/>
          <a:p>
            <a:pPr>
              <a:defRPr/>
            </a:pPr>
            <a:endParaRPr lang="en-US"/>
          </a:p>
        </c:txPr>
        <c:crossAx val="944705888"/>
        <c:crosses val="autoZero"/>
        <c:auto val="1"/>
        <c:lblAlgn val="ctr"/>
        <c:lblOffset val="100"/>
        <c:noMultiLvlLbl val="0"/>
      </c:catAx>
      <c:valAx>
        <c:axId val="944705888"/>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94470480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'6'!$C$3:$C$6</c:f>
              <c:numCache>
                <c:formatCode>#,##0.0</c:formatCode>
                <c:ptCount val="4"/>
                <c:pt idx="0">
                  <c:v>84715.8</c:v>
                </c:pt>
                <c:pt idx="1">
                  <c:v>82961.936120000013</c:v>
                </c:pt>
                <c:pt idx="2">
                  <c:v>34391.1</c:v>
                </c:pt>
                <c:pt idx="3">
                  <c:v>33938.692580000003</c:v>
                </c:pt>
              </c:numCache>
            </c:numRef>
          </c:val>
          <c:extLst>
            <c:ext xmlns:c16="http://schemas.microsoft.com/office/drawing/2014/chart" uri="{C3380CC4-5D6E-409C-BE32-E72D297353CC}">
              <c16:uniqueId val="{00000000-DD8A-4AEC-BB36-0226393B4777}"/>
            </c:ext>
          </c:extLst>
        </c:ser>
        <c:dLbls>
          <c:showLegendKey val="0"/>
          <c:showVal val="0"/>
          <c:showCatName val="0"/>
          <c:showSerName val="0"/>
          <c:showPercent val="0"/>
          <c:showBubbleSize val="0"/>
        </c:dLbls>
        <c:gapWidth val="150"/>
        <c:overlap val="100"/>
        <c:axId val="1002211584"/>
        <c:axId val="1002213760"/>
      </c:barChart>
      <c:catAx>
        <c:axId val="1002211584"/>
        <c:scaling>
          <c:orientation val="minMax"/>
        </c:scaling>
        <c:delete val="0"/>
        <c:axPos val="b"/>
        <c:numFmt formatCode="General" sourceLinked="1"/>
        <c:majorTickMark val="out"/>
        <c:minorTickMark val="none"/>
        <c:tickLblPos val="low"/>
        <c:txPr>
          <a:bodyPr rot="0" vert="horz"/>
          <a:lstStyle/>
          <a:p>
            <a:pPr>
              <a:defRPr/>
            </a:pPr>
            <a:endParaRPr lang="en-US"/>
          </a:p>
        </c:txPr>
        <c:crossAx val="1002213760"/>
        <c:crosses val="autoZero"/>
        <c:auto val="1"/>
        <c:lblAlgn val="ctr"/>
        <c:lblOffset val="100"/>
        <c:noMultiLvlLbl val="0"/>
      </c:catAx>
      <c:valAx>
        <c:axId val="10022137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0221158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'7'!$C$3:$C$6</c:f>
              <c:numCache>
                <c:formatCode>#,##0.0</c:formatCode>
                <c:ptCount val="4"/>
                <c:pt idx="0">
                  <c:v>4250</c:v>
                </c:pt>
                <c:pt idx="1">
                  <c:v>3785.8022500000006</c:v>
                </c:pt>
                <c:pt idx="2">
                  <c:v>5150</c:v>
                </c:pt>
                <c:pt idx="3">
                  <c:v>4559.3724599999996</c:v>
                </c:pt>
              </c:numCache>
            </c:numRef>
          </c:val>
          <c:extLst>
            <c:ext xmlns:c16="http://schemas.microsoft.com/office/drawing/2014/chart" uri="{C3380CC4-5D6E-409C-BE32-E72D297353CC}">
              <c16:uniqueId val="{00000000-1878-4DBE-944E-BE5F1587868F}"/>
            </c:ext>
          </c:extLst>
        </c:ser>
        <c:dLbls>
          <c:showLegendKey val="0"/>
          <c:showVal val="0"/>
          <c:showCatName val="0"/>
          <c:showSerName val="0"/>
          <c:showPercent val="0"/>
          <c:showBubbleSize val="0"/>
        </c:dLbls>
        <c:gapWidth val="150"/>
        <c:overlap val="100"/>
        <c:axId val="1002214304"/>
        <c:axId val="1002214848"/>
      </c:barChart>
      <c:catAx>
        <c:axId val="1002214304"/>
        <c:scaling>
          <c:orientation val="minMax"/>
        </c:scaling>
        <c:delete val="0"/>
        <c:axPos val="b"/>
        <c:numFmt formatCode="General" sourceLinked="1"/>
        <c:majorTickMark val="out"/>
        <c:minorTickMark val="none"/>
        <c:tickLblPos val="low"/>
        <c:txPr>
          <a:bodyPr rot="0" vert="horz"/>
          <a:lstStyle/>
          <a:p>
            <a:pPr>
              <a:defRPr/>
            </a:pPr>
            <a:endParaRPr lang="en-US"/>
          </a:p>
        </c:txPr>
        <c:crossAx val="1002214848"/>
        <c:crosses val="autoZero"/>
        <c:auto val="1"/>
        <c:lblAlgn val="ctr"/>
        <c:lblOffset val="100"/>
        <c:noMultiLvlLbl val="0"/>
      </c:catAx>
      <c:valAx>
        <c:axId val="10022148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0221430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'8'!$C$3:$C$6</c:f>
              <c:numCache>
                <c:formatCode>#,##0.0</c:formatCode>
                <c:ptCount val="4"/>
                <c:pt idx="0">
                  <c:v>12500</c:v>
                </c:pt>
                <c:pt idx="1">
                  <c:v>10854.548479999999</c:v>
                </c:pt>
                <c:pt idx="2">
                  <c:v>14350</c:v>
                </c:pt>
                <c:pt idx="3">
                  <c:v>14186.34921</c:v>
                </c:pt>
              </c:numCache>
            </c:numRef>
          </c:val>
          <c:extLst>
            <c:ext xmlns:c16="http://schemas.microsoft.com/office/drawing/2014/chart" uri="{C3380CC4-5D6E-409C-BE32-E72D297353CC}">
              <c16:uniqueId val="{00000000-D858-4715-AF95-301A0AF71EE8}"/>
            </c:ext>
          </c:extLst>
        </c:ser>
        <c:dLbls>
          <c:showLegendKey val="0"/>
          <c:showVal val="0"/>
          <c:showCatName val="0"/>
          <c:showSerName val="0"/>
          <c:showPercent val="0"/>
          <c:showBubbleSize val="0"/>
        </c:dLbls>
        <c:gapWidth val="150"/>
        <c:overlap val="100"/>
        <c:axId val="1002215392"/>
        <c:axId val="1002211040"/>
      </c:barChart>
      <c:catAx>
        <c:axId val="1002215392"/>
        <c:scaling>
          <c:orientation val="minMax"/>
        </c:scaling>
        <c:delete val="0"/>
        <c:axPos val="b"/>
        <c:numFmt formatCode="General" sourceLinked="1"/>
        <c:majorTickMark val="out"/>
        <c:minorTickMark val="none"/>
        <c:tickLblPos val="low"/>
        <c:txPr>
          <a:bodyPr rot="0" vert="horz"/>
          <a:lstStyle/>
          <a:p>
            <a:pPr>
              <a:defRPr/>
            </a:pPr>
            <a:endParaRPr lang="en-US"/>
          </a:p>
        </c:txPr>
        <c:crossAx val="1002211040"/>
        <c:crosses val="autoZero"/>
        <c:auto val="1"/>
        <c:lblAlgn val="ctr"/>
        <c:lblOffset val="100"/>
        <c:noMultiLvlLbl val="0"/>
      </c:catAx>
      <c:valAx>
        <c:axId val="10022110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022153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'9'!$C$3:$C$6</c:f>
              <c:numCache>
                <c:formatCode>#,##0.0</c:formatCode>
                <c:ptCount val="4"/>
                <c:pt idx="0">
                  <c:v>74000</c:v>
                </c:pt>
                <c:pt idx="1">
                  <c:v>70830.526530000003</c:v>
                </c:pt>
                <c:pt idx="2">
                  <c:v>99120</c:v>
                </c:pt>
                <c:pt idx="3">
                  <c:v>88384.370110000003</c:v>
                </c:pt>
              </c:numCache>
            </c:numRef>
          </c:val>
          <c:extLst>
            <c:ext xmlns:c16="http://schemas.microsoft.com/office/drawing/2014/chart" uri="{C3380CC4-5D6E-409C-BE32-E72D297353CC}">
              <c16:uniqueId val="{00000000-40A0-4BD5-8F3B-3EC4E878887E}"/>
            </c:ext>
          </c:extLst>
        </c:ser>
        <c:dLbls>
          <c:showLegendKey val="0"/>
          <c:showVal val="0"/>
          <c:showCatName val="0"/>
          <c:showSerName val="0"/>
          <c:showPercent val="0"/>
          <c:showBubbleSize val="0"/>
        </c:dLbls>
        <c:gapWidth val="150"/>
        <c:overlap val="100"/>
        <c:axId val="1002216480"/>
        <c:axId val="1002213216"/>
      </c:barChart>
      <c:catAx>
        <c:axId val="1002216480"/>
        <c:scaling>
          <c:orientation val="minMax"/>
        </c:scaling>
        <c:delete val="0"/>
        <c:axPos val="b"/>
        <c:numFmt formatCode="General" sourceLinked="1"/>
        <c:majorTickMark val="out"/>
        <c:minorTickMark val="none"/>
        <c:tickLblPos val="low"/>
        <c:txPr>
          <a:bodyPr rot="0" vert="horz"/>
          <a:lstStyle/>
          <a:p>
            <a:pPr>
              <a:defRPr/>
            </a:pPr>
            <a:endParaRPr lang="en-US"/>
          </a:p>
        </c:txPr>
        <c:crossAx val="1002213216"/>
        <c:crosses val="autoZero"/>
        <c:auto val="1"/>
        <c:lblAlgn val="ctr"/>
        <c:lblOffset val="100"/>
        <c:noMultiLvlLbl val="0"/>
      </c:catAx>
      <c:valAx>
        <c:axId val="10022132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0221648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6E95-C310-4F4D-AF39-6EE4403C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98</Pages>
  <Words>27745</Words>
  <Characters>158153</Characters>
  <Application>Microsoft Office Word</Application>
  <DocSecurity>0</DocSecurity>
  <Lines>1317</Lines>
  <Paragraphs>371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Gurgenidze</dc:creator>
  <cp:lastModifiedBy>Inga Gurgenidze</cp:lastModifiedBy>
  <cp:revision>25</cp:revision>
  <cp:lastPrinted>2023-03-30T06:55:00Z</cp:lastPrinted>
  <dcterms:created xsi:type="dcterms:W3CDTF">2023-02-27T07:30:00Z</dcterms:created>
  <dcterms:modified xsi:type="dcterms:W3CDTF">2023-03-30T06:56:00Z</dcterms:modified>
</cp:coreProperties>
</file>