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59" w:rsidRPr="002B31E0" w:rsidRDefault="007A2A59" w:rsidP="00B252A8">
      <w:pPr>
        <w:spacing w:line="240" w:lineRule="auto"/>
        <w:jc w:val="center"/>
        <w:rPr>
          <w:rFonts w:ascii="Sylfaen" w:hAnsi="Sylfaen" w:cs="Sylfaen"/>
          <w:b/>
          <w:sz w:val="28"/>
          <w:szCs w:val="28"/>
        </w:rPr>
      </w:pPr>
      <w:proofErr w:type="gramStart"/>
      <w:r w:rsidRPr="002B31E0">
        <w:rPr>
          <w:rFonts w:ascii="Sylfaen" w:hAnsi="Sylfaen" w:cs="Sylfaen"/>
          <w:b/>
          <w:sz w:val="28"/>
          <w:szCs w:val="28"/>
        </w:rPr>
        <w:t>თავი</w:t>
      </w:r>
      <w:proofErr w:type="gramEnd"/>
      <w:r w:rsidRPr="002B31E0">
        <w:rPr>
          <w:rFonts w:ascii="Sylfaen" w:hAnsi="Sylfaen" w:cs="Sylfaen"/>
          <w:b/>
          <w:sz w:val="28"/>
          <w:szCs w:val="28"/>
        </w:rPr>
        <w:t xml:space="preserve"> V</w:t>
      </w:r>
      <w:r w:rsidR="006075A9">
        <w:rPr>
          <w:rFonts w:ascii="Sylfaen" w:hAnsi="Sylfaen" w:cs="Sylfaen"/>
          <w:b/>
          <w:sz w:val="28"/>
          <w:szCs w:val="28"/>
        </w:rPr>
        <w:t>I</w:t>
      </w:r>
    </w:p>
    <w:p w:rsidR="007A2A59" w:rsidRPr="002B31E0" w:rsidRDefault="007A2A59" w:rsidP="00B252A8">
      <w:pPr>
        <w:spacing w:line="240" w:lineRule="auto"/>
        <w:jc w:val="center"/>
        <w:rPr>
          <w:rFonts w:ascii="Sylfaen" w:hAnsi="Sylfaen" w:cs="Sylfaen"/>
          <w:b/>
          <w:sz w:val="28"/>
          <w:szCs w:val="28"/>
        </w:rPr>
      </w:pPr>
      <w:r w:rsidRPr="002B31E0">
        <w:rPr>
          <w:rFonts w:ascii="Sylfaen" w:hAnsi="Sylfaen" w:cs="Sylfaen"/>
          <w:b/>
          <w:sz w:val="28"/>
          <w:szCs w:val="28"/>
        </w:rPr>
        <w:t>20</w:t>
      </w:r>
      <w:r w:rsidR="00205B53">
        <w:rPr>
          <w:rFonts w:ascii="Sylfaen" w:hAnsi="Sylfaen" w:cs="Sylfaen"/>
          <w:b/>
          <w:sz w:val="28"/>
          <w:szCs w:val="28"/>
        </w:rPr>
        <w:t>2</w:t>
      </w:r>
      <w:r w:rsidR="00BC030A">
        <w:rPr>
          <w:rFonts w:ascii="Sylfaen" w:hAnsi="Sylfaen" w:cs="Sylfaen"/>
          <w:b/>
          <w:sz w:val="28"/>
          <w:szCs w:val="28"/>
        </w:rPr>
        <w:t>2</w:t>
      </w:r>
      <w:r w:rsidRPr="002B31E0">
        <w:rPr>
          <w:rFonts w:ascii="Sylfaen" w:hAnsi="Sylfaen" w:cs="Sylfaen"/>
          <w:b/>
          <w:sz w:val="28"/>
          <w:szCs w:val="28"/>
        </w:rPr>
        <w:t xml:space="preserve"> წლის</w:t>
      </w:r>
      <w:r w:rsidR="00DE34B5">
        <w:rPr>
          <w:rFonts w:ascii="Sylfaen" w:hAnsi="Sylfaen" w:cs="Sylfaen"/>
          <w:b/>
          <w:sz w:val="28"/>
          <w:szCs w:val="28"/>
        </w:rPr>
        <w:t xml:space="preserve"> </w:t>
      </w:r>
      <w:r w:rsidR="00D02BA2">
        <w:rPr>
          <w:rFonts w:ascii="Sylfaen" w:hAnsi="Sylfaen" w:cs="Sylfaen"/>
          <w:b/>
          <w:sz w:val="28"/>
          <w:szCs w:val="28"/>
          <w:lang w:val="ka-GE"/>
        </w:rPr>
        <w:t>12</w:t>
      </w:r>
      <w:r w:rsidR="009F5058">
        <w:rPr>
          <w:rFonts w:ascii="Sylfaen" w:hAnsi="Sylfaen" w:cs="Sylfaen"/>
          <w:b/>
          <w:sz w:val="28"/>
          <w:szCs w:val="28"/>
        </w:rPr>
        <w:t xml:space="preserve"> </w:t>
      </w:r>
      <w:r w:rsidR="009F5058">
        <w:rPr>
          <w:rFonts w:ascii="Sylfaen" w:hAnsi="Sylfaen" w:cs="Sylfaen"/>
          <w:b/>
          <w:sz w:val="28"/>
          <w:szCs w:val="28"/>
          <w:lang w:val="ka-GE"/>
        </w:rPr>
        <w:t>თვის</w:t>
      </w:r>
      <w:r w:rsidR="003F1E4C" w:rsidRPr="003F1E4C">
        <w:rPr>
          <w:rFonts w:ascii="Sylfaen" w:hAnsi="Sylfaen" w:cs="Sylfaen"/>
          <w:b/>
          <w:sz w:val="28"/>
          <w:szCs w:val="28"/>
        </w:rPr>
        <w:t xml:space="preserve"> </w:t>
      </w:r>
      <w:r w:rsidRPr="002B31E0">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rsidR="006558C9" w:rsidRDefault="007A2A59" w:rsidP="00BC030A">
      <w:pPr>
        <w:spacing w:after="0" w:line="240" w:lineRule="auto"/>
        <w:jc w:val="right"/>
        <w:rPr>
          <w:rFonts w:ascii="Sylfaen" w:hAnsi="Sylfaen" w:cs="Sylfaen"/>
          <w:b/>
          <w:noProof/>
          <w:szCs w:val="28"/>
        </w:rPr>
      </w:pPr>
      <w:r w:rsidRPr="002B31E0">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731"/>
        <w:gridCol w:w="4160"/>
        <w:gridCol w:w="1690"/>
        <w:gridCol w:w="1666"/>
        <w:gridCol w:w="1268"/>
        <w:gridCol w:w="1275"/>
      </w:tblGrid>
      <w:tr w:rsidR="00DC6144" w:rsidRPr="00DC6144" w:rsidTr="00DC6144">
        <w:trPr>
          <w:trHeight w:val="288"/>
          <w:tblHeader/>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bookmarkStart w:id="0" w:name="RANGE!B2:G5956"/>
            <w:r w:rsidRPr="00DC6144">
              <w:rPr>
                <w:rFonts w:ascii="Sylfaen" w:eastAsia="Times New Roman" w:hAnsi="Sylfaen" w:cs="Calibri"/>
                <w:b/>
                <w:bCs/>
                <w:color w:val="000000"/>
                <w:sz w:val="20"/>
                <w:szCs w:val="20"/>
              </w:rPr>
              <w:t>კოდი</w:t>
            </w:r>
            <w:bookmarkEnd w:id="0"/>
          </w:p>
        </w:tc>
        <w:tc>
          <w:tcPr>
            <w:tcW w:w="192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დასახელება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2022 წლის დამტკიცებული გეგმა</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2022 წლის დაზუსტებული გეგმა</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2022 წლის ფაქტი</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შესრულება</w:t>
            </w:r>
            <w:r w:rsidRPr="00DC6144">
              <w:rPr>
                <w:rFonts w:ascii="Sylfaen" w:eastAsia="Times New Roman" w:hAnsi="Sylfaen" w:cs="Calibri"/>
                <w:b/>
                <w:bCs/>
                <w:color w:val="000000"/>
                <w:sz w:val="20"/>
                <w:szCs w:val="20"/>
              </w:rPr>
              <w:br/>
              <w:t xml:space="preserve">% </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სულ ჯამი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20,186,021.0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20,186,021.0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20,163,012.5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15,342,926.8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15,403,468.6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15,350,159.1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1,834,733.9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1,789,436.5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1,792,065.0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1,680,416.7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1,855,904.9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1,870,858.6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პროცენტი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755,047.0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763,197.0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746,805.3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994,697.0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1,001,007.8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1,004,617.9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1,286,012.0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1,311,443.8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1,260,618.0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6,115,804.1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6,052,846.4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6,052,095.2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2,676,216.1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2,629,632.3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2,623,099.1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3,269,486.2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3,226,337.0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3,304,432.8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486,650.0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505,596.8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489,436.5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1,086,958.0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1,050,618.6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1,018,984.1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პარლამენტი და მასთან არსებული ორგანიზაციები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68,035.9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68,035.9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65,390.8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63,120.3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64,899.5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62,523.8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36,298.7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33,919.5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23,554.7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26,362.3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25,490.6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2,299.9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2,148.1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4,915.6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3,136.4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2,867.0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საკანონმდებლო საქმიანობა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56,264.3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56,264.3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54,108.1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52,467.7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54,036.0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52,071.5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28,251.3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27,151.3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26,011.3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21,176.9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23,705.2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23,120.6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2,259.5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საკანონმდებლო, წარმომადგენლობითი და საზედამხედველო საქმიანობა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21,290.5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20,690.6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19,489.0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21,290.5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20,690.6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19,489.0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17,878.3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16,778.3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15,729.8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2,651.2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3,091.3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2,972.9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01 01 02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საპარლამენტო ფრაქციების და მაჟორიტარი პარლამენტის წევრების ბიუროების საქმიანობა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8,068.7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7,772.4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8,068.7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7,772.4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6,134.5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7,280.7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საკანონმდებლო საქმიანობის ადმინისტრაციული მხარდაჭერა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28,293.3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26,846.7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24,496.7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25,276.7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24,810.1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10,281.5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12,391.2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13,091.2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12,867.1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საკანონმდებლო საქმიანობის ადმინისტრირება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28,203.3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27,415.0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26,758.8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24,406.7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25,186.7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24,722.3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10,281.5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12,301.2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12,779.2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პერსონალის პროფესიული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საბიბლიოთეკო საქმიანობა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9,828.5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7,015.8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1,921.0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ჰერალდიკური საქმიანობის სახელმწიფო რეგულირება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478.6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473.6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პარლამენტის ანალიტიკური და კვლევითი საქმიანობის გაძლიერება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692.8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02 00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პრეზიდენტის ადმინისტრაცია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8,792.4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9,092.4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8,900.4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8,592.4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8,869.6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8,677.6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3,216.5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3,216.5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3,173.1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5,265.9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5,532.0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03 00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ბიზნესომბუდსმენის აპარატი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752.9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747.9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581.9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04 00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მთავრობის ადმინისტრაცია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19,220.0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52,044.6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50,887.5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46,728.7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45,619.6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8,569.2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8,565.9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37,872.5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36,771.7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05 00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აუდიტის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18,491.3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18,491.3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17,909.5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18,158.3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18,158.3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14,985.3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14,985.3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14,834.5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ცენტრალური საარჩევნო კომისია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31,489.1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34,391.1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33,938.7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31,182.1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33,235.0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32,782.6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11,672.1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12,974.2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12,827.7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5,329.0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13,144.8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13,109.3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საარჩევნო გარემოს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16,235.1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17,316.4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17,185.5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15,928.1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16,251.6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10,891.1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10,684.0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10,680.4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5,346.1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5,219.9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საარჩევნო ინსტიტუციის განვითარების და სამოქალაქო განათლების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პოლიტიკური პარტიების დაფინანსება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13,837.0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12,925.2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12,925.2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13,837.0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12,925.2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12,925.2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13,837.0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12,925.2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12,925.2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არჩევნების ჩატარების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2,713.7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2,813.8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07 00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საკონსტიტუციო სასამართლო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4,559.4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4,348.2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08 00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უზენაესი სასამართლო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14,186.3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13,403.6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3,325.3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09 00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საერთო სასამართლოები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88,384.4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83,060.0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82,741.8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62,460.0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61,901.0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61,688.0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18,974.5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13,720.0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5,642.6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09 01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საერთო სასამართლოების სისტემის განვითარება და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87,077.0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80,760.0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81,448.8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60,946.0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60,806.1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18,583.4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13,680.0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5,628.2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09 02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მოსამართლეებისა და სასამართლოს თანამშრომლების მომზადება-გადამზადება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იუსტიციის უმაღლესი საბჭო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4,597.3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6,095.0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4,406.1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 xml:space="preserve">სახელმწიფო რწმუნებულის ადმინისტრაცია ლანჩხუთის, </w:t>
            </w:r>
            <w:r w:rsidRPr="00DC6144">
              <w:rPr>
                <w:rFonts w:ascii="Sylfaen" w:eastAsia="Times New Roman" w:hAnsi="Sylfaen" w:cs="Calibri"/>
                <w:b/>
                <w:bCs/>
                <w:color w:val="000000"/>
                <w:sz w:val="20"/>
                <w:szCs w:val="20"/>
              </w:rPr>
              <w:lastRenderedPageBreak/>
              <w:t>ოზურგეთისა და ჩოხატაურის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834.7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829.7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582.7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939.2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929.2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950.7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945.7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867.4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258.9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844.2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614.2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816.7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558.7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784.0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818.2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სახელმწიფო უსაფრთხოების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152,859.1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140,883.0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138,267.7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138,133.5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92,751.9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92,748.8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39,808.0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40,729.0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40,620.1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4,036.7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9,817.0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14,732.3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14,725.6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20 01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უსაფრთხოების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127,321.0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120,044.4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119,987.4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119,611.0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116,150.6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116,093.6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84,931.0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81,379.5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81,379.4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30,175.0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30,767.2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30,710.7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3,405.6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3,405.3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3,893.9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3,893.8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ოპერატიულ-ტექნიკური საქმიანობის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31,225.1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31,220.9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20,547.9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20,543.8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10,625.4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10,625.4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9,203.8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9,199.8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10,677.2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10,677.1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უსაფრთხოების კადრების მომზადება, გადამზადება და კვალიფიკაციის ამაღლება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1,979.0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1,730.5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1,650.8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პროკურატურა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47,870.0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49,567.6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49,071.2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44,470.0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46,786.3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46,416.5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33,318.0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32,652.0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32,539.2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12,279.3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12,083.0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3,538.0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3,302.7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3,448.5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3,227.2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23 00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ფინანსთა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105,404.8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105,409.7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102,102.0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96,044.8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92,732.5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90,658.7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59,004.8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57,865.9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35,355.0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31,900.7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30,962.5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12,677.2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11,443.3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ფინანსების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23,695.0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27,465.9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25,763.9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23,511.9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22,198.4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9,170.4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12,944.9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12,403.8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3,954.0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3,565.6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შემოსავლების მობილიზება და გადამხდელთა მომსახურების გაუმჯობესება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45,516.3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40,669.3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39,632.2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40,516.3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34,569.3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34,163.8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21,996.3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21,996.3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21,942.1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12,221.7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5,468.3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ეკონომიკური დანაშაულის პრევენცია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25,235.0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25,448.5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25,235.0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26,062.0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25,390.4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21,335.4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2,921.8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ფინანსების მართვის ელექტრონული და ანალიტიკური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8,606.6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8,606.6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8,532.2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6,406.6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6,223.2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2,547.8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2,349.2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საფინანსო სექტორში დასაქმებულთა კვალიფიკაციის ამაღლება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1,061.9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1,452.9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1,041.9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576.9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ბუღალტრული აღრიცხვის, ანგარიშგებისა და აუდიტის ზედამხედველობა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ეკონომიკისა და მდგრადი განვითარების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1,262,404.9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1,281,904.9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1,270,227.1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932,173.9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911,379.2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893,034.9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14,854.9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14,023.8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14,038.7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59,306.0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63,529.8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56,059.1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179,325.0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187,737.9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179,049.2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86,325.0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82,915.9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72,830.9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592,058.0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562,513.3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570,404.4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69,391.5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54,251.2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294,400.0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295,870.0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317,676.9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ეკონომიკური პოლიტიკის შემუშავება და განხორციელება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249,313.0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246,546.9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246,366.8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19,163.0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14,893.0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14,713.1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7,213.0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6,788.6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6,788.4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4,552.7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4,376.6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1,653.9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1,653.7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ტექნიკური და სამშენებლო სფეროს რეგულირება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1,748.0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1,726.2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1,642.0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1,647.4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სტანდარტიზაციისა და მეტროლოგიის სფეროს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ბაზარზე ზედამხედველობის სფეროს რეგულირება და განხორციელების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1,121.8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ტურიზმის განვითარების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22,856.5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20,105.2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19,998.2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21,326.5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18,925.5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18,824.4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1,776.5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17,017.2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16,868.4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ქონების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359,130.0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370,074.5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369,866.3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359,130.0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334,641.2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334,432.9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5,603.0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5,394.7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352,695.0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320,883.2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320,883.2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35,433.3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35,433.3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მეწარმეობის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238,486.0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250,572.0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231,526.9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238,466.0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250,355.5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231,312.4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14,793.5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10,529.0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147,539.5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70,896.5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მეწარმეობის განვითარების ადმინისტრირება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3,486.0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4,259.0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4,039.9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3,942.2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2,180.5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1,967.7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24 07 02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მეწარმეობის განვითარების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245,940.0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227,114.1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245,823.1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226,997.2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12,613.1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8,561.3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147,539.5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70,896.5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ახალი კორონავირუსის გავრცელებიდან გამომდინარე, ეკონომიკის ხელშეწყობის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საქართველოში ინოვაციებისა და ტექნოლოგიების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52,680.0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52,496.4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36,786.6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20,679.2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20,123.5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11,093.3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10,931.3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8,857.8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30,347.2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15,294.4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1,368.7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ნავთობისა და გაზის სექტორის რეგულირება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672.2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672.2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5,561.4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5,561.4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5,561.4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5,561.4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11,318.6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11,318.6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11,318.6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11,318.6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11,318.6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11,318.6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ეროვნული ინოვაციების ეკოსისტემის პროექტი (WB)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7,967.1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7,967.1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7,967.1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2,651.7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სასისტემო მნიშვნელობის ელექტროგადამცემი ქსელის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137,887.9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58,940.9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58,940.9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78,947.0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ელექტროგადამცემი ქსელის გაძლიერების პროექტი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3,996.0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ელექტროგადამცემი ქსელის გაფართოების ღია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4,700.4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4,250.4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 კვ ეგხ-ის "ქსანი-სტეფანწმინდა" მშენებლობა (EBRD, EU,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ელექტროგადამცემი ხაზი "ჯვარი ხორგა" (EBRD, EU,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3,521.4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3,371.4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რეგიონალური ელექტროგადაცემის გაუმჯობესების პროექტი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129,191.5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56,990.9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56,990.9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72,200.6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 კვ ეგხ "წყალტუბო-ახალციხე-თორთუმი" (Kfw, EU-NIF)</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56,286.2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42,674.5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42,674.5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13,611.7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ჩრდილოეთის რგოლი (EBRD), ნამახვანი - წყალტუბო - ლაჯანური (EBRD,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11,188.2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10,688.2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 კვ ეგხ ჯვარი-წყალტუბო (WB)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44,089.4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43,589.4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გურიის ელგადაცემის ხაზების ინფრასტრუქტურის გაძლიერება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9,234.7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2,734.7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კახეთის ინფრასტრუქტურის გაძლიერება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ხელედულა-ლაჯანური-ონი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 ელექტროენერგიითა და ბუნებრივი აირით მომარაგების გაუმჯობესება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173,550.0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176,166.6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175,864.0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173,550.0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176,166.6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175,864.0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173,550.0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176,166.6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175,864.0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საზღვაო პროფესიული განათლების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ანაკლიის ღრმაწყლოვანი ნავსადგურის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1,288.2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1,278.2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24 18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5,264.2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5,264.2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ვარდნილისა და ენგურის ჰიდროელექტროსადგურების რეაბილიტაციის პროექტი (EBRD, EIB, EU)</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7,361.2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7,361.2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24 20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ახალ კორონავირუსთან დაკავშირებული კარანტინისა და სხვა ღონისძიებების განხორციელება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6,186.1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6,186.1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რეგიონული განვითარებისა და ინფრასტრუქტურის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2,975,005.0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2,975,005.0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3,080,396.4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552,455.0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566,352.1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572,745.5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142,979.4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143,051.1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137,430.0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121,061.1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127,425.8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32,293.3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32,291.3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253,950.0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259,460.7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259,437.7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2,299,300.0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2,298,646.9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2,392,864.0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114,786.8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7,987.6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7,966.5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6,765.6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6,745.2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2,456.4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საგზაო ინფრასტრუქტურის გაუმჯობესების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1,852,920.0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1,859,410.0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1,955,835.0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147,170.0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160,765.1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166,401.6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6,308.0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140,438.0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140,528.3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12,731.1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18,314.7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1,705,750.0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1,698,644.9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1,789,433.4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საავტომობილო გზების პროგრამების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9,656.0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9,626.0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9,595.6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6,308.0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2,762.2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საავტომობილო გზების მშენებლობა და მოვლა-შენახვა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657,100.0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636,895.5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642,477.6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139,132.5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139,505.2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137,663.0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137,766.1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540,700.0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497,763.0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502,972.4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ჩქაროსნული ავტომაგისტრალების მშენებლობა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1,212,858.5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1,303,733.5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17,300.8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11,756.6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17,061.8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1,164,950.0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1,200,851.9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1,286,432.8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რეგიონული და მუნიციპალური ინფრასტრუქტურის რეაბილიტაცია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531,530.0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539,832.8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543,131.5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36,780.0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32,205.8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32,146.1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4,786.0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4,726.4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27,353.3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27,353.2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494,750.0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507,627.0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510,985.4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წყალმომარაგების ინფრასტრუქტურის აღდგენა-რეაბილიტაცია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444,850.0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440,401.7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445,471.1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331,050.0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337,601.7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337,890.1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81,250.0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81,540.0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256,351.7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256,350.1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107,581.0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მყარი ნარჩენების მართვის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30,734.0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30,724.7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23,528.0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23,518.8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21,748.0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7,206.0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7,205.8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იძულებით გადაადგილებული პირების მხარდაჭერა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25 07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ზოგადსაგანმანათლებლო ინფრასტრუქტურის მშენებლობა და რეაბილიტაცია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87,938.0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88,566.7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5,486.0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6,043.7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82,452.0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82,522.9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იუსტიციის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320,568.4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339,898.4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340,721.9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254,456.4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278,757.0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279,512.2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96,191.4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92,870.2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93,017.1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160,255.2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160,871.1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23,504.7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66,112.0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61,141.4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61,209.7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49,416.0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69,711.7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69,688.2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49,216.0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68,308.2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68,285.4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5,676.0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43,214.0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42,564.0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42,543.3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19,504.9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19,504.8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203,589.0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203,519.9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163,130.0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163,399.0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163,336.7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73,678.4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84,684.0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84,639.7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40,183.2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154,630.0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154,639.0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154,577.0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154,630.0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154,639.0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154,577.0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73,678.4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75,924.0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75,880.1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ბრალდებულთა და მსჯავრდებულთა ეკვივალენტური სამედიცინო მომსახურებით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8,759.7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8,759.7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პენიტენციური სისტემის ინფრასტრუქტურის გაუმჯობესება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40,190.0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40,183.2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40,183.2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6,719.5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6,703.3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6,711.7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6,714.5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5,064.5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2,958.1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2,840.3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2,874.7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2,925.7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1,612.3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ელექტრონული მმართველობის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3,783.8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3,783.8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3,924.8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3,783.8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3,779.6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3,920.8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2,545.6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დანაშაულის პრევენცია, პრობაციის სისტემის განვითარება და ყოფილ პატიმართა რესოციალიზაცია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8,271.8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8,011.8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8,009.0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7,771.8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7,801.9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7,799.6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5,959.8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იუსტიციის სახლის მომსახურებათა განვითარება და ხელმისაწვდომობა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5,191.5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5,191.4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4,776.7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4,776.7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4,776.7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4,776.7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25,190.6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10,251.8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14,925.4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14,938.8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მიწის ბაზრის განვითარება (WB)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14,411.4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10,469.4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11,042.5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10,453.9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3,942.0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3,942.0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6,332,275.8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6,333,555.3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6,361,827.3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6,169,306.8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6,280,675.0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6,306,926.9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49,464.8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49,543.3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235,808.3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342,719.4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357,044.1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5,789,555.7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5,736,139.9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5,735,880.6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93,966.0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157,707.6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162,876.2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162,969.0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52,880.3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54,900.3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72,431.8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74,718.2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90,169.4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71,035.8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73,597.1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88,851.5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44,679.8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39,430.4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45,756.5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31,747.1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39,394.7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11,194.3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11,020.8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11,172.9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10,999.3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4,159.5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4,159.5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6,156.0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5,949.4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სამედიცინო საქმიანობის რეგულირების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6,005.8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5,610.2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5,975.8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3,363.8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2,899.0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2,551.9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დაავადებათა კონტროლისა და ეპიდემიოლოგიური უსაფრთხოების პროგრამის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27,043.3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11,528.1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26,829.9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3,948.8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10,262.8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7,461.0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12049.9%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სოციალური დაცვის პროგრამების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14,716.0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14,653.6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14,582.7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14,547.6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3,878.1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3,844.8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9,350.9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9,681.4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9,419.0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9,372.6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საგანგებო სიტუაციების კოორდინაციისა და გადაუდებელი დახმარების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4,716.6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4,183.5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4,179.7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4,636.6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4,178.2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3,227.6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დევნილთა, ეკომიგრანტთა და საარსებო წყაროებით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5,554.7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5,477.3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5,755.0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5,462.6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5,385.2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დასაქმების ხელშეწყობის მომსახურებათა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ჯანმრთელობის დაცვის პროგრამების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4,516.9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3,480.1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3,479.9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4,511.9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3,466.7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3,466.4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27 01 10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ინფორმაციული ტექნოლოგიების სისტემების განვითარება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1,818.5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7,922.2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7,882.0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7,395.6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7,355.5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6,556.0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 სოციალური დაცვა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4,111,447.3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4,135,625.1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4,135,068.9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4,111,302.3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4,135,507.5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4,134,951.9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12,149.0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12,275.6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4,094,837.3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4,117,823.3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4,117,475.3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 საპენსიო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2,885,000.0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2,824,443.5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2,824,117.4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2,885,000.0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2,824,443.5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2,824,117.4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2,824,241.4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2,823,915.4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 მიზნობრივი ჯგუფების სოციალური დახმარება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1,087,337.3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1,148,349.8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1,148,333.8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1,087,337.3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1,148,349.8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1,148,333.8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1,084,737.3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1,145,011.9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1,144,996.0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სოციალური რეაბილიტაცია და ბავშვზე ზრუნვა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51,590.9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51,590.9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51,590.1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44,743.1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44,743.0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სოციალური შეღავათები მაღალმთიან დასახლებაში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80,337.6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80,331.7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80,337.6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80,331.7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80,337.6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80,331.7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7,298.9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7,388.8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7,181.8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7,799.0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7,287.5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27 02 06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23,397.0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23,397.0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23,397.0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23,397.0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23,397.0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23,397.0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 ჯანმრთელობის დაცვა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1,911,204.1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1,923,614.2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1,937,329.7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1,899,854.1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1,911,729.9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1,923,481.7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191,568.1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294,033.9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301,068.6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1,657,327.0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1,576,542.8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1,576,642.0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50,959.0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40,914.2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45,450.2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11,884.4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13,848.0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 საყოველთაო ჯანმრთელობის დაცვა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946,232.7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946,232.7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937,579.5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937,579.5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3,694.4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3,694.4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933,696.5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933,696.5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საზოგადოებრივი ჯანმრთელობის დაცვა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122,645.0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80,221.4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103,638.1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122,295.0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80,169.7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102,507.8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18,501.7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31,990.0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41,891.8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42,013.8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41,959.0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19,776.2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28,366.8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2183.4%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დაავადებათა ადრეული გამოვლენა და სკრინინგი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იმუნიზაცია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20,561.3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20,561.1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20,509.5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20,509.4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16,566.4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16,566.3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ეპიდზედამხედველობა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2,778.2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2,778.2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2,778.2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27 03 02 04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უსაფრთხო სისხლი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6,086.1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6,086.1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ტუბერკულოზის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10,978.7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25,903.1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10,978.7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24,830.4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10,416.2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8,248.4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8,370.5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აივ ინფექციის/შიდსის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13,843.2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22,352.5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13,843.2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22,346.6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დედათა და ბავშვთა ჯანმრთელობა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6,542.8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6,542.8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6,542.8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6,542.8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7,719.0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6,262.6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6,262.5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ნარკომანიით დაავადებულ პაციენტთა მკურნალობა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12,493.2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12,493.2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12,493.2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12,493.2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12,324.2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12,324.2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ჯანმრთელობის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C ჰეპატიტის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3,146.1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3,145.0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3,146.1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3,145.0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მოსახლეობისათვის სამედიცინო მომსახურების მიწოდება პრიორიტეტულ სფეროებში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928,059.1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897,107.6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887,406.5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927,059.1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893,928.2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883,342.0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167,156.1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271,837.8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265,384.3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751,403.0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600,954.5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600,931.7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20,896.9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16,842.4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3,179.4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4,064.4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ფსიქიკური ჯანმრთელობა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32,779.5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32,779.5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32,779.5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32,779.5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32,779.5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32,779.5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დიაბეტის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15,634.3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15,634.3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15,634.3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15,634.3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26,496.0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12,375.1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12,375.1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ბავშვთა ონკოჰემატოლოგიური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2,166.7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2,166.7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2,166.7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2,166.7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დიალიზი და თირკმლის ტრანსპლანტაცია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53,259.0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44,219.4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44,219.4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53,259.0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44,219.4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44,219.4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53,223.0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44,155.6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44,155.6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ინკურაბელურ პაციენტთა პალიატიური მზრუნველობა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4,672.7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4,672.6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4,214.0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4,372.9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4,372.9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21,130.7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21,130.7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21,130.7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21,130.7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24,670.0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20,792.2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20,792.2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27 03 03 07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პირველადი და გადაუდებელი სამედიცინო დახმარების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169,800.1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168,837.5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168,556.7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168,800.1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167,974.2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167,693.5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145,564.8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145,303.9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19,130.2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19,115.2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3,130.2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3,125.7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რეფერალური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76,059.8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76,058.0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76,059.8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76,058.0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75,836.8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75,836.6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თავდაცვის ძალებში გასაწვევ მოქალაქეთა სამედიცინო შემოწმება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ახალი კორონავირუსული დაავადების  - COVID 19-ის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529,921.2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520,502.8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527,605.1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517,301.5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124,732.7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118,541.7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388,065.2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388,057.6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14,717.1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10,667.1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ორგანოთა ტრანსპლანტაცია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1,280.2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1,280.2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დიპლომისშემდგომი სამედიცინო განათლება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სამედიცინო დაწესებულებათა რეაბილიტაცია და აღჭურვა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31,840.0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31,698.0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30,835.2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30,704.5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შრომისა და დასაქმების სისტემის რეფორმების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48,957.6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48,224.9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48,103.4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48,879.6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47,587.2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47,468.4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3,649.6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3,649.6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5,146.3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34,896.4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38,111.1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38,106.0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იძულებით გადაადგილებულ პირთა და მიგრანტთა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157,235.0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119,532.9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119,457.7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111,248.5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111,179.9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107,910.9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107,915.2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8,284.4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8,277.9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სარეინტეგრაციო დახმარება საქართველოში დაბრუნებული მიგრანტებისათვის</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ეკომიგრანტთა მიგრაციის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8,254.3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8,242.7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8,254.3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8,242.7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იძულებით გადაადგილებულ პირთა განსახლების სოციალური და საცხოვრებელი პირობების შექმნა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148,400.0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107,796.5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107,663.4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99,512.1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99,385.5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96,532.9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96,463.5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8,284.4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8,277.9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დაცვის მქონე პირთა ინტეგრაციის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საარსებო წყაროებით უზრუნველყოფის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27 06 06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1,812.8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1,812.8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საგარეო საქმეთა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176,603.6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178,080.1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177,974.1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175,593.6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161,289.1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161,232.2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12,062.6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12,729.2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12,605.9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155,756.0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142,103.3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142,158.5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16,791.1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16,741.9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საგარეო პოლიტიკის განხორციელება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175,724.0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177,200.5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177,116.1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174,719.0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160,414.5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160,379.2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11,913.0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12,574.9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12,451.6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155,051.0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141,403.0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141,465.8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16,736.9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საგარეო პოლიტიკის დაგეგმვა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166,124.0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169,754.9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169,155.4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165,124.0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152,981.1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152,440.6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11,946.7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153,233.0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140,169.4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139,866.4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16,773.9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16,714.7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ორგანიზაციებში არსებული ფინანსური ვალდებულებების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4,964.8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4,961.4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4,964.8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4,961.4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ხელშეკრულებების და სხვა დოკუმენტების თარგმნა და დამოწმება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დიასპორული პოლიტიკა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483.4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1,122.8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მოხელეთა კვალიფიკაციის ამაღლება საერთაშორისო ურთიერთობების დარგში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874.6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თავდაცვის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1,082,431.4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1,084,293.9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1,089,355.3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785,150.7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767,071.1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769,037.6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476,768.4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465,093.3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465,093.3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258,334.1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261,061.2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263,024.3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26,611.0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22,892.2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28,161.8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28,165.2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297,280.7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306,502.0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309,596.9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თავდაცვის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397,787.0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389,700.9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390,750.4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397,687.0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389,470.4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390,519.9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357,502.6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357,502.6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26,472.0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30,842.0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31,891.5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პროფესიული სამხედრო განათლება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62,551.9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64,660.5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64,660.5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62,027.1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63,986.3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63,986.3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54,470.4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55,890.5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55,890.5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6,337.7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ჯანმრთელობის დაცვა და 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48,437.5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48,437.5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59,436.0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47,013.0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47,013.0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4,517.0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4,517.0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5,384.1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5,384.0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10,131.0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10,131.0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26,981.0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26,981.0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1,424.4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1,424.4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მართვის, კონტროლის, კავშირგაბმულობისა და კომპიუტერული სისტემები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6,913.3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15,181.2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15,181.2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5,020.2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6,878.1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6,878.1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1,246.7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1,893.1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8,303.2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8,303.2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111,979.7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111,979.7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111,043.5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111,043.5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სამშვიდობო მისიები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1,592.6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1,592.6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სამეცნიერო კვლევა და სამხედრო მრეწველობის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43,716.2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50,626.0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54,638.0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39,113.4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38,257.7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39,174.8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10,111.3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28,807.4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28,179.2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29,093.0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4,602.8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1,647.5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4,742.4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თავდაცვის შესაძლებლობების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168,589.2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168,589.2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168,064.7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168,064.7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ლოჯისტიკური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231,373.0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233,526.3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233,526.2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219,867.0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218,412.3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218,412.1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37,310.1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37,310.1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185,217.0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181,033.7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181,033.5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15,114.0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15,114.0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შინაგან საქმეთა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967,163.9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805,632.0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822,771.3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826,754.3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583,026.0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577,192.8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577,164.5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184,819.0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206,691.4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210,618.9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12,583.1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12,578.4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27,607.0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26,134.1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26,222.5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156,868.0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139,728.7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140,409.6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საზოგადოებრივი წესრიგი და საერთაშორისო თანამშრომლობის განვითარება/გაღრმავება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690,495.9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683,768.2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687,936.1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589,986.9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592,838.6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596,771.3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431,345.9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421,517.3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421,497.9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131,923.0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144,085.1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147,946.1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6,544.0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20,069.0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19,317.7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19,409.4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100,509.0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90,929.6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91,164.8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საზღვრის დაცვა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159,266.0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154,517.6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154,480.0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106,266.0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107,745.9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107,708.2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75,024.4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24,471.0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27,212.1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27,180.1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46,771.7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46,771.7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12,616.3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11,919.9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11,883.3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12,566.3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11,907.3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11,870.8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10,651.3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10,469.8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w:t>
            </w:r>
            <w:r w:rsidRPr="00DC6144">
              <w:rPr>
                <w:rFonts w:ascii="Sylfaen" w:eastAsia="Times New Roman" w:hAnsi="Sylfaen" w:cs="Calibri"/>
                <w:b/>
                <w:bCs/>
                <w:color w:val="000000"/>
                <w:sz w:val="20"/>
                <w:szCs w:val="20"/>
              </w:rPr>
              <w:lastRenderedPageBreak/>
              <w:t>კვლევითი საქმიანობა და მოქალაქეთა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7,162.5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6,794.1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6,862.5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3,162.5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4,258.3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5,363.3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5,363.3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4,255.3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5,363.3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5,363.3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88,701.0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100,136.9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100,651.4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85,695.0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98,291.2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98,412.3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66,178.2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66,177.9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20,856.0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26,995.1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27,117.8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3,039.2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3,037.9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1,845.7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2,239.1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გარემოს დაცვისა და სოფლის მეურნეობის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743,071.4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763,982.6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760,420.3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703,981.4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710,864.1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703,012.8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56,502.4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54,127.7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56,013.7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87,441.0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87,270.8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92,833.3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358,700.0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360,236.9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360,719.9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25,531.5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22,318.6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199,579.0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182,864.3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170,320.3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53,118.5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57,407.5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გარემოს დაცვის და სოფლის მეურნეობის განვითარების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14,455.3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33,023.9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36,744.6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12,455.3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31,681.8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35,416.5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8,088.3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7,778.0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6,257.8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6,958.6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17,543.6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20,473.7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1,342.1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გარემოს დაცვის და სოფლის მეურნეობის განვითარების პოლიტიკის შემუშავება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10,154.0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28,055.4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31,785.4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27,815.5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31,548.6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6,899.2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17,543.6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20,409.0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გარემოზე ზემოქმედების შეფასების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901.3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784.3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ქართული აგროსასურსათო პროდუქციის პოპულარიზაცია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ბიოლოგიური მრავალფეროვნების დაცვის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ინფორმაციული ტექნოლოგიებისა და ელექტრონული სისტემების ფუნქციონირების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2,387.7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2,383.3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სურსათის უვნებლობა, მცენარეთა დაცვა და ეპიზოოტიური კეთილსაიმედოობა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60,768.1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59,200.6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61,515.8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52,763.1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48,710.6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49,987.5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8,437.1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8,437.1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8,437.1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43,629.0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39,531.0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40,791.5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11,528.3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მევენახეობა-მეღვინეობის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124,747.1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109,651.5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109,560.7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124,417.1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109,189.0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109,098.9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1,337.1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11,982.5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11,898.4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95,770.6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95,766.9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სოფლის მეურნეობის დარგში სამეცნიერო-კვლევითი ღონისძიებების განხორციელება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5,378.5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5,608.2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5,570.6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4,660.5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5,119.5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5,083.3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1,963.5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2,867.4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ერთიანი აგროპროექტი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371,725.0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379,278.9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367,851.3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368,725.0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375,702.1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366,775.3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8,281.6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4,466.2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4,483.2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225,700.0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238,254.3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238,205.1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117,406.6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114,528.9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სოფლის მეურნეობის პროექტების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13,390.6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18,468.4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12,776.6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17,854.6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8,281.6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3,636.6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4,587.4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შეღავათიანი აგროკრედიტები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185,449.0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185,449.0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185,449.0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185,449.0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185,449.0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185,449.0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აგროდაზღვევა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8,486.0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8,486.0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8,486.1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8,486.0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31 05 04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დანერგე მომავალი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33,520.9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33,509.6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33,520.9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33,509.6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33,520.9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33,509.6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ქართული ჩაი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1,396.7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1,395.3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გადამამუშავებელი და შემნახველი საწარმოების თანადაფინანსების პროექტი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24,948.1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24,868.0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24,948.1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24,868.0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24,948.1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24,868.0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ფერმათა/ფერმერთა რეგისტრაციის პროექტი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პროექტების ტექნიკური მხარდაჭერის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სასოფლო-სამეურნეო კოოპერატივების ინფრასტრუქტურული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1,882.5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1,882.4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მოსავლის ამღები ტექნიკის თანადაფინანსების პროექტი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4,510.7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4,488.4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4,510.7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4,488.4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4,510.7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4,488.4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აგროსექტორის განვითარების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20,425.7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17,925.7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10,425.7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მერძევეობის დარგის მოდერნიზაციის და ბაზარზე წვდომის პროგრამა (DiMMA)</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20,425.7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17,925.7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10,425.7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31 05 12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სასოფლო-სამეურნეო მექანიზაციის თანადაფინანსების სახელმწიფო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38,857.0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38,833.1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38,857.0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38,833.1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38,833.1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იმერეთის აგროზონა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ბიო წარმოების ხელშეწყობის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35,753.0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35,752.9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35,752.9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მეფუტკრეობის სასოფლო-სამეურნეო კოოპერატივების მხარდაჭერა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არასტანდარტული ვაშლის მოსავლის რეალიზაციის ხელშეწყობის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5,338.5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5,205.0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5,187.9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31 05 24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თხილის წარმოების ხელშეწყობის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სამელიორაციო სისტემების მოდერნიზაცია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92,020.0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80,391.7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79,728.9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64,020.0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53,728.9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სამელიორაციო სისტემების რეაბილიტაცია და ტექნიკის შეძენა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სამელიორაციო ინფრასტრუქტურის მიმდინარე ტექნიკური ექსპლუატაცია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ირიგაციისა და დრენაჟის სისტემების გაუმჯობესება (WB)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18,391.7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17,728.9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17,728.9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გარემოსდაცვითი ზედამხედველობა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23,128.0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23,682.7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17,819.0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17,668.3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10,889.0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10,875.8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5,309.0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6,014.4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დაცული ტერიტორიების სისტემის ჩამოყალიბება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26,600.0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30,841.3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32,455.3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12,281.3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7,095.4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4,686.0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5,674.6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18,560.0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18,484.0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სატყეო სისტემის ჩამოყალიბება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11,170.8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12,408.8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16,157.6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7,920.8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7,952.6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8,190.9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3,740.8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3,753.9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4,456.2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7,966.7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ველური ბუნების ეროვნული სააგენტოს სისტემის ჩამოყალიბება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1,387.2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1,578.6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1,387.2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1,578.6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1,335.1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3,039.8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1,335.1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2,848.1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386.1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3444.4%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ბირთვული და რადიაციული უსაფრთხოების დაცვა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1,225.2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გარემოს დაცვის სფეროში პროგნოზირება, შეფასება, პრევენცია და მონიტორინგი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6,562.4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11,708.5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178.4%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3,237.1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5,293.0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8,471.4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კვების პროდუქტების, ცხოველთა და მცენარეთა დაავადებების დიაგნოსტიკა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4,725.5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5,186.4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6,237.0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3,825.5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4,352.5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2,684.0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მიწის მდგრადი მართვისა და მიწათსარგებლობის მონიტორინგის სახელმწიფო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2,740.2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2,717.0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განათლებისა და მეცნიერების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1,684,835.9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1,684,835.9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1,697,345.4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1,572,292.9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1,573,393.5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1,586,264.6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28,012.9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26,669.4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26,725.4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161,045.0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155,100.8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156,147.9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54,157.0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67,140.1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74,000.3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70,456.8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72,469.5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4,642.0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5,369.3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5,367.0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1,263,496.0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1,248,657.0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1,251,554.5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112,543.0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111,442.4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111,080.8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46,664.3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50,808.6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51,182.1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36,009.3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38,743.6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39,094.7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12,935.3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12,293.9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12,287.1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16,479.0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20,114.2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20,475.2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6,361.0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5,887.5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5,887.5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12,065.0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12,087.4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სკოლამდელი და ზოგადი განათლება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1,184,396.8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1,172,302.1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1,172,855.7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1,184,166.8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1,171,280.5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1,171,834.6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83,318.0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82,772.4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83,469.0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7,539.0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20,371.1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20,302.2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25,364.0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28,458.4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28,394.5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4,923.8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4,922.4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1,061,216.0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1,032,635.5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1,032,627.2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ზოგადსაგანმანათლებლო სკოლების დაფინანსება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999,709.5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999,703.1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999,709.5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999,703.1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18,796.7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18,796.3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998,365.0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980,912.8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980,906.9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მასწავლებელთა პროფესიული განვითარების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10,920.4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11,471.0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10,900.4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11,451.4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521.3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10,352.1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10,900.4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უსაფრთხო საგანმანათლებლო გარემოს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23,351.8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23,062.8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23,148.5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23,141.8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22,804.8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1,669.8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19,763.9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19,843.7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უსაფრთხო საგანმანათლებლო გარემოს უზრუნველყოფის პროგრამის ადმინისტრირება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2,451.8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2,485.7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2,482.5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2,479.1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1,669.8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უსაფრთხო საგანმანათლებლო გარემოს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20,577.1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20,665.9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20,322.5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20,411.3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18,906.8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18,989.7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წარმატებულ მოსწავლეთა წახალისება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914.6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914.5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მოსწავლეების სახელმძღვანელოებით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28,088.6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28,069.8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28,088.6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28,069.8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28,077.8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28,059.1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4,072.3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4,072.3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4,072.3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32 02 08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ბრალდებული და მსჯავრდებული პირებისათვის ზოგადი განათლების მიღების ხელმისაწვდომობა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ეროვნული სასწავლო გეგმის განვითარება და დანერგვის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საჯარო სკოლის მოსწავლეების ტრანსპორტით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35,597.8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35,520.9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35,597.8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35,520.9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6,487.0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7,140.4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7,137.1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25,363.0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28,457.4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28,383.7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პროგრამა "ჩემი პირველი კომპიუტერი"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40,224.0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40,224.0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40,224.0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40,224.0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40,224.0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40,224.0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ზოგადი განათლების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12,216.5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12,147.5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12,216.5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12,147.5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10,634.1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10,631.8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ზოგადი განათლების რეფორმის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16,592.0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16,687.3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15,848.4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15,943.7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15,824.6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15,920.0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 xml:space="preserve">პროფესიული განათლება </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68,880.5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77,292.0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79,047.8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68,585.5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76,528.2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78,234.0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4,897.9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18,673.5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3,741.5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38,004.0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47,633.3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47,631.0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პროფესიული განათლების განვითარების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57,000.0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66,629.5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66,830.3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66,129.4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66,290.6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18,520.6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18,416.6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47,602.7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47,600.4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პროფესიული უნარების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9,250.5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6,965.5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8,475.0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121.7%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9,175.5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6,721.4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3,719.0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 xml:space="preserve">ეროვნული უმცირესობების პროფესიული გადამზადება </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3,697.0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3,742.5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3,677.4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3,459.6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უმაღლესი განათლება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142,380.7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129,919.7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142,501.9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142,225.7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129,470.8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141,110.2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4,302.7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12,873.0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10,795.5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11,330.6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10,935.8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123,315.0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108,968.0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111,861.3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 xml:space="preserve">გამოცდების ორგანიზება </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15,128.5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14,480.8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14,473.2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14,988.5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14,038.0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14,030.4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10,883.0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9,704.1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32 04 02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სასწავლო, სამაგისტრო გრანტები და ახალგაზრდების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106,827.2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106,825.9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106,827.2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106,825.9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105,614.4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105,613.0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უმაღლესი განათლების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საზღვარგარეთ განათლების მიღების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7,038.1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4,374.0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4,368.5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7,023.1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4,367.9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4,362.4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419.1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637.6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 xml:space="preserve">უმაღლესი საგანმანათლებლო დაწესებულებების ხელშეწყობა </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1,314.1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4,042.2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16,608.4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1,314.1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4,042.2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15,672.2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3,678.0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10,785.8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5046.0%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მეცნიერებისა და სამეცნიერო კვლევების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66,588.6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63,134.1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64,415.1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61,243.6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61,440.7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62,689.3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6,434.6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6,671.1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4,020.7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20,638.4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20,506.9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19,903.0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21,215.6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22,203.3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8,891.6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1,725.8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სამეცნიერო გრანტების გაცემისა და სამეცნიერო კვლევების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33,695.3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31,904.7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33,100.1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31,425.3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30,353.4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31,537.9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1,128.3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1,989.9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19,445.7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20,420.0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1,551.4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სამეცნიერო დაწესებულებების პროგრამები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6,306.8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6,798.9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7,022.5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6,888.6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4,364.8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4,651.6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4,672.3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246.3%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სოფლის მეურნეობის მეცნიერებათა აკადემიის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1,186.5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1,183.4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1,166.5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1,167.4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სამეცნიერო კვლევების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22,258.7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22,121.0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22,244.9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22,107.3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20,638.4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20,506.9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მეცნიერების პოპულარიზაცია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ინკლუზიური განათლება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34,875.0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38,026.1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37,960.9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34,875.0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38,003.6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37,938.5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1,960.9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3,558.8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32,471.4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32,468.6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135,234.8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134,467.0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44,585.2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44,398.8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17,215.8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17,080.8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17,932.8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17,890.3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90,649.6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90,068.2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ზოგადსაგანმანათლებლო დაწესებულებების 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95,135.6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94,786.7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22,872.0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22,800.7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11,360.1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11,477.2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11,434.8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72,263.6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71,986.0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პროფესიული საგანმანათლებლო დაწესებულებების 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17,229.8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17,175.7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3,836.8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3,826.8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13,393.0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13,348.9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1,921.6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1,713.8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უმაღლესი საგანმანათლებლო და სამეცნიერო დაწესებულებების 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14,679.6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14,602.7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12,114.3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12,111.6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5,660.0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6,454.3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2,565.2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საჯარო სკოლების ოპერირებისა და მოვლა-პატრონობის სისტემის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6,268.3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5,527.2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5,534.2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5,458.6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664.7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ინოვაციის, ინკლუზიურობის და ხარისხის პროექტი - საქართველო I2Q (WB)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12,637.0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12,637.0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10,968.9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12,637.0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8,317.0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7,066.4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10,614.0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8,314.0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7,065.1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პროფესიული განათლება I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4,213.0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2,013.1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თანამედროვე უნარები უკეთესი დასაქმების სექტორის განვითარების პროგრამისთვის -  პროექტი (ADB)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3,468.5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1,937.1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1,889.4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3,794.0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3,004.3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კულტურის, სპორტისა და ახალგაზრდობის სამინისტრო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470,802.8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472,221.0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476,230.4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426,228.8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422,800.8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427,073.6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72,987.8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65,486.9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65,516.9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38,501.0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33,736.9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33,769.6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233,538.0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231,355.0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231,327.5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5,179.7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5,340.2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1,247.4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1,116.6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75,207.6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85,925.8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41,374.0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46,598.8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46,335.3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8,933.6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8,893.0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7,583.0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8,924.6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8,884.1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2,371.0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4,522.1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სახელოვნებო და სასპორტო სფეროში უმაღლესი განათლება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12,338.7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12,419.1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12,189.1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12,278.0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2,516.7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2,605.1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ინფრასტრუქტურის განვითარება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50,156.2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50,027.1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23,524.2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23,517.4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23,438.2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23,433.1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26,631.9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26,509.7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სახელოვნებო და სასპორტო დაწესებულებების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7,108.0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6,405.4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6,351.7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7,061.0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6,012.5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5,958.8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4,620.4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4,612.3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კულტურის განვითარების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152,702.0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150,304.2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150,627.0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147,536.0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143,457.7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143,759.8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36,322.7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36,389.5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16,527.0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14,946.4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15,234.2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81,158.0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81,524.5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81,500.3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8,401.0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1,966.0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4,045.8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კულტურული მემკვიდრეობის დაცვა და სამუზეუმო სისტემის სრულყოფა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37,610.0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37,263.1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37,046.2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22,523.0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23,084.9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22,997.4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11,126.0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10,451.8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10,468.6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9,089.0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9,633.1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15,087.0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14,178.2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14,048.8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33 07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მასობრივი და მაღალი მიღწევების სპორტის განვითარება და პოპულარიზაცია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152,917.8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151,420.7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151,026.5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152,902.8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151,405.7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151,026.3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149,450.0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147,415.0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147,120.6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2,618.4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1,009.2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კულტურისა და სპორტის მოღვაწეთა სოციალური დაცვის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48,357.0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50,505.2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54,496.5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48,357.0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50,505.2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54,496.5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1,076.4</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47,280.6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49,705.6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53,696.9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ახალგაზრდობის ხელშეწყობა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4,894.0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5,343.2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4,356.0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3,696.9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2,192.2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დაზვერვის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საჯარო სამსახურის ბიურო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2,327.9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387.5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418.2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იურიდიული დახმარების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8,170.5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8,170.5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8,078.1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8,125.5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8,116.5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8,024.8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5,395.5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4,639.5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4,637.9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37 00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ვეტერანების საქმეთა სახელმწიფო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9,495.0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9,479.8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9,381.5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9,436.5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9,421.5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2,284.2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2,251.2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2,238.7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2,956.3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2,810.4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საქართველოს ფინანსური მონიტორინგის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2,292.0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2,292.0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2,097.1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2,242.0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საქართველოს სოლიდარობის ფონდი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204.6</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სახელმწიფო დაცვის სპეციალური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69,538.5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72,158.8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72,124.1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63,488.5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65,597.3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65,563.1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47,173.5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46,903.5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46,903.5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16,621.0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16,590.2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1,365.8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6,561.5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6,561.0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დასაცავ პირთა და ობიექტთა უსაფრთხოების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60,606.3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60,579.8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53,850.0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55,526.2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55,500.2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45,650.0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45,650.0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8,101.2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8,077.2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ობიექტების მოვლა-შენახვა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10,038.5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11,530.6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9,638.5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10,065.5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1,523.5</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1,253.5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8,514.2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სახელისუფლებო სპეციალური კავშირგაბმულობის სააგენტო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სახალხო დამცველის აპარატი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8,869.0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8,869.0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7,899.0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6,238.5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2,577.4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1,660.5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საზოგადოებრივი მაუწყებელი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82,307.2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82,180.0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82,180.0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82,307.2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საქართველოს კონკურენციის ეროვნული სააგენტო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3,161.8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3,111.9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2,627.5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2,631.0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2,623.6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1,495.9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376.5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საპატრიარქო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24,997.3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24,124.0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24,152.5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24,149.8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პროცენტი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24,077.0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24,105.5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24,102.8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814.5</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სასულიერო განათლების ხელშეწყობის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14,790.0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14,367.3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14,063.8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14,061.1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14,063.8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14,061.1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306.2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საქართველოს საპატრიარქოს ქ. ნინოწმინდის წმიდა ნინოს მზრუნველობამოკლებულ ბავშვთა პანსიონი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 xml:space="preserve">ა(ა)იპ – საქართველოს საპატრიარქოს წმიდა ანდრია პირველწოდებულის </w:t>
            </w:r>
            <w:r w:rsidRPr="00DC6144">
              <w:rPr>
                <w:rFonts w:ascii="Sylfaen" w:eastAsia="Times New Roman" w:hAnsi="Sylfaen" w:cs="Calibri"/>
                <w:b/>
                <w:bCs/>
                <w:color w:val="000000"/>
                <w:sz w:val="20"/>
                <w:szCs w:val="20"/>
              </w:rPr>
              <w:lastRenderedPageBreak/>
              <w:t>სახელობის ქართული უნივერსიტეტისათვის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1,893.0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1,797.7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საპატრიარქოს ტელევიზიის სუბსიდირების ღონისძიებები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პროცენტი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ფოთის საგანმანათლებლო და კულტურულ-გამაჯანსაღებელი ცენტრი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ლევან სამხარაულის სახელობის სასამართლო ექსპერტიზის ეროვნული ბიურო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11,299.3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9,799.5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8,552.0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8,551.9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საქართველოს სტატისტიკის ეროვნული სამსახური – საქსტატი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12,968.0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12,968.0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13,412.3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12,108.0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12,577.0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12,716.3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5,148.0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5,023.0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7,331.0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7,525.7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სტატისტიკური სამუშაოების დაგეგმვა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6,395.8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6,588.0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6,352.5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5,148.0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5,023.0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სტატისტიკური სამუშაოების სახელმწიფო პროგრამა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5,974.9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5,524.6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5,512.4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მოსახლეობისა და საცხოვრისების საყოველთაო აღწერა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1,041.6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202.4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საქართველოს მეცნიერებათა ეროვნული აკადემია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4,434.0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4,434.0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4,084.4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4,434.0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4,434.0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4,084.4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443.0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1,974.0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სავაჭრო-სამრეწველო პალატა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1,602.0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1,602.0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1,689.2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რელიგიის საკითხთა სახელმწიფო სააგენტო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5,388.8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6,388.8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6,373.8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5,378.8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6,378.8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6,364.2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646.8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646.8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ინსპექტორის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10,964.5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9,197.9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9,349.9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9,091.9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6,545.9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6,225.1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6,166.6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2,102.1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1,950.1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1,872.6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სახელმწიფო ინსპექტორის სამსახური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1,713.2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1,350.9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1,580.2</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1,317.9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1,005.9</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533.3</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საგამოძიებო მოქმედებების უზრუნველყოფა და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6,919.1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7,199.1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7,021.8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5,140.0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5,645.0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5,510.8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3,509.1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3,497.5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1,958.0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1,845.6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1,779.1</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1,554.1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1,511.0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პერსონალურ მონაცემთა დაცვის ზედამხედველობა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2,667.7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2,671.9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2,477.7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2,387.0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1,710.1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1,709.5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722.7</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662.9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სახელმწიფო ენის დეპარტამენტი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543.8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543.8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536.1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543.8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481.8</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449.7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საჯარო  და  კერძო თანამშრომლობის სააგენტო</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240.8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267.0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209.0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ეროვნული უსაფრთხოების საბჭოს აპარატი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2,790.7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2,271.0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1,842.9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795.2</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44.8</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საერთო-სახელმწიფოებრივი მნიშვნელობის გადასახდელები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3,307,400.0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3,197,564.6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3,052,248.4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2,158,400.0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2,066,064.6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1,994,884.5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პროცენტი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763,150.0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746,758.3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1,016,050.0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1,005,472.0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965,188.9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110,950.0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21,039.7</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7,936.4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46,252.0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1,042,500.0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1,010,865.5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საგარეო სახელმწიფო ვალდებულებების მომსახურება და დაფარვა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1,246,000.0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1,207,226.8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243,500.0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236,361.3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პროცენტი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243,500.0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236,361.3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970,865.5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საშინაო სახელმწიფო ვალდებულებების მომსახურება და დაფარვა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559,650.0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550,396.9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98.3%</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519,650.0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510,396.9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პროცენტი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519,650.0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510,396.9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23,259.6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26,800.0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23,259.6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26,797.0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23,258.6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ავტონომიური რესპუბლიკებისა და მუნიციპალიტეტებისათვის გადასაცემი ტრანსფერები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833,762.1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829,090.5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813,762.1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809,090.5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813,762.1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809,090.5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55 04 01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ავტონომიური რესპუბლიკებისათვის გადასაცემი ტრანსფერები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55 04 02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მუნიციპალიტეტებისათვის გადასაცემი ტრანსფერები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801,762.1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797,090.5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801,762.1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797,090.5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801,762.1</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797,090.5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მთავრობის სარეზერვო ფონდი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4,209.6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4,209.6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4,209.6</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6,608.0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6,608.0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10,880.0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55 07</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რეგიონებში განსახორციელებელი პროექტების ფონდი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8,223.0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8,223.0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8,223.0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55 08</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მაღალმთიანი დასახლებების განვითარების ფონდი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55 09</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დაგროვებითი საპენსიო სქემის თანადაფინანსება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დონორების მიერ დაფინანსებული საერთო-სახელმწიფოებრივი მნიშვნელობის გადასახდელები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105,650.0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36,457.5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36,650.0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36,650.0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9,959.1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9,415.8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31.1%</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543.4</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26,252.0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აჭარის მყარი ნარჩენების პროექტი (EBRD, SIDA)</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სუბსიდიები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55 13 02</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ბათუმის ავტობუსების პროექტი (E5P, EBRD)</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თბილისის მყარი ნარჩენების მართვა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26,528.6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74.7%</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3,971.3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22,557.3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აჭარის სოფლების წყალმომარაგებისა და წყალარინების პროგრამა, საქართველო (EU,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6,615.2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3,027.6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3,587.5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55 13 05</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2,182.3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21.8%</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1,936.0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246.3</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55 13 06</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თბილისის ავტობუსების პროექტი (ფაზა II) (EBRD)</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55 13 10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საქართველოს მიკრო, მცირე და საშუალო ზომის საწარმოების დახმარებისა და აღდგენის პროექტი (ეროვნული ბანკის კომპონენტი) (WB)</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55 13 11</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ბათუმში კომუნალური ინფრასტრუქტურის დაწესებულებათა რეაბილიტაცია - IV ფაზა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55 13 13</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ბიომრავალფეროვნება და მდგრადი ადგილობრივი განვითარება საქართველოში (აჭარის სატყეო სააგენტოს კომპონენტი) (KfW)</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564.7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55 14</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123,439.9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123,424.0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123,439.9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123,424.0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170,000.0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123,439.9</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123,424.0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სსიპ - ქუთაისის საერთაშორისო უნივერსიტეტი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1,244.5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767.6</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476.8</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58 00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ათასწლეულის ფონდი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270.5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152.5</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118.1</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79 00</w:t>
            </w:r>
          </w:p>
        </w:tc>
        <w:tc>
          <w:tcPr>
            <w:tcW w:w="1928" w:type="pct"/>
            <w:shd w:val="clear" w:color="auto" w:fill="auto"/>
            <w:vAlign w:val="center"/>
            <w:hideMark/>
          </w:tcPr>
          <w:p w:rsidR="00DC6144" w:rsidRPr="00DC6144" w:rsidRDefault="00DC6144" w:rsidP="00DC6144">
            <w:pPr>
              <w:spacing w:after="0" w:line="240" w:lineRule="auto"/>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ა(ა)იპ - მშვიდობის ფონდი უკეთესი მომავლისთვის</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558.0</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გრანტები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rsidTr="00DC6144">
        <w:trPr>
          <w:trHeight w:val="288"/>
        </w:trPr>
        <w:tc>
          <w:tcPr>
            <w:tcW w:w="339" w:type="pct"/>
            <w:shd w:val="clear" w:color="auto" w:fill="auto"/>
            <w:vAlign w:val="center"/>
            <w:hideMark/>
          </w:tcPr>
          <w:p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8" w:type="pct"/>
            <w:shd w:val="clear" w:color="auto" w:fill="auto"/>
            <w:vAlign w:val="center"/>
            <w:hideMark/>
          </w:tcPr>
          <w:p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სხვა ხარჯები</w:t>
            </w:r>
          </w:p>
        </w:tc>
        <w:tc>
          <w:tcPr>
            <w:tcW w:w="783"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2"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547.7</w:t>
            </w:r>
          </w:p>
        </w:tc>
        <w:tc>
          <w:tcPr>
            <w:tcW w:w="591" w:type="pct"/>
            <w:shd w:val="clear" w:color="auto" w:fill="auto"/>
            <w:vAlign w:val="center"/>
            <w:hideMark/>
          </w:tcPr>
          <w:p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bl>
    <w:p w:rsidR="00BC42A2" w:rsidRDefault="00BC42A2" w:rsidP="00426530">
      <w:pPr>
        <w:spacing w:after="0" w:line="240" w:lineRule="auto"/>
        <w:jc w:val="center"/>
        <w:rPr>
          <w:rFonts w:ascii="Sylfaen" w:hAnsi="Sylfaen" w:cs="Sylfaen"/>
          <w:b/>
          <w:noProof/>
          <w:szCs w:val="28"/>
        </w:rPr>
      </w:pPr>
    </w:p>
    <w:p w:rsidR="00BC42A2" w:rsidRDefault="00BC42A2" w:rsidP="00426530">
      <w:pPr>
        <w:spacing w:after="0" w:line="240" w:lineRule="auto"/>
        <w:jc w:val="center"/>
        <w:rPr>
          <w:rFonts w:ascii="Sylfaen" w:hAnsi="Sylfaen" w:cs="Sylfaen"/>
          <w:b/>
          <w:noProof/>
          <w:szCs w:val="28"/>
        </w:rPr>
      </w:pPr>
    </w:p>
    <w:p w:rsidR="00BC42A2" w:rsidRDefault="00BC42A2" w:rsidP="00426530">
      <w:pPr>
        <w:spacing w:after="0" w:line="240" w:lineRule="auto"/>
        <w:jc w:val="center"/>
        <w:rPr>
          <w:rFonts w:ascii="Sylfaen" w:hAnsi="Sylfaen" w:cs="Sylfaen"/>
          <w:b/>
          <w:noProof/>
          <w:szCs w:val="28"/>
        </w:rPr>
      </w:pPr>
    </w:p>
    <w:p w:rsidR="00BC42A2" w:rsidRDefault="00BC42A2"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2A3E4F" w:rsidRDefault="002A3E4F" w:rsidP="00426530">
      <w:pPr>
        <w:spacing w:after="0" w:line="240" w:lineRule="auto"/>
        <w:jc w:val="center"/>
        <w:rPr>
          <w:rFonts w:ascii="Sylfaen" w:hAnsi="Sylfaen" w:cs="Sylfaen"/>
          <w:b/>
          <w:noProof/>
          <w:szCs w:val="28"/>
        </w:rPr>
      </w:pPr>
    </w:p>
    <w:p w:rsidR="00426530" w:rsidRPr="00CB250F" w:rsidRDefault="00426530" w:rsidP="00426530">
      <w:pPr>
        <w:spacing w:after="0" w:line="240" w:lineRule="auto"/>
        <w:jc w:val="center"/>
        <w:rPr>
          <w:rFonts w:ascii="Sylfaen" w:hAnsi="Sylfaen" w:cs="Sylfaen"/>
          <w:b/>
          <w:noProof/>
          <w:szCs w:val="28"/>
        </w:rPr>
      </w:pPr>
      <w:bookmarkStart w:id="1" w:name="_GoBack"/>
      <w:bookmarkEnd w:id="1"/>
      <w:r w:rsidRPr="00CB250F">
        <w:rPr>
          <w:rFonts w:ascii="Sylfaen" w:hAnsi="Sylfaen" w:cs="Sylfaen"/>
          <w:b/>
          <w:noProof/>
          <w:szCs w:val="28"/>
        </w:rPr>
        <w:lastRenderedPageBreak/>
        <w:t>საქართველოს</w:t>
      </w:r>
      <w:r w:rsidRPr="00CB250F">
        <w:rPr>
          <w:rFonts w:ascii="Sylfaen" w:hAnsi="Sylfaen"/>
          <w:b/>
          <w:noProof/>
          <w:szCs w:val="28"/>
        </w:rPr>
        <w:t xml:space="preserve"> </w:t>
      </w:r>
      <w:r w:rsidRPr="00CB250F">
        <w:rPr>
          <w:rFonts w:ascii="Sylfaen" w:hAnsi="Sylfaen" w:cs="Sylfaen"/>
          <w:b/>
          <w:noProof/>
          <w:szCs w:val="28"/>
        </w:rPr>
        <w:t>პარლამენტი</w:t>
      </w:r>
      <w:r w:rsidRPr="00CB250F">
        <w:rPr>
          <w:rFonts w:ascii="Sylfaen" w:hAnsi="Sylfaen"/>
          <w:b/>
          <w:noProof/>
          <w:szCs w:val="28"/>
        </w:rPr>
        <w:t xml:space="preserve"> </w:t>
      </w:r>
      <w:r w:rsidRPr="00CB250F">
        <w:rPr>
          <w:rFonts w:ascii="Sylfaen" w:hAnsi="Sylfaen" w:cs="Sylfaen"/>
          <w:b/>
          <w:noProof/>
          <w:szCs w:val="28"/>
        </w:rPr>
        <w:t>და</w:t>
      </w:r>
      <w:r w:rsidRPr="00CB250F">
        <w:rPr>
          <w:rFonts w:ascii="Sylfaen" w:hAnsi="Sylfaen"/>
          <w:b/>
          <w:noProof/>
          <w:szCs w:val="28"/>
        </w:rPr>
        <w:t xml:space="preserve"> </w:t>
      </w:r>
      <w:r w:rsidRPr="00CB250F">
        <w:rPr>
          <w:rFonts w:ascii="Sylfaen" w:hAnsi="Sylfaen" w:cs="Sylfaen"/>
          <w:b/>
          <w:noProof/>
          <w:szCs w:val="28"/>
        </w:rPr>
        <w:t>მასთან</w:t>
      </w:r>
      <w:r w:rsidRPr="00CB250F">
        <w:rPr>
          <w:rFonts w:ascii="Sylfaen" w:hAnsi="Sylfaen"/>
          <w:b/>
          <w:noProof/>
          <w:szCs w:val="28"/>
        </w:rPr>
        <w:t xml:space="preserve"> </w:t>
      </w:r>
      <w:r w:rsidRPr="00CB250F">
        <w:rPr>
          <w:rFonts w:ascii="Sylfaen" w:hAnsi="Sylfaen" w:cs="Sylfaen"/>
          <w:b/>
          <w:noProof/>
          <w:szCs w:val="28"/>
        </w:rPr>
        <w:t>არსებული</w:t>
      </w:r>
      <w:r w:rsidRPr="00CB250F">
        <w:rPr>
          <w:rFonts w:ascii="Sylfaen" w:hAnsi="Sylfaen"/>
          <w:b/>
          <w:noProof/>
          <w:szCs w:val="28"/>
        </w:rPr>
        <w:t xml:space="preserve"> </w:t>
      </w:r>
      <w:r w:rsidRPr="00CB250F">
        <w:rPr>
          <w:rFonts w:ascii="Sylfaen" w:hAnsi="Sylfaen" w:cs="Sylfaen"/>
          <w:b/>
          <w:noProof/>
          <w:szCs w:val="28"/>
        </w:rPr>
        <w:t>ორგანიზაციები</w:t>
      </w:r>
    </w:p>
    <w:p w:rsidR="00426530" w:rsidRPr="00CB250F" w:rsidRDefault="00426530" w:rsidP="00426530">
      <w:pPr>
        <w:spacing w:after="0" w:line="240" w:lineRule="auto"/>
        <w:jc w:val="center"/>
        <w:rPr>
          <w:rFonts w:ascii="Sylfaen" w:hAnsi="Sylfaen"/>
          <w:b/>
          <w:noProof/>
          <w:szCs w:val="28"/>
        </w:rPr>
      </w:pPr>
    </w:p>
    <w:p w:rsidR="00426530" w:rsidRPr="00CB250F" w:rsidRDefault="00426530" w:rsidP="00426530">
      <w:pPr>
        <w:spacing w:after="0" w:line="240" w:lineRule="auto"/>
        <w:ind w:firstLine="720"/>
        <w:jc w:val="both"/>
        <w:rPr>
          <w:rFonts w:ascii="Sylfaen" w:hAnsi="Sylfaen"/>
          <w:noProof/>
          <w:szCs w:val="28"/>
          <w:lang w:val="ka-GE"/>
        </w:rPr>
      </w:pPr>
      <w:r w:rsidRPr="00CB250F">
        <w:rPr>
          <w:rFonts w:ascii="Sylfaen" w:hAnsi="Sylfaen" w:cs="Sylfaen"/>
          <w:noProof/>
          <w:szCs w:val="28"/>
        </w:rPr>
        <w:t>საქართველოს</w:t>
      </w:r>
      <w:r w:rsidRPr="00CB250F">
        <w:rPr>
          <w:rFonts w:ascii="Sylfaen" w:hAnsi="Sylfaen"/>
          <w:noProof/>
          <w:szCs w:val="28"/>
        </w:rPr>
        <w:t xml:space="preserve"> </w:t>
      </w:r>
      <w:r w:rsidRPr="00CB250F">
        <w:rPr>
          <w:rFonts w:ascii="Sylfaen" w:hAnsi="Sylfaen" w:cs="Sylfaen"/>
          <w:noProof/>
          <w:szCs w:val="28"/>
        </w:rPr>
        <w:t>პარლამენტისა</w:t>
      </w:r>
      <w:r w:rsidRPr="00CB250F">
        <w:rPr>
          <w:rFonts w:ascii="Sylfaen" w:hAnsi="Sylfaen"/>
          <w:noProof/>
          <w:szCs w:val="28"/>
        </w:rPr>
        <w:t xml:space="preserve"> </w:t>
      </w:r>
      <w:r w:rsidRPr="00CB250F">
        <w:rPr>
          <w:rFonts w:ascii="Sylfaen" w:hAnsi="Sylfaen" w:cs="Sylfaen"/>
          <w:noProof/>
          <w:szCs w:val="28"/>
        </w:rPr>
        <w:t>და</w:t>
      </w:r>
      <w:r w:rsidRPr="00CB250F">
        <w:rPr>
          <w:rFonts w:ascii="Sylfaen" w:hAnsi="Sylfaen"/>
          <w:noProof/>
          <w:szCs w:val="28"/>
        </w:rPr>
        <w:t xml:space="preserve"> </w:t>
      </w:r>
      <w:r w:rsidRPr="00CB250F">
        <w:rPr>
          <w:rFonts w:ascii="Sylfaen" w:hAnsi="Sylfaen" w:cs="Sylfaen"/>
          <w:noProof/>
          <w:szCs w:val="28"/>
        </w:rPr>
        <w:t>მასთან</w:t>
      </w:r>
      <w:r w:rsidRPr="00CB250F">
        <w:rPr>
          <w:rFonts w:ascii="Sylfaen" w:hAnsi="Sylfaen"/>
          <w:noProof/>
          <w:szCs w:val="28"/>
        </w:rPr>
        <w:t xml:space="preserve"> </w:t>
      </w:r>
      <w:r w:rsidRPr="00CB250F">
        <w:rPr>
          <w:rFonts w:ascii="Sylfaen" w:hAnsi="Sylfaen" w:cs="Sylfaen"/>
          <w:noProof/>
          <w:szCs w:val="28"/>
        </w:rPr>
        <w:t>არსებული</w:t>
      </w:r>
      <w:r w:rsidRPr="00CB250F">
        <w:rPr>
          <w:rFonts w:ascii="Sylfaen" w:hAnsi="Sylfaen"/>
          <w:noProof/>
          <w:szCs w:val="28"/>
        </w:rPr>
        <w:t xml:space="preserve"> </w:t>
      </w:r>
      <w:r w:rsidRPr="00CB250F">
        <w:rPr>
          <w:rFonts w:ascii="Sylfaen" w:hAnsi="Sylfaen" w:cs="Sylfaen"/>
          <w:noProof/>
          <w:szCs w:val="28"/>
        </w:rPr>
        <w:t>ორგანიზაციებისთვის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CB250F">
        <w:rPr>
          <w:rFonts w:ascii="Sylfaen" w:hAnsi="Sylfaen"/>
          <w:noProof/>
          <w:szCs w:val="28"/>
        </w:rPr>
        <w:t xml:space="preserve"> </w:t>
      </w:r>
      <w:r w:rsidRPr="00CB250F">
        <w:rPr>
          <w:rFonts w:ascii="Sylfaen" w:hAnsi="Sylfaen" w:cs="Sylfaen"/>
          <w:noProof/>
          <w:szCs w:val="28"/>
        </w:rPr>
        <w:t>გამოყოფილმა</w:t>
      </w:r>
      <w:r w:rsidRPr="00CB250F">
        <w:rPr>
          <w:rFonts w:ascii="Sylfaen" w:hAnsi="Sylfaen"/>
          <w:noProof/>
          <w:szCs w:val="28"/>
        </w:rPr>
        <w:t xml:space="preserve"> </w:t>
      </w:r>
      <w:r w:rsidRPr="00CB250F">
        <w:rPr>
          <w:rFonts w:ascii="Sylfaen" w:hAnsi="Sylfaen" w:cs="Sylfaen"/>
          <w:noProof/>
          <w:szCs w:val="28"/>
        </w:rPr>
        <w:t>დაზუსტებულმა</w:t>
      </w:r>
      <w:r w:rsidRPr="00CB250F">
        <w:rPr>
          <w:rFonts w:ascii="Sylfaen" w:hAnsi="Sylfaen"/>
          <w:noProof/>
          <w:szCs w:val="28"/>
        </w:rPr>
        <w:t xml:space="preserve"> </w:t>
      </w:r>
      <w:r w:rsidRPr="00CB250F">
        <w:rPr>
          <w:rFonts w:ascii="Sylfaen" w:hAnsi="Sylfaen" w:cs="Sylfaen"/>
          <w:noProof/>
          <w:szCs w:val="28"/>
        </w:rPr>
        <w:t>ასიგნებებმა</w:t>
      </w:r>
      <w:r w:rsidRPr="00CB250F">
        <w:rPr>
          <w:rFonts w:ascii="Sylfaen" w:hAnsi="Sylfaen"/>
          <w:noProof/>
          <w:szCs w:val="28"/>
        </w:rPr>
        <w:t xml:space="preserve"> </w:t>
      </w:r>
      <w:r w:rsidRPr="00CB250F">
        <w:rPr>
          <w:rFonts w:ascii="Sylfaen" w:hAnsi="Sylfaen" w:cs="Sylfaen"/>
          <w:noProof/>
          <w:szCs w:val="28"/>
        </w:rPr>
        <w:t>შეადგინა</w:t>
      </w:r>
      <w:r w:rsidRPr="00CB250F">
        <w:rPr>
          <w:rFonts w:ascii="Sylfaen" w:hAnsi="Sylfaen" w:cs="Sylfaen"/>
          <w:noProof/>
          <w:szCs w:val="28"/>
          <w:lang w:val="ka-GE"/>
        </w:rPr>
        <w:t xml:space="preserve"> </w:t>
      </w:r>
      <w:r w:rsidR="00ED6CD6">
        <w:rPr>
          <w:rFonts w:ascii="Sylfaen" w:eastAsia="Times New Roman" w:hAnsi="Sylfaen"/>
          <w:color w:val="000000"/>
          <w:lang w:val="ka-GE"/>
        </w:rPr>
        <w:t>68</w:t>
      </w:r>
      <w:r w:rsidRPr="00CB250F">
        <w:rPr>
          <w:rFonts w:ascii="Sylfaen" w:eastAsia="Times New Roman" w:hAnsi="Sylfaen"/>
          <w:color w:val="000000"/>
        </w:rPr>
        <w:t xml:space="preserve"> </w:t>
      </w:r>
      <w:r w:rsidR="00ED6CD6">
        <w:rPr>
          <w:rFonts w:ascii="Sylfaen" w:eastAsia="Times New Roman" w:hAnsi="Sylfaen"/>
          <w:color w:val="000000"/>
          <w:lang w:val="ka-GE"/>
        </w:rPr>
        <w:t>035</w:t>
      </w:r>
      <w:r w:rsidRPr="00CB250F">
        <w:rPr>
          <w:rFonts w:ascii="Sylfaen" w:eastAsia="Times New Roman" w:hAnsi="Sylfaen"/>
          <w:color w:val="000000"/>
        </w:rPr>
        <w:t>.</w:t>
      </w:r>
      <w:r w:rsidR="00ED6CD6">
        <w:rPr>
          <w:rFonts w:ascii="Sylfaen" w:eastAsia="Times New Roman" w:hAnsi="Sylfaen"/>
          <w:color w:val="000000"/>
          <w:lang w:val="ka-GE"/>
        </w:rPr>
        <w:t>9</w:t>
      </w:r>
      <w:r w:rsidRPr="00CB250F">
        <w:rPr>
          <w:rFonts w:ascii="Sylfaen" w:eastAsia="Times New Roman" w:hAnsi="Sylfaen"/>
          <w:color w:val="000000"/>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sidRPr="00CB250F">
        <w:rPr>
          <w:rFonts w:ascii="Sylfaen" w:hAnsi="Sylfaen" w:cs="Sylfaen"/>
          <w:noProof/>
          <w:szCs w:val="28"/>
        </w:rPr>
        <w:t>ხოლო</w:t>
      </w:r>
      <w:r w:rsidRPr="00CB250F">
        <w:rPr>
          <w:rFonts w:ascii="Sylfaen" w:hAnsi="Sylfaen"/>
          <w:noProof/>
          <w:szCs w:val="28"/>
        </w:rPr>
        <w:t xml:space="preserve"> </w:t>
      </w:r>
      <w:r w:rsidRPr="00CB250F">
        <w:rPr>
          <w:rFonts w:ascii="Sylfaen" w:hAnsi="Sylfaen" w:cs="Sylfaen"/>
          <w:noProof/>
          <w:szCs w:val="28"/>
        </w:rPr>
        <w:t>ფაქტიურმა</w:t>
      </w:r>
      <w:r w:rsidRPr="00CB250F">
        <w:rPr>
          <w:rFonts w:ascii="Sylfaen" w:hAnsi="Sylfaen"/>
          <w:noProof/>
          <w:szCs w:val="28"/>
        </w:rPr>
        <w:t xml:space="preserve"> </w:t>
      </w:r>
      <w:r w:rsidRPr="00CB250F">
        <w:rPr>
          <w:rFonts w:ascii="Sylfaen" w:hAnsi="Sylfaen" w:cs="Sylfaen"/>
          <w:noProof/>
          <w:szCs w:val="28"/>
        </w:rPr>
        <w:t>დაფინანსებამ</w:t>
      </w:r>
      <w:r w:rsidRPr="00CB250F">
        <w:rPr>
          <w:rFonts w:ascii="Sylfaen" w:hAnsi="Sylfaen"/>
          <w:noProof/>
          <w:szCs w:val="28"/>
        </w:rPr>
        <w:t xml:space="preserve"> - </w:t>
      </w:r>
      <w:r w:rsidR="00ED6CD6">
        <w:rPr>
          <w:rFonts w:ascii="Sylfaen" w:eastAsia="Times New Roman" w:hAnsi="Sylfaen"/>
          <w:color w:val="000000"/>
          <w:lang w:val="ka-GE"/>
        </w:rPr>
        <w:t>65</w:t>
      </w:r>
      <w:r w:rsidRPr="00CB250F">
        <w:rPr>
          <w:rFonts w:ascii="Sylfaen" w:eastAsia="Times New Roman" w:hAnsi="Sylfaen"/>
          <w:color w:val="000000"/>
        </w:rPr>
        <w:t xml:space="preserve"> </w:t>
      </w:r>
      <w:r w:rsidR="00ED6CD6">
        <w:rPr>
          <w:rFonts w:ascii="Sylfaen" w:eastAsia="Times New Roman" w:hAnsi="Sylfaen"/>
          <w:color w:val="000000"/>
          <w:lang w:val="ka-GE"/>
        </w:rPr>
        <w:t>390</w:t>
      </w:r>
      <w:r w:rsidRPr="00CB250F">
        <w:rPr>
          <w:rFonts w:ascii="Sylfaen" w:eastAsia="Times New Roman" w:hAnsi="Sylfaen"/>
          <w:color w:val="000000"/>
        </w:rPr>
        <w:t>.</w:t>
      </w:r>
      <w:r w:rsidR="00ED6CD6">
        <w:rPr>
          <w:rFonts w:ascii="Sylfaen" w:eastAsia="Times New Roman" w:hAnsi="Sylfaen"/>
          <w:color w:val="000000"/>
          <w:lang w:val="ka-GE"/>
        </w:rPr>
        <w:t>8</w:t>
      </w:r>
      <w:r w:rsidRPr="00CB250F">
        <w:rPr>
          <w:rFonts w:ascii="Sylfaen" w:eastAsia="Times New Roman" w:hAnsi="Sylfaen"/>
          <w:color w:val="000000"/>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ED6CD6">
        <w:rPr>
          <w:rFonts w:ascii="Sylfaen" w:hAnsi="Sylfaen"/>
          <w:noProof/>
          <w:szCs w:val="28"/>
          <w:lang w:val="ka-GE"/>
        </w:rPr>
        <w:t>9</w:t>
      </w:r>
      <w:r w:rsidRPr="00CB250F">
        <w:rPr>
          <w:rFonts w:ascii="Sylfaen" w:hAnsi="Sylfaen"/>
          <w:noProof/>
          <w:szCs w:val="28"/>
          <w:lang w:val="ka-GE"/>
        </w:rPr>
        <w:t xml:space="preserve"> </w:t>
      </w:r>
      <w:r w:rsidR="00ED6CD6">
        <w:rPr>
          <w:rFonts w:ascii="Sylfaen" w:eastAsia="Times New Roman" w:hAnsi="Sylfaen"/>
          <w:color w:val="000000"/>
          <w:lang w:val="ka-GE"/>
        </w:rPr>
        <w:t>420</w:t>
      </w:r>
      <w:r w:rsidRPr="00CB250F">
        <w:rPr>
          <w:rFonts w:ascii="Sylfaen" w:eastAsia="Times New Roman" w:hAnsi="Sylfaen"/>
          <w:color w:val="000000"/>
        </w:rPr>
        <w:t>.</w:t>
      </w:r>
      <w:r w:rsidR="00ED6CD6">
        <w:rPr>
          <w:rFonts w:ascii="Sylfaen" w:eastAsia="Times New Roman" w:hAnsi="Sylfaen"/>
          <w:color w:val="000000"/>
          <w:lang w:val="ka-GE"/>
        </w:rPr>
        <w:t>8</w:t>
      </w:r>
      <w:r w:rsidRPr="00CB250F">
        <w:rPr>
          <w:rFonts w:ascii="Sylfaen" w:eastAsia="Times New Roman" w:hAnsi="Sylfaen"/>
          <w:color w:val="000000"/>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ლარით</w:t>
      </w:r>
      <w:r w:rsidRPr="00CB250F">
        <w:rPr>
          <w:rFonts w:ascii="Sylfaen" w:hAnsi="Sylfaen"/>
          <w:noProof/>
          <w:szCs w:val="28"/>
        </w:rPr>
        <w:t xml:space="preserve"> </w:t>
      </w:r>
      <w:r w:rsidRPr="00CB250F">
        <w:rPr>
          <w:rFonts w:ascii="Sylfaen" w:hAnsi="Sylfaen"/>
          <w:noProof/>
          <w:szCs w:val="28"/>
          <w:lang w:val="ka-GE"/>
        </w:rPr>
        <w:t>მეტია</w:t>
      </w:r>
      <w:r w:rsidRPr="00CB250F">
        <w:rPr>
          <w:rFonts w:ascii="Sylfaen" w:hAnsi="Sylfaen"/>
          <w:noProof/>
          <w:szCs w:val="28"/>
        </w:rPr>
        <w:t>.</w:t>
      </w:r>
    </w:p>
    <w:p w:rsidR="00426530" w:rsidRPr="00CB250F"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CB250F">
        <w:rPr>
          <w:rFonts w:ascii="Sylfaen" w:hAnsi="Sylfaen"/>
          <w:i/>
          <w:noProof/>
          <w:sz w:val="16"/>
          <w:szCs w:val="16"/>
        </w:rPr>
        <w:br/>
        <w:t xml:space="preserve"> </w:t>
      </w:r>
      <w:r w:rsidR="00426530" w:rsidRPr="00CB250F">
        <w:rPr>
          <w:rFonts w:ascii="Sylfaen" w:hAnsi="Sylfaen" w:cs="Sylfaen"/>
          <w:i/>
          <w:noProof/>
          <w:sz w:val="16"/>
          <w:szCs w:val="16"/>
        </w:rPr>
        <w:t>დაზუსტებული</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ასიგნებები</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და</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ფაქტიური</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დაფინანსება</w:t>
      </w:r>
    </w:p>
    <w:p w:rsidR="00426530" w:rsidRPr="00CB250F" w:rsidRDefault="0062213C" w:rsidP="00426530">
      <w:pPr>
        <w:spacing w:after="0" w:line="240" w:lineRule="auto"/>
        <w:jc w:val="center"/>
        <w:rPr>
          <w:rFonts w:ascii="Sylfaen" w:hAnsi="Sylfaen" w:cs="Sylfaen"/>
          <w:noProof/>
          <w:szCs w:val="28"/>
        </w:rPr>
      </w:pPr>
      <w:r>
        <w:rPr>
          <w:noProof/>
        </w:rPr>
        <w:drawing>
          <wp:inline distT="0" distB="0" distL="0" distR="0" wp14:anchorId="607B4267" wp14:editId="0736F8AA">
            <wp:extent cx="5943600" cy="212140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6BDD" w:rsidRDefault="00006BDD" w:rsidP="00426530">
      <w:pPr>
        <w:spacing w:after="0" w:line="240" w:lineRule="auto"/>
        <w:ind w:firstLine="720"/>
        <w:jc w:val="both"/>
        <w:rPr>
          <w:rFonts w:ascii="Sylfaen" w:hAnsi="Sylfaen" w:cs="Sylfaen"/>
          <w:noProof/>
          <w:szCs w:val="28"/>
        </w:rPr>
      </w:pPr>
    </w:p>
    <w:p w:rsidR="00426530" w:rsidRPr="00CB250F" w:rsidRDefault="00426530" w:rsidP="00426530">
      <w:pPr>
        <w:spacing w:after="0" w:line="240" w:lineRule="auto"/>
        <w:ind w:firstLine="720"/>
        <w:jc w:val="both"/>
        <w:rPr>
          <w:rFonts w:ascii="Sylfaen" w:eastAsia="Times New Roman" w:hAnsi="Sylfaen"/>
          <w:lang w:val="ka-GE"/>
        </w:rPr>
      </w:pPr>
      <w:r w:rsidRPr="00CB250F">
        <w:rPr>
          <w:rFonts w:ascii="Sylfaen" w:hAnsi="Sylfaen" w:cs="Sylfaen"/>
          <w:noProof/>
          <w:szCs w:val="28"/>
        </w:rPr>
        <w:t>საქართველოს</w:t>
      </w:r>
      <w:r w:rsidRPr="00CB250F">
        <w:rPr>
          <w:rFonts w:ascii="Sylfaen" w:hAnsi="Sylfaen"/>
          <w:noProof/>
          <w:szCs w:val="28"/>
        </w:rPr>
        <w:t xml:space="preserve"> </w:t>
      </w:r>
      <w:r w:rsidRPr="00CB250F">
        <w:rPr>
          <w:rFonts w:ascii="Sylfaen" w:hAnsi="Sylfaen" w:cs="Sylfaen"/>
          <w:noProof/>
          <w:szCs w:val="28"/>
        </w:rPr>
        <w:t>პარლამენტისა</w:t>
      </w:r>
      <w:r w:rsidRPr="00CB250F">
        <w:rPr>
          <w:rFonts w:ascii="Sylfaen" w:hAnsi="Sylfaen"/>
          <w:noProof/>
          <w:szCs w:val="28"/>
        </w:rPr>
        <w:t xml:space="preserve"> </w:t>
      </w:r>
      <w:r w:rsidRPr="00CB250F">
        <w:rPr>
          <w:rFonts w:ascii="Sylfaen" w:hAnsi="Sylfaen" w:cs="Sylfaen"/>
          <w:noProof/>
          <w:szCs w:val="28"/>
        </w:rPr>
        <w:t>და</w:t>
      </w:r>
      <w:r w:rsidRPr="00CB250F">
        <w:rPr>
          <w:rFonts w:ascii="Sylfaen" w:hAnsi="Sylfaen"/>
          <w:noProof/>
          <w:szCs w:val="28"/>
        </w:rPr>
        <w:t xml:space="preserve"> </w:t>
      </w:r>
      <w:r w:rsidRPr="00CB250F">
        <w:rPr>
          <w:rFonts w:ascii="Sylfaen" w:hAnsi="Sylfaen" w:cs="Sylfaen"/>
          <w:noProof/>
          <w:szCs w:val="28"/>
        </w:rPr>
        <w:t>მასთან</w:t>
      </w:r>
      <w:r w:rsidRPr="00CB250F">
        <w:rPr>
          <w:rFonts w:ascii="Sylfaen" w:hAnsi="Sylfaen"/>
          <w:noProof/>
          <w:szCs w:val="28"/>
        </w:rPr>
        <w:t xml:space="preserve"> </w:t>
      </w:r>
      <w:r w:rsidRPr="00CB250F">
        <w:rPr>
          <w:rFonts w:ascii="Sylfaen" w:hAnsi="Sylfaen" w:cs="Sylfaen"/>
          <w:noProof/>
          <w:szCs w:val="28"/>
        </w:rPr>
        <w:t>არსებული</w:t>
      </w:r>
      <w:r w:rsidRPr="00CB250F">
        <w:rPr>
          <w:rFonts w:ascii="Sylfaen" w:hAnsi="Sylfaen"/>
          <w:noProof/>
          <w:szCs w:val="28"/>
        </w:rPr>
        <w:t xml:space="preserve"> </w:t>
      </w:r>
      <w:r w:rsidRPr="00CB250F">
        <w:rPr>
          <w:rFonts w:ascii="Sylfaen" w:hAnsi="Sylfaen" w:cs="Sylfaen"/>
          <w:noProof/>
          <w:szCs w:val="28"/>
        </w:rPr>
        <w:t>ორგანიზაციებისათვის</w:t>
      </w:r>
      <w:r w:rsidRPr="00CB250F">
        <w:rPr>
          <w:rFonts w:ascii="Sylfaen" w:hAnsi="Sylfaen"/>
          <w:noProof/>
          <w:szCs w:val="28"/>
        </w:rPr>
        <w:t xml:space="preserve"> </w:t>
      </w:r>
      <w:r w:rsidRPr="00CB250F">
        <w:rPr>
          <w:rFonts w:ascii="Sylfaen" w:hAnsi="Sylfaen" w:cs="Sylfaen"/>
          <w:noProof/>
          <w:szCs w:val="28"/>
        </w:rPr>
        <w:t>გამოყოფილ</w:t>
      </w:r>
      <w:r w:rsidRPr="00CB250F">
        <w:rPr>
          <w:rFonts w:ascii="Sylfaen" w:hAnsi="Sylfaen"/>
          <w:noProof/>
          <w:szCs w:val="28"/>
        </w:rPr>
        <w:t xml:space="preserve"> </w:t>
      </w:r>
      <w:r w:rsidRPr="00CB250F">
        <w:rPr>
          <w:rFonts w:ascii="Sylfaen" w:hAnsi="Sylfaen" w:cs="Sylfaen"/>
          <w:noProof/>
          <w:szCs w:val="28"/>
        </w:rPr>
        <w:t>სახსრებში</w:t>
      </w:r>
      <w:r w:rsidRPr="00CB250F">
        <w:rPr>
          <w:rFonts w:ascii="Sylfaen" w:hAnsi="Sylfaen"/>
          <w:noProof/>
          <w:szCs w:val="28"/>
        </w:rPr>
        <w:t xml:space="preserve"> </w:t>
      </w:r>
      <w:r w:rsidRPr="00CB250F">
        <w:rPr>
          <w:rFonts w:ascii="Sylfaen" w:hAnsi="Sylfaen"/>
          <w:noProof/>
          <w:szCs w:val="28"/>
          <w:lang w:val="ka-GE"/>
        </w:rPr>
        <w:t>„</w:t>
      </w:r>
      <w:r w:rsidRPr="00CB250F">
        <w:rPr>
          <w:rFonts w:ascii="Sylfaen" w:hAnsi="Sylfaen"/>
          <w:noProof/>
          <w:szCs w:val="28"/>
        </w:rPr>
        <w:t xml:space="preserve">ხარჯების“ </w:t>
      </w:r>
      <w:r w:rsidRPr="00CB250F">
        <w:rPr>
          <w:rFonts w:ascii="Sylfaen" w:hAnsi="Sylfaen" w:cs="Sylfaen"/>
          <w:noProof/>
          <w:szCs w:val="28"/>
        </w:rPr>
        <w:t>მუხლის</w:t>
      </w:r>
      <w:r w:rsidRPr="00CB250F">
        <w:rPr>
          <w:rFonts w:ascii="Sylfaen" w:hAnsi="Sylfaen"/>
          <w:noProof/>
          <w:szCs w:val="28"/>
        </w:rPr>
        <w:t xml:space="preserve"> </w:t>
      </w:r>
      <w:r w:rsidRPr="00CB250F">
        <w:rPr>
          <w:rFonts w:ascii="Sylfaen" w:hAnsi="Sylfaen" w:cs="Sylfaen"/>
          <w:noProof/>
          <w:szCs w:val="28"/>
        </w:rPr>
        <w:t>საკასო</w:t>
      </w:r>
      <w:r w:rsidRPr="00CB250F">
        <w:rPr>
          <w:rFonts w:ascii="Sylfaen" w:hAnsi="Sylfaen"/>
          <w:noProof/>
          <w:szCs w:val="28"/>
        </w:rPr>
        <w:t xml:space="preserve"> </w:t>
      </w:r>
      <w:r w:rsidRPr="00CB250F">
        <w:rPr>
          <w:rFonts w:ascii="Sylfaen" w:hAnsi="Sylfaen" w:cs="Sylfaen"/>
          <w:noProof/>
          <w:szCs w:val="28"/>
        </w:rPr>
        <w:t>შესრულებამ</w:t>
      </w:r>
      <w:r w:rsidRPr="00CB250F">
        <w:rPr>
          <w:rFonts w:ascii="Sylfaen" w:hAnsi="Sylfaen"/>
          <w:noProof/>
          <w:szCs w:val="28"/>
        </w:rPr>
        <w:t xml:space="preserve"> </w:t>
      </w:r>
      <w:r w:rsidRPr="00CB250F">
        <w:rPr>
          <w:rFonts w:ascii="Sylfaen" w:hAnsi="Sylfaen" w:cs="Sylfaen"/>
          <w:noProof/>
          <w:szCs w:val="28"/>
        </w:rPr>
        <w:t xml:space="preserve">შეადგინა </w:t>
      </w:r>
      <w:r w:rsidRPr="00CB250F">
        <w:rPr>
          <w:rFonts w:ascii="Sylfaen" w:eastAsia="Times New Roman" w:hAnsi="Sylfaen"/>
          <w:lang w:val="ka-GE"/>
        </w:rPr>
        <w:t>9</w:t>
      </w:r>
      <w:r w:rsidR="00721AA0">
        <w:rPr>
          <w:rFonts w:ascii="Sylfaen" w:eastAsia="Times New Roman" w:hAnsi="Sylfaen"/>
          <w:lang w:val="ka-GE"/>
        </w:rPr>
        <w:t>5</w:t>
      </w:r>
      <w:r w:rsidRPr="00CB250F">
        <w:rPr>
          <w:rFonts w:ascii="Sylfaen" w:eastAsia="Times New Roman" w:hAnsi="Sylfaen"/>
        </w:rPr>
        <w:t>.</w:t>
      </w:r>
      <w:r w:rsidR="00721AA0">
        <w:rPr>
          <w:rFonts w:ascii="Sylfaen" w:eastAsia="Times New Roman" w:hAnsi="Sylfaen"/>
          <w:lang w:val="ka-GE"/>
        </w:rPr>
        <w:t>6</w:t>
      </w:r>
      <w:r w:rsidRPr="00CB250F">
        <w:rPr>
          <w:rFonts w:ascii="Sylfaen" w:eastAsia="Times New Roman" w:hAnsi="Sylfaen"/>
        </w:rPr>
        <w:t>%</w:t>
      </w:r>
      <w:r w:rsidRPr="00CB250F">
        <w:rPr>
          <w:rFonts w:ascii="Sylfaen" w:hAnsi="Sylfaen"/>
          <w:noProof/>
          <w:szCs w:val="28"/>
        </w:rPr>
        <w:t>,</w:t>
      </w:r>
      <w:r w:rsidRPr="00CB250F">
        <w:rPr>
          <w:rFonts w:ascii="Sylfaen" w:hAnsi="Sylfaen"/>
          <w:noProof/>
          <w:szCs w:val="28"/>
          <w:lang w:val="ka-GE"/>
        </w:rPr>
        <w:t xml:space="preserve"> </w:t>
      </w:r>
      <w:r w:rsidRPr="00CB250F">
        <w:rPr>
          <w:rFonts w:ascii="Sylfaen" w:hAnsi="Sylfaen" w:cs="Sylfaen"/>
          <w:noProof/>
          <w:szCs w:val="28"/>
        </w:rPr>
        <w:t>ხოლო</w:t>
      </w:r>
      <w:r w:rsidRPr="00CB250F">
        <w:rPr>
          <w:rFonts w:ascii="Sylfaen" w:hAnsi="Sylfaen" w:cs="Sylfaen"/>
          <w:noProof/>
          <w:szCs w:val="28"/>
          <w:lang w:val="ka-GE"/>
        </w:rPr>
        <w:t xml:space="preserve"> </w:t>
      </w:r>
      <w:r w:rsidRPr="00CB250F">
        <w:rPr>
          <w:rFonts w:ascii="Sylfaen" w:hAnsi="Sylfaen"/>
          <w:noProof/>
          <w:szCs w:val="28"/>
          <w:lang w:val="ka-GE"/>
        </w:rPr>
        <w:t>„</w:t>
      </w:r>
      <w:r w:rsidRPr="00CB250F">
        <w:rPr>
          <w:rFonts w:ascii="Sylfaen" w:hAnsi="Sylfaen" w:cs="Sylfaen"/>
          <w:noProof/>
          <w:szCs w:val="28"/>
        </w:rPr>
        <w:t>არაფინანსური</w:t>
      </w:r>
      <w:r w:rsidRPr="00CB250F">
        <w:rPr>
          <w:rFonts w:ascii="Sylfaen" w:hAnsi="Sylfaen"/>
          <w:noProof/>
          <w:szCs w:val="28"/>
        </w:rPr>
        <w:t xml:space="preserve"> </w:t>
      </w:r>
      <w:r w:rsidRPr="00CB250F">
        <w:rPr>
          <w:rFonts w:ascii="Sylfaen" w:hAnsi="Sylfaen" w:cs="Sylfaen"/>
          <w:noProof/>
          <w:szCs w:val="28"/>
        </w:rPr>
        <w:t>აქტივების</w:t>
      </w:r>
      <w:r w:rsidRPr="00CB250F">
        <w:rPr>
          <w:rFonts w:ascii="Sylfaen" w:hAnsi="Sylfaen"/>
          <w:noProof/>
          <w:szCs w:val="28"/>
        </w:rPr>
        <w:t xml:space="preserve"> </w:t>
      </w:r>
      <w:r w:rsidRPr="00CB250F">
        <w:rPr>
          <w:rFonts w:ascii="Sylfaen" w:hAnsi="Sylfaen" w:cs="Sylfaen"/>
          <w:noProof/>
          <w:szCs w:val="28"/>
        </w:rPr>
        <w:t>ზრდის</w:t>
      </w:r>
      <w:r w:rsidRPr="00CB250F">
        <w:rPr>
          <w:rFonts w:ascii="Sylfaen" w:hAnsi="Sylfaen"/>
          <w:noProof/>
          <w:szCs w:val="28"/>
          <w:lang w:val="ka-GE"/>
        </w:rPr>
        <w:t>“</w:t>
      </w:r>
      <w:r>
        <w:rPr>
          <w:rFonts w:ascii="Sylfaen" w:hAnsi="Sylfaen"/>
          <w:noProof/>
          <w:szCs w:val="28"/>
        </w:rPr>
        <w:t xml:space="preserve"> </w:t>
      </w:r>
      <w:r w:rsidRPr="00CB250F">
        <w:rPr>
          <w:rFonts w:ascii="Sylfaen" w:hAnsi="Sylfaen" w:cs="Sylfaen"/>
          <w:noProof/>
          <w:szCs w:val="28"/>
        </w:rPr>
        <w:t>მუხლი</w:t>
      </w:r>
      <w:r w:rsidRPr="00CB250F">
        <w:rPr>
          <w:rFonts w:ascii="Sylfaen" w:hAnsi="Sylfaen" w:cs="Sylfaen"/>
          <w:noProof/>
          <w:szCs w:val="28"/>
          <w:lang w:val="ka-GE"/>
        </w:rPr>
        <w:t>ს</w:t>
      </w:r>
      <w:r w:rsidRPr="00CB250F">
        <w:rPr>
          <w:rFonts w:ascii="Sylfaen" w:hAnsi="Sylfaen"/>
          <w:noProof/>
          <w:szCs w:val="28"/>
        </w:rPr>
        <w:t xml:space="preserve"> - </w:t>
      </w:r>
      <w:r w:rsidR="00721AA0">
        <w:rPr>
          <w:rFonts w:ascii="Sylfaen" w:eastAsia="Times New Roman" w:hAnsi="Sylfaen"/>
          <w:lang w:val="ka-GE"/>
        </w:rPr>
        <w:t>4</w:t>
      </w:r>
      <w:r w:rsidRPr="00CB250F">
        <w:rPr>
          <w:rFonts w:ascii="Sylfaen" w:eastAsia="Times New Roman" w:hAnsi="Sylfaen"/>
        </w:rPr>
        <w:t>.</w:t>
      </w:r>
      <w:r w:rsidR="00721AA0">
        <w:rPr>
          <w:rFonts w:ascii="Sylfaen" w:eastAsia="Times New Roman" w:hAnsi="Sylfaen"/>
          <w:lang w:val="ka-GE"/>
        </w:rPr>
        <w:t>4</w:t>
      </w:r>
      <w:r w:rsidRPr="00CB250F">
        <w:rPr>
          <w:rFonts w:ascii="Sylfaen" w:eastAsia="Times New Roman" w:hAnsi="Sylfaen"/>
        </w:rPr>
        <w:t>%</w:t>
      </w:r>
      <w:r w:rsidRPr="00CB250F">
        <w:rPr>
          <w:rFonts w:ascii="Sylfaen" w:eastAsia="Times New Roman" w:hAnsi="Sylfaen"/>
          <w:lang w:val="ka-GE"/>
        </w:rPr>
        <w:t>,</w:t>
      </w:r>
    </w:p>
    <w:p w:rsidR="00426530" w:rsidRPr="00CB250F" w:rsidRDefault="00426530" w:rsidP="00426530">
      <w:pPr>
        <w:spacing w:after="0" w:line="240" w:lineRule="auto"/>
        <w:jc w:val="center"/>
        <w:rPr>
          <w:rFonts w:ascii="Sylfaen" w:hAnsi="Sylfaen" w:cs="Sylfaen"/>
          <w:b/>
          <w:noProof/>
          <w:szCs w:val="28"/>
        </w:rPr>
      </w:pPr>
      <w:r w:rsidRPr="00CB250F">
        <w:rPr>
          <w:rFonts w:ascii="Sylfaen" w:hAnsi="Sylfaen" w:cs="Sylfaen"/>
          <w:b/>
          <w:noProof/>
          <w:szCs w:val="28"/>
        </w:rPr>
        <w:t>საქართველოს</w:t>
      </w:r>
      <w:r w:rsidRPr="00CB250F">
        <w:rPr>
          <w:rFonts w:ascii="Sylfaen" w:hAnsi="Sylfaen"/>
          <w:b/>
          <w:noProof/>
          <w:szCs w:val="28"/>
        </w:rPr>
        <w:t xml:space="preserve"> </w:t>
      </w:r>
      <w:r w:rsidRPr="00CB250F">
        <w:rPr>
          <w:rFonts w:ascii="Sylfaen" w:hAnsi="Sylfaen" w:cs="Sylfaen"/>
          <w:b/>
          <w:noProof/>
          <w:szCs w:val="28"/>
        </w:rPr>
        <w:t>პრეზიდენტის</w:t>
      </w:r>
      <w:r w:rsidRPr="00CB250F">
        <w:rPr>
          <w:rFonts w:ascii="Sylfaen" w:hAnsi="Sylfaen"/>
          <w:b/>
          <w:noProof/>
          <w:szCs w:val="28"/>
        </w:rPr>
        <w:t xml:space="preserve"> </w:t>
      </w:r>
      <w:r w:rsidRPr="00CB250F">
        <w:rPr>
          <w:rFonts w:ascii="Sylfaen" w:hAnsi="Sylfaen" w:cs="Sylfaen"/>
          <w:b/>
          <w:noProof/>
          <w:szCs w:val="28"/>
        </w:rPr>
        <w:t>ადმინისტრაცია</w:t>
      </w:r>
    </w:p>
    <w:p w:rsidR="00426530" w:rsidRPr="00CB250F" w:rsidRDefault="00426530" w:rsidP="00426530">
      <w:pPr>
        <w:spacing w:after="0" w:line="240" w:lineRule="auto"/>
        <w:jc w:val="center"/>
        <w:rPr>
          <w:rFonts w:ascii="Sylfaen" w:hAnsi="Sylfaen"/>
          <w:b/>
          <w:noProof/>
          <w:szCs w:val="28"/>
        </w:rPr>
      </w:pPr>
    </w:p>
    <w:p w:rsidR="00426530" w:rsidRPr="00CB250F" w:rsidRDefault="00426530" w:rsidP="00426530">
      <w:pPr>
        <w:spacing w:after="0" w:line="240" w:lineRule="auto"/>
        <w:ind w:firstLine="720"/>
        <w:jc w:val="both"/>
        <w:rPr>
          <w:rFonts w:ascii="Sylfaen" w:hAnsi="Sylfaen" w:cs="Sylfaen"/>
          <w:noProof/>
          <w:szCs w:val="28"/>
        </w:rPr>
      </w:pPr>
      <w:r w:rsidRPr="00CB250F">
        <w:rPr>
          <w:rFonts w:ascii="Sylfaen" w:hAnsi="Sylfaen" w:cs="Sylfaen"/>
          <w:noProof/>
          <w:szCs w:val="28"/>
        </w:rPr>
        <w:t>საქართველოს</w:t>
      </w:r>
      <w:r w:rsidRPr="00CB250F">
        <w:rPr>
          <w:rFonts w:ascii="Sylfaen" w:hAnsi="Sylfaen"/>
          <w:noProof/>
          <w:szCs w:val="28"/>
        </w:rPr>
        <w:t xml:space="preserve"> </w:t>
      </w:r>
      <w:r w:rsidRPr="00CB250F">
        <w:rPr>
          <w:rFonts w:ascii="Sylfaen" w:hAnsi="Sylfaen" w:cs="Sylfaen"/>
          <w:noProof/>
          <w:szCs w:val="28"/>
        </w:rPr>
        <w:t>პრეზიდენტის</w:t>
      </w:r>
      <w:r w:rsidRPr="00CB250F">
        <w:rPr>
          <w:rFonts w:ascii="Sylfaen" w:hAnsi="Sylfaen"/>
          <w:noProof/>
          <w:szCs w:val="28"/>
        </w:rPr>
        <w:t xml:space="preserve"> </w:t>
      </w:r>
      <w:r w:rsidRPr="00CB250F">
        <w:rPr>
          <w:rFonts w:ascii="Sylfaen" w:hAnsi="Sylfaen" w:cs="Sylfaen"/>
          <w:noProof/>
          <w:szCs w:val="28"/>
        </w:rPr>
        <w:t>ადმინისტრაციისათვის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CB250F">
        <w:rPr>
          <w:rFonts w:ascii="Sylfaen" w:hAnsi="Sylfaen"/>
          <w:noProof/>
          <w:szCs w:val="28"/>
        </w:rPr>
        <w:t xml:space="preserve"> </w:t>
      </w:r>
      <w:r w:rsidRPr="00CB250F">
        <w:rPr>
          <w:rFonts w:ascii="Sylfaen" w:hAnsi="Sylfaen" w:cs="Sylfaen"/>
          <w:noProof/>
          <w:szCs w:val="28"/>
        </w:rPr>
        <w:t>გამოყოფილმა</w:t>
      </w:r>
      <w:r w:rsidRPr="00CB250F">
        <w:rPr>
          <w:rFonts w:ascii="Sylfaen" w:hAnsi="Sylfaen"/>
          <w:noProof/>
          <w:szCs w:val="28"/>
        </w:rPr>
        <w:t xml:space="preserve"> </w:t>
      </w:r>
      <w:r w:rsidRPr="00CB250F">
        <w:rPr>
          <w:rFonts w:ascii="Sylfaen" w:hAnsi="Sylfaen" w:cs="Sylfaen"/>
          <w:noProof/>
          <w:szCs w:val="28"/>
        </w:rPr>
        <w:t>დაზუსტებულმა</w:t>
      </w:r>
      <w:r w:rsidRPr="00CB250F">
        <w:rPr>
          <w:rFonts w:ascii="Sylfaen" w:hAnsi="Sylfaen"/>
          <w:noProof/>
          <w:szCs w:val="28"/>
        </w:rPr>
        <w:t xml:space="preserve"> </w:t>
      </w:r>
      <w:r w:rsidRPr="00CB250F">
        <w:rPr>
          <w:rFonts w:ascii="Sylfaen" w:hAnsi="Sylfaen" w:cs="Sylfaen"/>
          <w:noProof/>
          <w:szCs w:val="28"/>
        </w:rPr>
        <w:t>ასიგნებებმა</w:t>
      </w:r>
      <w:r w:rsidRPr="00CB250F">
        <w:rPr>
          <w:rFonts w:ascii="Sylfaen" w:hAnsi="Sylfaen"/>
          <w:noProof/>
          <w:szCs w:val="28"/>
        </w:rPr>
        <w:t xml:space="preserve"> </w:t>
      </w:r>
      <w:r w:rsidRPr="00CB250F">
        <w:rPr>
          <w:rFonts w:ascii="Sylfaen" w:hAnsi="Sylfaen" w:cs="Sylfaen"/>
          <w:noProof/>
          <w:szCs w:val="28"/>
        </w:rPr>
        <w:t xml:space="preserve">შეადგინა </w:t>
      </w:r>
      <w:r w:rsidR="0016527E">
        <w:rPr>
          <w:rFonts w:ascii="Sylfaen" w:eastAsia="Times New Roman" w:hAnsi="Sylfaen"/>
          <w:color w:val="000000"/>
          <w:lang w:val="ka-GE"/>
        </w:rPr>
        <w:t>9</w:t>
      </w:r>
      <w:r w:rsidRPr="00CB250F">
        <w:rPr>
          <w:rFonts w:ascii="Sylfaen" w:eastAsia="Times New Roman" w:hAnsi="Sylfaen"/>
          <w:color w:val="000000"/>
        </w:rPr>
        <w:t xml:space="preserve"> </w:t>
      </w:r>
      <w:r w:rsidR="0016527E">
        <w:rPr>
          <w:rFonts w:ascii="Sylfaen" w:eastAsia="Times New Roman" w:hAnsi="Sylfaen"/>
          <w:color w:val="000000"/>
          <w:lang w:val="ka-GE"/>
        </w:rPr>
        <w:t>092</w:t>
      </w:r>
      <w:r w:rsidR="007507E6">
        <w:rPr>
          <w:rFonts w:ascii="Sylfaen" w:eastAsia="Times New Roman" w:hAnsi="Sylfaen"/>
          <w:color w:val="000000"/>
        </w:rPr>
        <w:t>.</w:t>
      </w:r>
      <w:r w:rsidR="0016527E">
        <w:rPr>
          <w:rFonts w:ascii="Sylfaen" w:eastAsia="Times New Roman" w:hAnsi="Sylfaen"/>
          <w:color w:val="000000"/>
          <w:lang w:val="ka-GE"/>
        </w:rPr>
        <w:t>4</w:t>
      </w:r>
      <w:r w:rsidRPr="00CB250F">
        <w:rPr>
          <w:rFonts w:ascii="Sylfaen" w:eastAsia="Times New Roman" w:hAnsi="Sylfaen"/>
          <w:color w:val="000000"/>
          <w:lang w:val="ka-GE"/>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sidRPr="00CB250F">
        <w:rPr>
          <w:rFonts w:ascii="Sylfaen" w:hAnsi="Sylfaen" w:cs="Sylfaen"/>
          <w:noProof/>
          <w:szCs w:val="28"/>
        </w:rPr>
        <w:t>ხოლო</w:t>
      </w:r>
      <w:r w:rsidRPr="00CB250F">
        <w:rPr>
          <w:rFonts w:ascii="Sylfaen" w:hAnsi="Sylfaen"/>
          <w:noProof/>
          <w:szCs w:val="28"/>
        </w:rPr>
        <w:t xml:space="preserve"> </w:t>
      </w:r>
      <w:r w:rsidRPr="00CB250F">
        <w:rPr>
          <w:rFonts w:ascii="Sylfaen" w:hAnsi="Sylfaen" w:cs="Sylfaen"/>
          <w:noProof/>
          <w:szCs w:val="28"/>
        </w:rPr>
        <w:t>ფაქტიურმა</w:t>
      </w:r>
      <w:r w:rsidRPr="00CB250F">
        <w:rPr>
          <w:rFonts w:ascii="Sylfaen" w:hAnsi="Sylfaen"/>
          <w:noProof/>
          <w:szCs w:val="28"/>
        </w:rPr>
        <w:t xml:space="preserve"> </w:t>
      </w:r>
      <w:r w:rsidRPr="00CB250F">
        <w:rPr>
          <w:rFonts w:ascii="Sylfaen" w:hAnsi="Sylfaen" w:cs="Sylfaen"/>
          <w:noProof/>
          <w:szCs w:val="28"/>
        </w:rPr>
        <w:t>დაფინანსებამ</w:t>
      </w:r>
      <w:r w:rsidRPr="00CB250F">
        <w:rPr>
          <w:rFonts w:ascii="Sylfaen" w:hAnsi="Sylfaen"/>
          <w:noProof/>
          <w:szCs w:val="28"/>
        </w:rPr>
        <w:t xml:space="preserve"> - </w:t>
      </w:r>
      <w:r w:rsidR="0016527E">
        <w:rPr>
          <w:rFonts w:ascii="Sylfaen" w:eastAsia="Times New Roman" w:hAnsi="Sylfaen"/>
          <w:color w:val="000000"/>
          <w:lang w:val="ka-GE"/>
        </w:rPr>
        <w:t>8</w:t>
      </w:r>
      <w:r>
        <w:rPr>
          <w:rFonts w:ascii="Sylfaen" w:eastAsia="Times New Roman" w:hAnsi="Sylfaen"/>
          <w:color w:val="000000"/>
        </w:rPr>
        <w:t xml:space="preserve"> </w:t>
      </w:r>
      <w:r w:rsidR="0016527E">
        <w:rPr>
          <w:rFonts w:ascii="Sylfaen" w:eastAsia="Times New Roman" w:hAnsi="Sylfaen"/>
          <w:color w:val="000000"/>
          <w:lang w:val="ka-GE"/>
        </w:rPr>
        <w:t>900</w:t>
      </w:r>
      <w:r w:rsidRPr="00CB250F">
        <w:rPr>
          <w:rFonts w:ascii="Sylfaen" w:eastAsia="Times New Roman" w:hAnsi="Sylfaen"/>
          <w:color w:val="000000"/>
        </w:rPr>
        <w:t>.</w:t>
      </w:r>
      <w:r w:rsidR="007507E6">
        <w:rPr>
          <w:rFonts w:ascii="Sylfaen" w:eastAsia="Times New Roman" w:hAnsi="Sylfaen"/>
          <w:color w:val="000000"/>
        </w:rPr>
        <w:t>4</w:t>
      </w:r>
      <w:r w:rsidRPr="00CB250F">
        <w:rPr>
          <w:rFonts w:ascii="Sylfaen" w:eastAsia="Times New Roman" w:hAnsi="Sylfaen"/>
          <w:color w:val="000000"/>
          <w:lang w:val="ka-GE"/>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Pr>
          <w:rFonts w:ascii="Sylfaen" w:hAnsi="Sylfaen"/>
          <w:noProof/>
          <w:szCs w:val="28"/>
        </w:rPr>
        <w:t>1</w:t>
      </w:r>
      <w:r w:rsidR="0016527E">
        <w:rPr>
          <w:rFonts w:ascii="Sylfaen" w:hAnsi="Sylfaen"/>
          <w:noProof/>
          <w:szCs w:val="28"/>
          <w:lang w:val="ka-GE"/>
        </w:rPr>
        <w:t xml:space="preserve"> </w:t>
      </w:r>
      <w:r w:rsidR="0016527E">
        <w:rPr>
          <w:rFonts w:ascii="Sylfaen" w:eastAsia="Times New Roman" w:hAnsi="Sylfaen"/>
          <w:color w:val="000000"/>
          <w:lang w:val="ka-GE"/>
        </w:rPr>
        <w:t>715</w:t>
      </w:r>
      <w:r>
        <w:rPr>
          <w:rFonts w:ascii="Sylfaen" w:eastAsia="Times New Roman" w:hAnsi="Sylfaen"/>
          <w:color w:val="000000"/>
        </w:rPr>
        <w:t>.</w:t>
      </w:r>
      <w:r w:rsidR="0016527E">
        <w:rPr>
          <w:rFonts w:ascii="Sylfaen" w:eastAsia="Times New Roman" w:hAnsi="Sylfaen"/>
          <w:color w:val="000000"/>
          <w:lang w:val="ka-GE"/>
        </w:rPr>
        <w:t>5</w:t>
      </w:r>
      <w:r w:rsidRPr="00CB250F">
        <w:rPr>
          <w:rFonts w:ascii="Sylfaen" w:eastAsia="Times New Roman" w:hAnsi="Sylfaen"/>
          <w:color w:val="000000"/>
          <w:lang w:val="ka-GE"/>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ლარით</w:t>
      </w:r>
      <w:r w:rsidRPr="00CB250F">
        <w:rPr>
          <w:rFonts w:ascii="Sylfaen" w:hAnsi="Sylfaen"/>
          <w:noProof/>
          <w:szCs w:val="28"/>
        </w:rPr>
        <w:t xml:space="preserve"> </w:t>
      </w:r>
      <w:r>
        <w:rPr>
          <w:rFonts w:ascii="Sylfaen" w:hAnsi="Sylfaen" w:cs="Sylfaen"/>
          <w:noProof/>
          <w:szCs w:val="28"/>
          <w:lang w:val="ka-GE"/>
        </w:rPr>
        <w:t>მეტია</w:t>
      </w:r>
      <w:r w:rsidRPr="00CB250F">
        <w:rPr>
          <w:rFonts w:ascii="Sylfaen" w:hAnsi="Sylfaen" w:cs="Sylfaen"/>
          <w:noProof/>
          <w:szCs w:val="28"/>
          <w:lang w:val="ka-GE"/>
        </w:rPr>
        <w:t>.</w:t>
      </w:r>
    </w:p>
    <w:p w:rsidR="00426530" w:rsidRPr="00CB250F" w:rsidRDefault="00426530" w:rsidP="00426530">
      <w:pPr>
        <w:spacing w:line="240" w:lineRule="auto"/>
        <w:jc w:val="right"/>
        <w:rPr>
          <w:rFonts w:ascii="Sylfaen" w:hAnsi="Sylfaen"/>
          <w:i/>
          <w:noProof/>
          <w:sz w:val="16"/>
          <w:szCs w:val="16"/>
        </w:rPr>
      </w:pPr>
    </w:p>
    <w:p w:rsidR="00426530" w:rsidRPr="00CB250F"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CB250F">
        <w:rPr>
          <w:rFonts w:ascii="Sylfaen" w:hAnsi="Sylfaen"/>
          <w:i/>
          <w:noProof/>
          <w:sz w:val="16"/>
          <w:szCs w:val="16"/>
        </w:rPr>
        <w:br/>
        <w:t xml:space="preserve"> </w:t>
      </w:r>
      <w:r w:rsidR="00426530" w:rsidRPr="00CB250F">
        <w:rPr>
          <w:rFonts w:ascii="Sylfaen" w:hAnsi="Sylfaen" w:cs="Sylfaen"/>
          <w:i/>
          <w:noProof/>
          <w:sz w:val="16"/>
          <w:szCs w:val="16"/>
        </w:rPr>
        <w:t>დაზუსტებული</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ასიგნებები</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და</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ფაქტიური</w:t>
      </w:r>
      <w:r w:rsidR="00426530" w:rsidRPr="00CB250F">
        <w:rPr>
          <w:rFonts w:ascii="Sylfaen" w:hAnsi="Sylfaen"/>
          <w:i/>
          <w:noProof/>
          <w:sz w:val="16"/>
          <w:szCs w:val="16"/>
        </w:rPr>
        <w:t xml:space="preserve"> </w:t>
      </w:r>
      <w:r w:rsidR="00426530" w:rsidRPr="00CB250F">
        <w:rPr>
          <w:rFonts w:ascii="Sylfaen" w:hAnsi="Sylfaen" w:cs="Sylfaen"/>
          <w:i/>
          <w:noProof/>
          <w:sz w:val="16"/>
          <w:szCs w:val="16"/>
        </w:rPr>
        <w:t>დაფინანსება</w:t>
      </w:r>
    </w:p>
    <w:p w:rsidR="00426530" w:rsidRPr="00CB250F" w:rsidRDefault="0016527E" w:rsidP="00426530">
      <w:pPr>
        <w:spacing w:line="240" w:lineRule="auto"/>
        <w:jc w:val="center"/>
        <w:rPr>
          <w:rFonts w:ascii="Sylfaen" w:hAnsi="Sylfaen"/>
          <w:i/>
          <w:noProof/>
          <w:sz w:val="16"/>
          <w:szCs w:val="16"/>
        </w:rPr>
      </w:pPr>
      <w:r>
        <w:rPr>
          <w:noProof/>
        </w:rPr>
        <w:drawing>
          <wp:inline distT="0" distB="0" distL="0" distR="0" wp14:anchorId="28952962" wp14:editId="4952E621">
            <wp:extent cx="5943600" cy="2165299"/>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6530" w:rsidRPr="003A3B18" w:rsidRDefault="00426530" w:rsidP="00426530">
      <w:pPr>
        <w:spacing w:line="240" w:lineRule="auto"/>
        <w:ind w:firstLine="720"/>
        <w:jc w:val="both"/>
        <w:rPr>
          <w:rFonts w:ascii="Sylfaen" w:hAnsi="Sylfaen" w:cs="Sylfaen"/>
          <w:noProof/>
          <w:szCs w:val="28"/>
        </w:rPr>
      </w:pPr>
      <w:r w:rsidRPr="00CB250F">
        <w:rPr>
          <w:rFonts w:ascii="Sylfaen" w:hAnsi="Sylfaen" w:cs="Sylfaen"/>
          <w:noProof/>
          <w:szCs w:val="28"/>
        </w:rPr>
        <w:t xml:space="preserve">საქართველოს პრეზიდენტის ადმინისტრაციისათვის გამოყოფილ სახსრებში „ხარჯების“ მუხლის საკასო </w:t>
      </w:r>
      <w:r w:rsidRPr="003A3B18">
        <w:rPr>
          <w:rFonts w:ascii="Sylfaen" w:hAnsi="Sylfaen" w:cs="Sylfaen"/>
          <w:noProof/>
          <w:szCs w:val="28"/>
        </w:rPr>
        <w:t>შესრულებამ შეადგინა 9</w:t>
      </w:r>
      <w:r w:rsidR="0016527E">
        <w:rPr>
          <w:rFonts w:ascii="Sylfaen" w:hAnsi="Sylfaen" w:cs="Sylfaen"/>
          <w:noProof/>
          <w:szCs w:val="28"/>
          <w:lang w:val="ka-GE"/>
        </w:rPr>
        <w:t>7</w:t>
      </w:r>
      <w:r w:rsidRPr="003A3B18">
        <w:rPr>
          <w:rFonts w:ascii="Sylfaen" w:hAnsi="Sylfaen" w:cs="Sylfaen"/>
          <w:noProof/>
          <w:szCs w:val="28"/>
        </w:rPr>
        <w:t>.</w:t>
      </w:r>
      <w:r w:rsidR="0016527E">
        <w:rPr>
          <w:rFonts w:ascii="Sylfaen" w:hAnsi="Sylfaen" w:cs="Sylfaen"/>
          <w:noProof/>
          <w:szCs w:val="28"/>
          <w:lang w:val="ka-GE"/>
        </w:rPr>
        <w:t>5</w:t>
      </w:r>
      <w:r w:rsidRPr="003A3B18">
        <w:rPr>
          <w:rFonts w:ascii="Sylfaen" w:hAnsi="Sylfaen" w:cs="Sylfaen"/>
          <w:noProof/>
          <w:szCs w:val="28"/>
        </w:rPr>
        <w:t xml:space="preserve">% ხოლო „არაფინანსური აქტივების ზრდის“ მუხლის - </w:t>
      </w:r>
      <w:r w:rsidR="0016527E">
        <w:rPr>
          <w:rFonts w:ascii="Sylfaen" w:hAnsi="Sylfaen" w:cs="Sylfaen"/>
          <w:noProof/>
          <w:szCs w:val="28"/>
          <w:lang w:val="ka-GE"/>
        </w:rPr>
        <w:t>2</w:t>
      </w:r>
      <w:r w:rsidRPr="003A3B18">
        <w:rPr>
          <w:rFonts w:ascii="Sylfaen" w:hAnsi="Sylfaen" w:cs="Sylfaen"/>
          <w:noProof/>
          <w:szCs w:val="28"/>
        </w:rPr>
        <w:t>.</w:t>
      </w:r>
      <w:r w:rsidR="0016527E">
        <w:rPr>
          <w:rFonts w:ascii="Sylfaen" w:hAnsi="Sylfaen" w:cs="Sylfaen"/>
          <w:noProof/>
          <w:szCs w:val="28"/>
          <w:lang w:val="ka-GE"/>
        </w:rPr>
        <w:t>5</w:t>
      </w:r>
      <w:r w:rsidRPr="003A3B18">
        <w:rPr>
          <w:rFonts w:ascii="Sylfaen" w:hAnsi="Sylfaen" w:cs="Sylfaen"/>
          <w:noProof/>
          <w:szCs w:val="28"/>
        </w:rPr>
        <w:t>%.</w:t>
      </w:r>
    </w:p>
    <w:p w:rsidR="00426530" w:rsidRPr="003A3B18" w:rsidRDefault="00426530" w:rsidP="00426530">
      <w:pPr>
        <w:spacing w:line="240" w:lineRule="auto"/>
        <w:jc w:val="center"/>
        <w:rPr>
          <w:rFonts w:ascii="Sylfaen" w:hAnsi="Sylfaen" w:cs="Sylfaen"/>
          <w:b/>
          <w:noProof/>
          <w:szCs w:val="28"/>
          <w:lang w:val="ka-GE"/>
        </w:rPr>
      </w:pPr>
      <w:r w:rsidRPr="003A3B18">
        <w:rPr>
          <w:rFonts w:ascii="Sylfaen" w:hAnsi="Sylfaen" w:cs="Sylfaen"/>
          <w:b/>
          <w:noProof/>
          <w:szCs w:val="28"/>
        </w:rPr>
        <w:lastRenderedPageBreak/>
        <w:t>საქართველოს</w:t>
      </w:r>
      <w:r w:rsidRPr="003A3B18">
        <w:rPr>
          <w:rFonts w:ascii="Sylfaen" w:hAnsi="Sylfaen"/>
          <w:b/>
          <w:noProof/>
          <w:szCs w:val="28"/>
        </w:rPr>
        <w:t xml:space="preserve"> </w:t>
      </w:r>
      <w:r w:rsidRPr="003A3B18">
        <w:rPr>
          <w:rFonts w:ascii="Sylfaen" w:hAnsi="Sylfaen" w:cs="Sylfaen"/>
          <w:b/>
          <w:noProof/>
          <w:szCs w:val="28"/>
        </w:rPr>
        <w:t>ბიზნესომბუდსმენის აპარატი</w:t>
      </w:r>
    </w:p>
    <w:p w:rsidR="00426530" w:rsidRPr="003A3B18" w:rsidRDefault="00426530" w:rsidP="00426530">
      <w:pPr>
        <w:spacing w:line="240" w:lineRule="auto"/>
        <w:ind w:firstLine="720"/>
        <w:jc w:val="both"/>
        <w:rPr>
          <w:rFonts w:ascii="Sylfaen" w:hAnsi="Sylfaen" w:cs="Sylfaen"/>
          <w:noProof/>
          <w:szCs w:val="28"/>
        </w:rPr>
      </w:pPr>
      <w:r w:rsidRPr="003A3B18">
        <w:rPr>
          <w:rFonts w:ascii="Sylfaen" w:hAnsi="Sylfaen" w:cs="Sylfaen"/>
          <w:noProof/>
          <w:szCs w:val="28"/>
        </w:rPr>
        <w:t>საქართველოს ბიზნესომბუდსმენის აპარატისათვის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Pr>
          <w:rFonts w:ascii="Sylfaen" w:hAnsi="Sylfaen" w:cs="Sylfaen"/>
          <w:noProof/>
          <w:szCs w:val="28"/>
        </w:rPr>
        <w:t xml:space="preserve"> ბიუჯეტით</w:t>
      </w:r>
      <w:r w:rsidRPr="003A3B18">
        <w:rPr>
          <w:rFonts w:ascii="Sylfaen" w:hAnsi="Sylfaen" w:cs="Sylfaen"/>
          <w:noProof/>
          <w:szCs w:val="28"/>
        </w:rPr>
        <w:t xml:space="preserve"> გამოყოფილმა დაზუსტებულმა ასიგნებებმა შეადგინა</w:t>
      </w:r>
      <w:r>
        <w:rPr>
          <w:rFonts w:ascii="Sylfaen" w:hAnsi="Sylfaen" w:cs="Sylfaen"/>
          <w:noProof/>
          <w:szCs w:val="28"/>
        </w:rPr>
        <w:t xml:space="preserve"> </w:t>
      </w:r>
      <w:r w:rsidR="00A63CB4">
        <w:rPr>
          <w:rFonts w:ascii="Sylfaen" w:hAnsi="Sylfaen" w:cs="Sylfaen"/>
          <w:noProof/>
          <w:szCs w:val="28"/>
          <w:lang w:val="ka-GE"/>
        </w:rPr>
        <w:t>752</w:t>
      </w:r>
      <w:r w:rsidRPr="003A3B18">
        <w:rPr>
          <w:rFonts w:ascii="Sylfaen" w:hAnsi="Sylfaen" w:cs="Sylfaen"/>
          <w:noProof/>
          <w:szCs w:val="28"/>
        </w:rPr>
        <w:t>.</w:t>
      </w:r>
      <w:r w:rsidR="00AF0353">
        <w:rPr>
          <w:rFonts w:ascii="Sylfaen" w:hAnsi="Sylfaen" w:cs="Sylfaen"/>
          <w:noProof/>
          <w:szCs w:val="28"/>
        </w:rPr>
        <w:t>9</w:t>
      </w:r>
      <w:r w:rsidRPr="003A3B18">
        <w:rPr>
          <w:rFonts w:ascii="Sylfaen" w:hAnsi="Sylfaen" w:cs="Sylfaen"/>
          <w:noProof/>
          <w:szCs w:val="28"/>
        </w:rPr>
        <w:t xml:space="preserve"> ათასი ლარი, ხოლო ფაქტიურმა დაფინასებამ</w:t>
      </w:r>
      <w:r>
        <w:rPr>
          <w:rFonts w:ascii="Sylfaen" w:hAnsi="Sylfaen" w:cs="Sylfaen"/>
          <w:noProof/>
          <w:szCs w:val="28"/>
        </w:rPr>
        <w:t xml:space="preserve"> </w:t>
      </w:r>
      <w:r w:rsidRPr="003A3B18">
        <w:rPr>
          <w:rFonts w:ascii="Sylfaen" w:hAnsi="Sylfaen" w:cs="Sylfaen"/>
          <w:noProof/>
          <w:szCs w:val="28"/>
        </w:rPr>
        <w:t xml:space="preserve">- </w:t>
      </w:r>
      <w:r w:rsidR="00A63CB4">
        <w:rPr>
          <w:rFonts w:ascii="Sylfaen" w:hAnsi="Sylfaen" w:cs="Sylfaen"/>
          <w:noProof/>
          <w:szCs w:val="28"/>
          <w:lang w:val="ka-GE"/>
        </w:rPr>
        <w:t>649</w:t>
      </w:r>
      <w:r w:rsidRPr="003A3B18">
        <w:rPr>
          <w:rFonts w:ascii="Sylfaen" w:hAnsi="Sylfaen" w:cs="Sylfaen"/>
          <w:noProof/>
          <w:szCs w:val="28"/>
        </w:rPr>
        <w:t>.</w:t>
      </w:r>
      <w:r w:rsidR="00A63CB4">
        <w:rPr>
          <w:rFonts w:ascii="Sylfaen" w:hAnsi="Sylfaen" w:cs="Sylfaen"/>
          <w:noProof/>
          <w:szCs w:val="28"/>
          <w:lang w:val="ka-GE"/>
        </w:rPr>
        <w:t>7</w:t>
      </w:r>
      <w:r w:rsidRPr="003A3B18">
        <w:rPr>
          <w:rFonts w:ascii="Sylfaen" w:hAnsi="Sylfaen" w:cs="Sylfaen"/>
          <w:noProof/>
          <w:szCs w:val="28"/>
        </w:rPr>
        <w:t xml:space="preserve"> ათასი ლარი, </w:t>
      </w:r>
      <w:r>
        <w:rPr>
          <w:rFonts w:ascii="Sylfaen" w:hAnsi="Sylfaen" w:cs="Sylfaen"/>
          <w:noProof/>
          <w:szCs w:val="28"/>
        </w:rPr>
        <w:t xml:space="preserve">რაც 2021 წლის შესაბამის მაჩვენებელზე </w:t>
      </w:r>
      <w:r w:rsidR="00AF0353">
        <w:rPr>
          <w:rFonts w:ascii="Sylfaen" w:hAnsi="Sylfaen" w:cs="Sylfaen"/>
          <w:noProof/>
          <w:szCs w:val="28"/>
        </w:rPr>
        <w:t>5</w:t>
      </w:r>
      <w:r w:rsidR="00A63CB4">
        <w:rPr>
          <w:rFonts w:ascii="Sylfaen" w:hAnsi="Sylfaen" w:cs="Sylfaen"/>
          <w:noProof/>
          <w:szCs w:val="28"/>
          <w:lang w:val="ka-GE"/>
        </w:rPr>
        <w:t>9</w:t>
      </w:r>
      <w:r w:rsidRPr="003A3B18">
        <w:rPr>
          <w:rFonts w:ascii="Sylfaen" w:hAnsi="Sylfaen" w:cs="Sylfaen"/>
          <w:noProof/>
          <w:szCs w:val="28"/>
        </w:rPr>
        <w:t>.</w:t>
      </w:r>
      <w:r w:rsidR="00A63CB4">
        <w:rPr>
          <w:rFonts w:ascii="Sylfaen" w:hAnsi="Sylfaen" w:cs="Sylfaen"/>
          <w:noProof/>
          <w:szCs w:val="28"/>
          <w:lang w:val="ka-GE"/>
        </w:rPr>
        <w:t>9</w:t>
      </w:r>
      <w:r w:rsidRPr="003A3B18">
        <w:rPr>
          <w:rFonts w:ascii="Sylfaen" w:hAnsi="Sylfaen" w:cs="Sylfaen"/>
          <w:noProof/>
          <w:szCs w:val="28"/>
        </w:rPr>
        <w:t xml:space="preserve"> ათასი ლარით </w:t>
      </w:r>
      <w:r w:rsidRPr="003A3B18">
        <w:rPr>
          <w:rFonts w:ascii="Sylfaen" w:hAnsi="Sylfaen" w:cs="Sylfaen"/>
          <w:noProof/>
          <w:szCs w:val="28"/>
          <w:lang w:val="ka-GE"/>
        </w:rPr>
        <w:t>მეტია</w:t>
      </w:r>
      <w:r w:rsidRPr="003A3B18">
        <w:rPr>
          <w:rFonts w:ascii="Sylfaen" w:hAnsi="Sylfaen" w:cs="Sylfaen"/>
          <w:noProof/>
          <w:szCs w:val="28"/>
        </w:rPr>
        <w:t>.</w:t>
      </w:r>
    </w:p>
    <w:p w:rsidR="00426530" w:rsidRPr="003A3B18"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3A3B18">
        <w:rPr>
          <w:rFonts w:ascii="Sylfaen" w:hAnsi="Sylfaen"/>
          <w:i/>
          <w:noProof/>
          <w:sz w:val="16"/>
          <w:szCs w:val="16"/>
        </w:rPr>
        <w:br/>
        <w:t xml:space="preserve"> </w:t>
      </w:r>
      <w:r w:rsidR="00426530" w:rsidRPr="003A3B18">
        <w:rPr>
          <w:rFonts w:ascii="Sylfaen" w:hAnsi="Sylfaen" w:cs="Sylfaen"/>
          <w:i/>
          <w:noProof/>
          <w:sz w:val="16"/>
          <w:szCs w:val="16"/>
        </w:rPr>
        <w:t>დაზუსტებული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ასიგნებები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ფაქტიური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დაფინანსება</w:t>
      </w:r>
    </w:p>
    <w:p w:rsidR="00426530" w:rsidRPr="003A3B18" w:rsidRDefault="00A63CB4" w:rsidP="00426530">
      <w:pPr>
        <w:spacing w:line="240" w:lineRule="auto"/>
        <w:jc w:val="center"/>
        <w:rPr>
          <w:rFonts w:ascii="Sylfaen" w:hAnsi="Sylfaen" w:cs="Sylfaen"/>
          <w:b/>
          <w:i/>
          <w:noProof/>
          <w:sz w:val="16"/>
          <w:szCs w:val="16"/>
        </w:rPr>
      </w:pPr>
      <w:r>
        <w:rPr>
          <w:noProof/>
        </w:rPr>
        <w:drawing>
          <wp:inline distT="0" distB="0" distL="0" distR="0" wp14:anchorId="1B145A60" wp14:editId="66C72D03">
            <wp:extent cx="5943600" cy="2757831"/>
            <wp:effectExtent l="0" t="0" r="0" b="444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6530" w:rsidRPr="003A3B18" w:rsidRDefault="00426530" w:rsidP="00426530">
      <w:pPr>
        <w:spacing w:line="240" w:lineRule="auto"/>
        <w:jc w:val="center"/>
        <w:rPr>
          <w:rFonts w:ascii="Sylfaen" w:hAnsi="Sylfaen" w:cs="Sylfaen"/>
          <w:b/>
          <w:noProof/>
          <w:szCs w:val="28"/>
          <w:lang w:val="ka-GE"/>
        </w:rPr>
      </w:pPr>
      <w:r w:rsidRPr="003A3B18">
        <w:rPr>
          <w:rFonts w:ascii="Sylfaen" w:hAnsi="Sylfaen" w:cs="Sylfaen"/>
          <w:b/>
          <w:noProof/>
          <w:szCs w:val="28"/>
        </w:rPr>
        <w:t xml:space="preserve">საქართველოს მთავრობის </w:t>
      </w:r>
      <w:r w:rsidRPr="003A3B18">
        <w:rPr>
          <w:rFonts w:ascii="Sylfaen" w:hAnsi="Sylfaen" w:cs="Sylfaen"/>
          <w:b/>
          <w:noProof/>
          <w:szCs w:val="28"/>
          <w:lang w:val="ka-GE"/>
        </w:rPr>
        <w:t>ადმინისტრაცია</w:t>
      </w:r>
    </w:p>
    <w:p w:rsidR="00426530" w:rsidRPr="003A3B18" w:rsidRDefault="00426530" w:rsidP="00426530">
      <w:pPr>
        <w:spacing w:line="240" w:lineRule="auto"/>
        <w:jc w:val="both"/>
        <w:rPr>
          <w:rFonts w:ascii="Sylfaen" w:hAnsi="Sylfaen" w:cs="Sylfaen"/>
          <w:noProof/>
          <w:szCs w:val="28"/>
        </w:rPr>
      </w:pPr>
      <w:r w:rsidRPr="003A3B18">
        <w:rPr>
          <w:rFonts w:ascii="Sylfaen" w:hAnsi="Sylfaen"/>
          <w:noProof/>
          <w:szCs w:val="28"/>
        </w:rPr>
        <w:tab/>
      </w:r>
      <w:r w:rsidRPr="003A3B18">
        <w:rPr>
          <w:rFonts w:ascii="Sylfaen" w:hAnsi="Sylfaen" w:cs="Sylfaen"/>
          <w:noProof/>
          <w:szCs w:val="28"/>
        </w:rPr>
        <w:t>საქართველოს</w:t>
      </w:r>
      <w:r w:rsidRPr="003A3B18">
        <w:rPr>
          <w:rFonts w:ascii="Sylfaen" w:hAnsi="Sylfaen"/>
          <w:noProof/>
          <w:szCs w:val="28"/>
        </w:rPr>
        <w:t xml:space="preserve"> </w:t>
      </w:r>
      <w:r w:rsidRPr="003A3B18">
        <w:rPr>
          <w:rFonts w:ascii="Sylfaen" w:hAnsi="Sylfaen" w:cs="Sylfaen"/>
          <w:noProof/>
          <w:szCs w:val="28"/>
        </w:rPr>
        <w:t>მთავრობის</w:t>
      </w:r>
      <w:r w:rsidRPr="003A3B18">
        <w:rPr>
          <w:rFonts w:ascii="Sylfaen" w:hAnsi="Sylfaen"/>
          <w:noProof/>
          <w:szCs w:val="28"/>
        </w:rPr>
        <w:t xml:space="preserve"> </w:t>
      </w:r>
      <w:r w:rsidRPr="003A3B18">
        <w:rPr>
          <w:rFonts w:ascii="Sylfaen" w:hAnsi="Sylfaen" w:cs="Sylfaen"/>
          <w:noProof/>
          <w:szCs w:val="28"/>
          <w:lang w:val="ka-GE"/>
        </w:rPr>
        <w:t>ადმინისტრაციისათვის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3A3B18">
        <w:rPr>
          <w:rFonts w:ascii="Sylfaen" w:hAnsi="Sylfaen"/>
          <w:noProof/>
          <w:szCs w:val="28"/>
        </w:rPr>
        <w:t xml:space="preserve"> </w:t>
      </w:r>
      <w:r w:rsidRPr="003A3B18">
        <w:rPr>
          <w:rFonts w:ascii="Sylfaen" w:hAnsi="Sylfaen" w:cs="Sylfaen"/>
          <w:noProof/>
          <w:szCs w:val="28"/>
        </w:rPr>
        <w:t>გამოყოფილმა</w:t>
      </w:r>
      <w:r w:rsidRPr="003A3B18">
        <w:rPr>
          <w:rFonts w:ascii="Sylfaen" w:hAnsi="Sylfaen"/>
          <w:noProof/>
          <w:szCs w:val="28"/>
        </w:rPr>
        <w:t xml:space="preserve"> </w:t>
      </w:r>
      <w:r w:rsidRPr="003A3B18">
        <w:rPr>
          <w:rFonts w:ascii="Sylfaen" w:hAnsi="Sylfaen" w:cs="Sylfaen"/>
          <w:noProof/>
          <w:szCs w:val="28"/>
        </w:rPr>
        <w:t>დაზუსტებულმა</w:t>
      </w:r>
      <w:r w:rsidRPr="003A3B18">
        <w:rPr>
          <w:rFonts w:ascii="Sylfaen" w:hAnsi="Sylfaen"/>
          <w:noProof/>
          <w:szCs w:val="28"/>
        </w:rPr>
        <w:t xml:space="preserve"> </w:t>
      </w:r>
      <w:r w:rsidRPr="003A3B18">
        <w:rPr>
          <w:rFonts w:ascii="Sylfaen" w:hAnsi="Sylfaen" w:cs="Sylfaen"/>
          <w:noProof/>
          <w:szCs w:val="28"/>
        </w:rPr>
        <w:t>ასიგნებებმა</w:t>
      </w:r>
      <w:r w:rsidRPr="003A3B18">
        <w:rPr>
          <w:rFonts w:ascii="Sylfaen" w:hAnsi="Sylfaen"/>
          <w:noProof/>
          <w:szCs w:val="28"/>
        </w:rPr>
        <w:t xml:space="preserve"> </w:t>
      </w:r>
      <w:r w:rsidRPr="003A3B18">
        <w:rPr>
          <w:rFonts w:ascii="Sylfaen" w:hAnsi="Sylfaen" w:cs="Sylfaen"/>
          <w:noProof/>
          <w:szCs w:val="28"/>
        </w:rPr>
        <w:t xml:space="preserve">შეადგინა </w:t>
      </w:r>
      <w:r w:rsidR="00991389">
        <w:rPr>
          <w:rFonts w:ascii="Sylfaen" w:eastAsia="Times New Roman" w:hAnsi="Sylfaen"/>
          <w:color w:val="000000"/>
          <w:lang w:val="ka-GE"/>
        </w:rPr>
        <w:t>52</w:t>
      </w:r>
      <w:r w:rsidRPr="003A3B18">
        <w:rPr>
          <w:rFonts w:ascii="Sylfaen" w:eastAsia="Times New Roman" w:hAnsi="Sylfaen"/>
          <w:color w:val="000000"/>
        </w:rPr>
        <w:t xml:space="preserve"> </w:t>
      </w:r>
      <w:r w:rsidR="00991389">
        <w:rPr>
          <w:rFonts w:ascii="Sylfaen" w:eastAsia="Times New Roman" w:hAnsi="Sylfaen"/>
          <w:color w:val="000000"/>
          <w:lang w:val="ka-GE"/>
        </w:rPr>
        <w:t>044</w:t>
      </w:r>
      <w:r w:rsidRPr="003A3B18">
        <w:rPr>
          <w:rFonts w:ascii="Sylfaen" w:eastAsia="Times New Roman" w:hAnsi="Sylfaen"/>
          <w:color w:val="000000"/>
        </w:rPr>
        <w:t>.</w:t>
      </w:r>
      <w:r w:rsidR="00991389">
        <w:rPr>
          <w:rFonts w:ascii="Sylfaen" w:eastAsia="Times New Roman" w:hAnsi="Sylfaen"/>
          <w:color w:val="000000"/>
          <w:lang w:val="ka-GE"/>
        </w:rPr>
        <w:t>6</w:t>
      </w:r>
      <w:r w:rsidRPr="003A3B18">
        <w:rPr>
          <w:rFonts w:ascii="Sylfaen" w:hAnsi="Sylfaen"/>
          <w:noProof/>
          <w:szCs w:val="28"/>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Pr="003A3B18">
        <w:rPr>
          <w:rFonts w:ascii="Sylfaen" w:hAnsi="Sylfaen" w:cs="Sylfaen"/>
          <w:noProof/>
          <w:szCs w:val="28"/>
        </w:rPr>
        <w:t>ხოლო</w:t>
      </w:r>
      <w:r w:rsidRPr="003A3B18">
        <w:rPr>
          <w:rFonts w:ascii="Sylfaen" w:hAnsi="Sylfaen"/>
          <w:noProof/>
          <w:szCs w:val="28"/>
        </w:rPr>
        <w:t xml:space="preserve"> </w:t>
      </w:r>
      <w:r w:rsidRPr="003A3B18">
        <w:rPr>
          <w:rFonts w:ascii="Sylfaen" w:hAnsi="Sylfaen" w:cs="Sylfaen"/>
          <w:noProof/>
          <w:szCs w:val="28"/>
        </w:rPr>
        <w:t>ფაქტიურმა</w:t>
      </w:r>
      <w:r w:rsidRPr="003A3B18">
        <w:rPr>
          <w:rFonts w:ascii="Sylfaen" w:hAnsi="Sylfaen"/>
          <w:noProof/>
          <w:szCs w:val="28"/>
        </w:rPr>
        <w:t xml:space="preserve"> </w:t>
      </w:r>
      <w:r w:rsidRPr="003A3B18">
        <w:rPr>
          <w:rFonts w:ascii="Sylfaen" w:hAnsi="Sylfaen" w:cs="Sylfaen"/>
          <w:noProof/>
          <w:szCs w:val="28"/>
        </w:rPr>
        <w:t>დაფინანსებამ</w:t>
      </w:r>
      <w:r w:rsidRPr="003A3B18">
        <w:rPr>
          <w:rFonts w:ascii="Sylfaen" w:hAnsi="Sylfaen"/>
          <w:noProof/>
          <w:szCs w:val="28"/>
        </w:rPr>
        <w:t xml:space="preserve"> - </w:t>
      </w:r>
      <w:r w:rsidR="00991389">
        <w:rPr>
          <w:rFonts w:ascii="Sylfaen" w:eastAsia="Times New Roman" w:hAnsi="Sylfaen"/>
          <w:color w:val="000000"/>
          <w:lang w:val="ka-GE"/>
        </w:rPr>
        <w:t>50</w:t>
      </w:r>
      <w:r w:rsidRPr="003A3B18">
        <w:rPr>
          <w:rFonts w:ascii="Sylfaen" w:eastAsia="Times New Roman" w:hAnsi="Sylfaen"/>
          <w:color w:val="000000"/>
        </w:rPr>
        <w:t xml:space="preserve"> </w:t>
      </w:r>
      <w:r w:rsidR="00991389">
        <w:rPr>
          <w:rFonts w:ascii="Sylfaen" w:eastAsia="Times New Roman" w:hAnsi="Sylfaen"/>
          <w:color w:val="000000"/>
          <w:lang w:val="ka-GE"/>
        </w:rPr>
        <w:t>887</w:t>
      </w:r>
      <w:r w:rsidRPr="003A3B18">
        <w:rPr>
          <w:rFonts w:ascii="Sylfaen" w:eastAsia="Times New Roman" w:hAnsi="Sylfaen"/>
          <w:color w:val="000000"/>
        </w:rPr>
        <w:t>.</w:t>
      </w:r>
      <w:r w:rsidR="00991389">
        <w:rPr>
          <w:rFonts w:ascii="Sylfaen" w:eastAsia="Times New Roman" w:hAnsi="Sylfaen"/>
          <w:color w:val="000000"/>
          <w:lang w:val="ka-GE"/>
        </w:rPr>
        <w:t>5</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991389">
        <w:rPr>
          <w:rFonts w:ascii="Sylfaen" w:hAnsi="Sylfaen" w:cs="Sylfaen"/>
          <w:noProof/>
          <w:szCs w:val="28"/>
          <w:lang w:val="ka-GE"/>
        </w:rPr>
        <w:t>18</w:t>
      </w:r>
      <w:r>
        <w:rPr>
          <w:rFonts w:ascii="Sylfaen" w:hAnsi="Sylfaen" w:cs="Sylfaen"/>
          <w:noProof/>
          <w:szCs w:val="28"/>
        </w:rPr>
        <w:t xml:space="preserve"> </w:t>
      </w:r>
      <w:r w:rsidR="00991389">
        <w:rPr>
          <w:rFonts w:ascii="Sylfaen" w:hAnsi="Sylfaen" w:cs="Sylfaen"/>
          <w:noProof/>
          <w:szCs w:val="28"/>
          <w:lang w:val="ka-GE"/>
        </w:rPr>
        <w:t>364</w:t>
      </w:r>
      <w:r w:rsidRPr="003A3B18">
        <w:rPr>
          <w:rFonts w:ascii="Sylfaen" w:eastAsia="Times New Roman" w:hAnsi="Sylfaen"/>
          <w:color w:val="000000"/>
        </w:rPr>
        <w:t>.</w:t>
      </w:r>
      <w:r w:rsidR="00991389">
        <w:rPr>
          <w:rFonts w:ascii="Sylfaen" w:eastAsia="Times New Roman" w:hAnsi="Sylfaen"/>
          <w:color w:val="000000"/>
          <w:lang w:val="ka-GE"/>
        </w:rPr>
        <w:t>2</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ლარით</w:t>
      </w:r>
      <w:r w:rsidRPr="003A3B18">
        <w:rPr>
          <w:rFonts w:ascii="Sylfaen" w:hAnsi="Sylfaen"/>
          <w:noProof/>
          <w:szCs w:val="28"/>
        </w:rPr>
        <w:t xml:space="preserve"> </w:t>
      </w:r>
      <w:r w:rsidRPr="003A3B18">
        <w:rPr>
          <w:rFonts w:ascii="Sylfaen" w:hAnsi="Sylfaen" w:cs="Sylfaen"/>
          <w:noProof/>
          <w:szCs w:val="28"/>
          <w:lang w:val="ka-GE"/>
        </w:rPr>
        <w:t>მეტია.</w:t>
      </w:r>
      <w:r w:rsidRPr="003A3B18">
        <w:rPr>
          <w:rFonts w:ascii="Sylfaen" w:hAnsi="Sylfaen" w:cs="Sylfaen"/>
          <w:noProof/>
          <w:szCs w:val="28"/>
        </w:rPr>
        <w:t xml:space="preserve"> </w:t>
      </w:r>
    </w:p>
    <w:p w:rsidR="00426530" w:rsidRPr="003A3B18" w:rsidRDefault="00426530" w:rsidP="00426530">
      <w:pPr>
        <w:spacing w:line="240" w:lineRule="auto"/>
        <w:jc w:val="both"/>
        <w:rPr>
          <w:rFonts w:ascii="Sylfaen" w:hAnsi="Sylfaen"/>
          <w:i/>
          <w:noProof/>
          <w:sz w:val="16"/>
          <w:szCs w:val="16"/>
        </w:rPr>
      </w:pPr>
    </w:p>
    <w:p w:rsidR="00426530" w:rsidRPr="003A3B18"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3A3B18">
        <w:rPr>
          <w:rFonts w:ascii="Sylfaen" w:hAnsi="Sylfaen"/>
          <w:i/>
          <w:noProof/>
          <w:sz w:val="16"/>
          <w:szCs w:val="16"/>
        </w:rPr>
        <w:br/>
        <w:t xml:space="preserve"> </w:t>
      </w:r>
      <w:r w:rsidR="00426530" w:rsidRPr="003A3B18">
        <w:rPr>
          <w:rFonts w:ascii="Sylfaen" w:hAnsi="Sylfaen" w:cs="Sylfaen"/>
          <w:i/>
          <w:noProof/>
          <w:sz w:val="16"/>
          <w:szCs w:val="16"/>
        </w:rPr>
        <w:t>დაზუსტებული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ასიგნებები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ფაქტიური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დაფინანსება</w:t>
      </w:r>
    </w:p>
    <w:p w:rsidR="00426530" w:rsidRPr="003A3B18" w:rsidRDefault="00991389" w:rsidP="00426530">
      <w:pPr>
        <w:spacing w:line="240" w:lineRule="auto"/>
        <w:jc w:val="center"/>
        <w:rPr>
          <w:rFonts w:ascii="Sylfaen" w:hAnsi="Sylfaen" w:cs="Sylfaen"/>
          <w:i/>
          <w:noProof/>
          <w:sz w:val="16"/>
          <w:szCs w:val="16"/>
        </w:rPr>
      </w:pPr>
      <w:r>
        <w:rPr>
          <w:noProof/>
        </w:rPr>
        <w:drawing>
          <wp:inline distT="0" distB="0" distL="0" distR="0" wp14:anchorId="6FFB4B09" wp14:editId="610A090E">
            <wp:extent cx="5943600" cy="2467155"/>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6530" w:rsidRPr="003A3B18" w:rsidRDefault="00426530" w:rsidP="00426530">
      <w:pPr>
        <w:spacing w:line="240" w:lineRule="auto"/>
        <w:ind w:firstLine="720"/>
        <w:jc w:val="both"/>
        <w:rPr>
          <w:rFonts w:ascii="Sylfaen" w:hAnsi="Sylfaen" w:cs="Sylfaen"/>
          <w:noProof/>
          <w:szCs w:val="28"/>
        </w:rPr>
      </w:pPr>
      <w:r w:rsidRPr="003A3B18">
        <w:rPr>
          <w:rFonts w:ascii="Sylfaen" w:hAnsi="Sylfaen" w:cs="Sylfaen"/>
          <w:noProof/>
          <w:szCs w:val="28"/>
        </w:rPr>
        <w:t>საქართველოს</w:t>
      </w:r>
      <w:r w:rsidRPr="003A3B18">
        <w:rPr>
          <w:rFonts w:ascii="Sylfaen" w:hAnsi="Sylfaen"/>
          <w:noProof/>
          <w:szCs w:val="28"/>
        </w:rPr>
        <w:t xml:space="preserve"> </w:t>
      </w:r>
      <w:r w:rsidRPr="003A3B18">
        <w:rPr>
          <w:rFonts w:ascii="Sylfaen" w:hAnsi="Sylfaen" w:cs="Sylfaen"/>
          <w:noProof/>
          <w:szCs w:val="28"/>
        </w:rPr>
        <w:t>მთავრობის</w:t>
      </w:r>
      <w:r w:rsidRPr="003A3B18">
        <w:rPr>
          <w:rFonts w:ascii="Sylfaen" w:hAnsi="Sylfaen"/>
          <w:noProof/>
          <w:szCs w:val="28"/>
        </w:rPr>
        <w:t xml:space="preserve"> </w:t>
      </w:r>
      <w:r w:rsidRPr="003A3B18">
        <w:rPr>
          <w:rFonts w:ascii="Sylfaen" w:hAnsi="Sylfaen" w:cs="Sylfaen"/>
          <w:noProof/>
          <w:szCs w:val="28"/>
          <w:lang w:val="ka-GE"/>
        </w:rPr>
        <w:t>ადმინისტრაციისათვის</w:t>
      </w:r>
      <w:r w:rsidRPr="003A3B18">
        <w:rPr>
          <w:rFonts w:ascii="Sylfaen" w:hAnsi="Sylfaen" w:cs="Sylfaen"/>
          <w:noProof/>
          <w:szCs w:val="28"/>
        </w:rPr>
        <w:t xml:space="preserve"> გამოყოფილ სახსრებში „ხარჯების“ მუხლის საკასო შესრულებამ შეადგინა </w:t>
      </w:r>
      <w:r w:rsidR="00991389">
        <w:rPr>
          <w:rFonts w:ascii="Sylfaen" w:hAnsi="Sylfaen" w:cs="Sylfaen"/>
          <w:noProof/>
          <w:szCs w:val="28"/>
          <w:lang w:val="ka-GE"/>
        </w:rPr>
        <w:t>89</w:t>
      </w:r>
      <w:r w:rsidRPr="003A3B18">
        <w:rPr>
          <w:rFonts w:ascii="Sylfaen" w:hAnsi="Sylfaen" w:cs="Sylfaen"/>
          <w:noProof/>
          <w:szCs w:val="28"/>
        </w:rPr>
        <w:t>.</w:t>
      </w:r>
      <w:r w:rsidR="00991389">
        <w:rPr>
          <w:rFonts w:ascii="Sylfaen" w:hAnsi="Sylfaen" w:cs="Sylfaen"/>
          <w:noProof/>
          <w:szCs w:val="28"/>
          <w:lang w:val="ka-GE"/>
        </w:rPr>
        <w:t>6</w:t>
      </w:r>
      <w:r w:rsidRPr="003A3B18">
        <w:rPr>
          <w:rFonts w:ascii="Sylfaen" w:hAnsi="Sylfaen" w:cs="Sylfaen"/>
          <w:noProof/>
          <w:szCs w:val="28"/>
        </w:rPr>
        <w:t xml:space="preserve">% ხოლო „არაფინანსური აქტივების ზრდის“ მუხლის - </w:t>
      </w:r>
      <w:r w:rsidR="00991389">
        <w:rPr>
          <w:rFonts w:ascii="Sylfaen" w:hAnsi="Sylfaen" w:cs="Sylfaen"/>
          <w:noProof/>
          <w:szCs w:val="28"/>
          <w:lang w:val="ka-GE"/>
        </w:rPr>
        <w:t>10</w:t>
      </w:r>
      <w:r w:rsidRPr="003A3B18">
        <w:rPr>
          <w:rFonts w:ascii="Sylfaen" w:hAnsi="Sylfaen" w:cs="Sylfaen"/>
          <w:noProof/>
          <w:szCs w:val="28"/>
        </w:rPr>
        <w:t>.</w:t>
      </w:r>
      <w:r w:rsidR="00991389">
        <w:rPr>
          <w:rFonts w:ascii="Sylfaen" w:hAnsi="Sylfaen" w:cs="Sylfaen"/>
          <w:noProof/>
          <w:szCs w:val="28"/>
          <w:lang w:val="ka-GE"/>
        </w:rPr>
        <w:t>4</w:t>
      </w:r>
      <w:r w:rsidRPr="003A3B18">
        <w:rPr>
          <w:rFonts w:ascii="Sylfaen" w:hAnsi="Sylfaen" w:cs="Sylfaen"/>
          <w:noProof/>
          <w:szCs w:val="28"/>
        </w:rPr>
        <w:t>%.</w:t>
      </w:r>
    </w:p>
    <w:p w:rsidR="00426530" w:rsidRPr="003A3B18" w:rsidRDefault="00426530" w:rsidP="00426530">
      <w:pPr>
        <w:spacing w:line="240" w:lineRule="auto"/>
        <w:jc w:val="center"/>
        <w:rPr>
          <w:rFonts w:ascii="Sylfaen" w:hAnsi="Sylfaen" w:cs="Sylfaen"/>
          <w:b/>
          <w:noProof/>
          <w:szCs w:val="28"/>
        </w:rPr>
      </w:pPr>
      <w:r w:rsidRPr="003A3B18">
        <w:rPr>
          <w:rFonts w:ascii="Sylfaen" w:hAnsi="Sylfaen" w:cs="Sylfaen"/>
          <w:b/>
          <w:noProof/>
          <w:szCs w:val="28"/>
        </w:rPr>
        <w:lastRenderedPageBreak/>
        <w:t>სახელმწიფო აუდიტის სამსახური</w:t>
      </w:r>
    </w:p>
    <w:p w:rsidR="00426530" w:rsidRPr="003A3B18" w:rsidRDefault="00426530" w:rsidP="00426530">
      <w:pPr>
        <w:spacing w:line="240" w:lineRule="auto"/>
        <w:jc w:val="both"/>
        <w:rPr>
          <w:rFonts w:ascii="Sylfaen" w:hAnsi="Sylfaen"/>
          <w:noProof/>
          <w:szCs w:val="28"/>
        </w:rPr>
      </w:pPr>
      <w:r w:rsidRPr="003A3B18">
        <w:rPr>
          <w:rFonts w:ascii="Sylfaen" w:hAnsi="Sylfaen"/>
          <w:noProof/>
          <w:szCs w:val="28"/>
        </w:rPr>
        <w:tab/>
      </w:r>
      <w:r w:rsidRPr="003A3B18">
        <w:rPr>
          <w:rFonts w:ascii="Sylfaen" w:hAnsi="Sylfaen" w:cs="Sylfaen"/>
          <w:noProof/>
          <w:szCs w:val="28"/>
          <w:lang w:val="ka-GE"/>
        </w:rPr>
        <w:t>სახელმწიფო აუდიტის სამსახურისათვის</w:t>
      </w:r>
      <w:r w:rsidR="00BE1304">
        <w:rPr>
          <w:rFonts w:ascii="Sylfaen" w:hAnsi="Sylfaen" w:cs="Sylfaen"/>
          <w:noProof/>
          <w:szCs w:val="28"/>
          <w:lang w:val="ka-GE"/>
        </w:rPr>
        <w:t xml:space="preserve"> </w:t>
      </w:r>
      <w:r w:rsidR="00D02BA2">
        <w:rPr>
          <w:rFonts w:ascii="Sylfaen" w:hAnsi="Sylfaen" w:cs="Sylfaen"/>
          <w:noProof/>
          <w:szCs w:val="28"/>
          <w:lang w:val="ka-GE"/>
        </w:rPr>
        <w:t>2022 წლის 12 თვეში</w:t>
      </w:r>
      <w:r w:rsidR="00BE1304">
        <w:rPr>
          <w:rFonts w:ascii="Sylfaen" w:hAnsi="Sylfaen" w:cs="Sylfaen"/>
          <w:noProof/>
          <w:szCs w:val="28"/>
          <w:lang w:val="ka-GE"/>
        </w:rPr>
        <w:t xml:space="preserve"> სახელმწიფო</w:t>
      </w:r>
      <w:r>
        <w:rPr>
          <w:rFonts w:ascii="Sylfaen" w:hAnsi="Sylfaen"/>
          <w:noProof/>
          <w:szCs w:val="28"/>
        </w:rPr>
        <w:t xml:space="preserve"> ბიუჯეტით</w:t>
      </w:r>
      <w:r w:rsidRPr="003A3B18">
        <w:rPr>
          <w:rFonts w:ascii="Sylfaen" w:hAnsi="Sylfaen"/>
          <w:noProof/>
          <w:szCs w:val="28"/>
        </w:rPr>
        <w:t xml:space="preserve"> </w:t>
      </w:r>
      <w:r w:rsidRPr="003A3B18">
        <w:rPr>
          <w:rFonts w:ascii="Sylfaen" w:hAnsi="Sylfaen" w:cs="Sylfaen"/>
          <w:noProof/>
          <w:szCs w:val="28"/>
        </w:rPr>
        <w:t>გამოყოფილმა</w:t>
      </w:r>
      <w:r w:rsidRPr="003A3B18">
        <w:rPr>
          <w:rFonts w:ascii="Sylfaen" w:hAnsi="Sylfaen"/>
          <w:noProof/>
          <w:szCs w:val="28"/>
        </w:rPr>
        <w:t xml:space="preserve"> </w:t>
      </w:r>
      <w:r w:rsidRPr="003A3B18">
        <w:rPr>
          <w:rFonts w:ascii="Sylfaen" w:hAnsi="Sylfaen" w:cs="Sylfaen"/>
          <w:noProof/>
          <w:szCs w:val="28"/>
        </w:rPr>
        <w:t>დაზუსტებულმა</w:t>
      </w:r>
      <w:r w:rsidRPr="003A3B18">
        <w:rPr>
          <w:rFonts w:ascii="Sylfaen" w:hAnsi="Sylfaen"/>
          <w:noProof/>
          <w:szCs w:val="28"/>
        </w:rPr>
        <w:t xml:space="preserve"> </w:t>
      </w:r>
      <w:r w:rsidRPr="003A3B18">
        <w:rPr>
          <w:rFonts w:ascii="Sylfaen" w:hAnsi="Sylfaen" w:cs="Sylfaen"/>
          <w:noProof/>
          <w:szCs w:val="28"/>
        </w:rPr>
        <w:t>ასიგნებებმა</w:t>
      </w:r>
      <w:r w:rsidRPr="003A3B18">
        <w:rPr>
          <w:rFonts w:ascii="Sylfaen" w:hAnsi="Sylfaen"/>
          <w:noProof/>
          <w:szCs w:val="28"/>
        </w:rPr>
        <w:t xml:space="preserve"> </w:t>
      </w:r>
      <w:r w:rsidRPr="003A3B18">
        <w:rPr>
          <w:rFonts w:ascii="Sylfaen" w:hAnsi="Sylfaen" w:cs="Sylfaen"/>
          <w:noProof/>
          <w:szCs w:val="28"/>
        </w:rPr>
        <w:t xml:space="preserve">შეადგინა </w:t>
      </w:r>
      <w:r w:rsidR="00E26160">
        <w:rPr>
          <w:rFonts w:ascii="Sylfaen" w:eastAsia="Times New Roman" w:hAnsi="Sylfaen"/>
          <w:color w:val="000000"/>
          <w:lang w:val="ka-GE"/>
        </w:rPr>
        <w:t>18</w:t>
      </w:r>
      <w:r w:rsidRPr="003A3B18">
        <w:rPr>
          <w:rFonts w:ascii="Sylfaen" w:eastAsia="Times New Roman" w:hAnsi="Sylfaen"/>
          <w:color w:val="000000"/>
          <w:lang w:val="ka-GE"/>
        </w:rPr>
        <w:t xml:space="preserve"> </w:t>
      </w:r>
      <w:r w:rsidR="00E26160">
        <w:rPr>
          <w:rFonts w:ascii="Sylfaen" w:eastAsia="Times New Roman" w:hAnsi="Sylfaen"/>
          <w:color w:val="000000"/>
          <w:lang w:val="ka-GE"/>
        </w:rPr>
        <w:t>491</w:t>
      </w:r>
      <w:r w:rsidRPr="003A3B18">
        <w:rPr>
          <w:rFonts w:ascii="Sylfaen" w:eastAsia="Times New Roman" w:hAnsi="Sylfaen"/>
          <w:color w:val="000000"/>
        </w:rPr>
        <w:t>.</w:t>
      </w:r>
      <w:r w:rsidR="00E26160">
        <w:rPr>
          <w:rFonts w:ascii="Sylfaen" w:eastAsia="Times New Roman" w:hAnsi="Sylfaen"/>
          <w:color w:val="000000"/>
          <w:lang w:val="ka-GE"/>
        </w:rPr>
        <w:t>3</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Pr="003A3B18">
        <w:rPr>
          <w:rFonts w:ascii="Sylfaen" w:hAnsi="Sylfaen" w:cs="Sylfaen"/>
          <w:noProof/>
          <w:szCs w:val="28"/>
        </w:rPr>
        <w:t>ხოლო</w:t>
      </w:r>
      <w:r w:rsidRPr="003A3B18">
        <w:rPr>
          <w:rFonts w:ascii="Sylfaen" w:hAnsi="Sylfaen"/>
          <w:noProof/>
          <w:szCs w:val="28"/>
        </w:rPr>
        <w:t xml:space="preserve"> </w:t>
      </w:r>
      <w:r w:rsidRPr="003A3B18">
        <w:rPr>
          <w:rFonts w:ascii="Sylfaen" w:hAnsi="Sylfaen" w:cs="Sylfaen"/>
          <w:noProof/>
          <w:szCs w:val="28"/>
        </w:rPr>
        <w:t>ფაქტიურმა</w:t>
      </w:r>
      <w:r w:rsidRPr="003A3B18">
        <w:rPr>
          <w:rFonts w:ascii="Sylfaen" w:hAnsi="Sylfaen"/>
          <w:noProof/>
          <w:szCs w:val="28"/>
        </w:rPr>
        <w:t xml:space="preserve"> </w:t>
      </w:r>
      <w:r w:rsidRPr="003A3B18">
        <w:rPr>
          <w:rFonts w:ascii="Sylfaen" w:hAnsi="Sylfaen" w:cs="Sylfaen"/>
          <w:noProof/>
          <w:szCs w:val="28"/>
        </w:rPr>
        <w:t>დაფინანსებამ</w:t>
      </w:r>
      <w:r w:rsidRPr="003A3B18">
        <w:rPr>
          <w:rFonts w:ascii="Sylfaen" w:hAnsi="Sylfaen"/>
          <w:noProof/>
          <w:szCs w:val="28"/>
        </w:rPr>
        <w:t xml:space="preserve"> - </w:t>
      </w:r>
      <w:r w:rsidR="00AF0353">
        <w:rPr>
          <w:rFonts w:ascii="Sylfaen" w:hAnsi="Sylfaen"/>
          <w:noProof/>
          <w:szCs w:val="28"/>
        </w:rPr>
        <w:t>1</w:t>
      </w:r>
      <w:r w:rsidR="00E26160">
        <w:rPr>
          <w:rFonts w:ascii="Sylfaen" w:hAnsi="Sylfaen"/>
          <w:noProof/>
          <w:szCs w:val="28"/>
          <w:lang w:val="ka-GE"/>
        </w:rPr>
        <w:t>7</w:t>
      </w:r>
      <w:r w:rsidRPr="003A3B18">
        <w:rPr>
          <w:rFonts w:ascii="Sylfaen" w:hAnsi="Sylfaen"/>
          <w:noProof/>
          <w:szCs w:val="28"/>
          <w:lang w:val="ka-GE"/>
        </w:rPr>
        <w:t xml:space="preserve"> </w:t>
      </w:r>
      <w:r w:rsidR="00E26160">
        <w:rPr>
          <w:rFonts w:ascii="Sylfaen" w:hAnsi="Sylfaen"/>
          <w:noProof/>
          <w:szCs w:val="28"/>
          <w:lang w:val="ka-GE"/>
        </w:rPr>
        <w:t>909</w:t>
      </w:r>
      <w:r w:rsidRPr="003A3B18">
        <w:rPr>
          <w:rFonts w:ascii="Sylfaen" w:hAnsi="Sylfaen"/>
          <w:noProof/>
          <w:szCs w:val="28"/>
        </w:rPr>
        <w:t>.</w:t>
      </w:r>
      <w:r w:rsidR="00E26160">
        <w:rPr>
          <w:rFonts w:ascii="Sylfaen" w:hAnsi="Sylfaen"/>
          <w:noProof/>
          <w:szCs w:val="28"/>
          <w:lang w:val="ka-GE"/>
        </w:rPr>
        <w:t>5</w:t>
      </w:r>
      <w:r w:rsidRPr="003A3B18">
        <w:rPr>
          <w:rFonts w:ascii="Sylfaen" w:eastAsia="Times New Roman" w:hAnsi="Sylfaen"/>
          <w:color w:val="000000"/>
          <w:lang w:val="ka-GE"/>
        </w:rPr>
        <w:t xml:space="preserve"> </w:t>
      </w:r>
      <w:r w:rsidRPr="003A3B18">
        <w:rPr>
          <w:rFonts w:ascii="Sylfaen" w:hAnsi="Sylfaen" w:cs="Sylfaen"/>
          <w:noProof/>
          <w:szCs w:val="28"/>
        </w:rPr>
        <w:t>ლარი</w:t>
      </w:r>
      <w:r w:rsidRPr="003A3B18">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E26160">
        <w:rPr>
          <w:rFonts w:ascii="Sylfaen" w:hAnsi="Sylfaen" w:cs="Sylfaen"/>
          <w:noProof/>
          <w:szCs w:val="28"/>
          <w:lang w:val="ka-GE"/>
        </w:rPr>
        <w:t>2</w:t>
      </w:r>
      <w:r w:rsidR="00AF0353">
        <w:rPr>
          <w:rFonts w:ascii="Sylfaen" w:hAnsi="Sylfaen" w:cs="Sylfaen"/>
          <w:noProof/>
          <w:szCs w:val="28"/>
        </w:rPr>
        <w:t xml:space="preserve"> </w:t>
      </w:r>
      <w:r w:rsidR="00E26160">
        <w:rPr>
          <w:rFonts w:ascii="Sylfaen" w:hAnsi="Sylfaen" w:cs="Sylfaen"/>
          <w:noProof/>
          <w:szCs w:val="28"/>
          <w:lang w:val="ka-GE"/>
        </w:rPr>
        <w:t>376</w:t>
      </w:r>
      <w:r w:rsidRPr="003A3B18">
        <w:rPr>
          <w:rFonts w:ascii="Sylfaen" w:eastAsia="Times New Roman" w:hAnsi="Sylfaen"/>
          <w:color w:val="000000"/>
        </w:rPr>
        <w:t>.</w:t>
      </w:r>
      <w:r w:rsidR="00E26160">
        <w:rPr>
          <w:rFonts w:ascii="Sylfaen" w:eastAsia="Times New Roman" w:hAnsi="Sylfaen"/>
          <w:color w:val="000000"/>
          <w:lang w:val="ka-GE"/>
        </w:rPr>
        <w:t>9</w:t>
      </w:r>
      <w:r w:rsidRPr="003A3B18">
        <w:rPr>
          <w:rFonts w:ascii="Sylfaen" w:eastAsia="Times New Roman" w:hAnsi="Sylfaen"/>
          <w:color w:val="000000"/>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ლარით</w:t>
      </w:r>
      <w:r w:rsidRPr="003A3B18">
        <w:rPr>
          <w:rFonts w:ascii="Sylfaen" w:hAnsi="Sylfaen"/>
          <w:noProof/>
          <w:szCs w:val="28"/>
        </w:rPr>
        <w:t xml:space="preserve"> </w:t>
      </w:r>
      <w:r w:rsidRPr="003A3B18">
        <w:rPr>
          <w:rFonts w:ascii="Sylfaen" w:hAnsi="Sylfaen" w:cs="Sylfaen"/>
          <w:noProof/>
          <w:szCs w:val="28"/>
          <w:lang w:val="ka-GE"/>
        </w:rPr>
        <w:t>მეტია</w:t>
      </w:r>
      <w:r w:rsidRPr="003A3B18">
        <w:rPr>
          <w:rFonts w:ascii="Sylfaen" w:hAnsi="Sylfaen"/>
          <w:noProof/>
          <w:szCs w:val="28"/>
        </w:rPr>
        <w:t>.</w:t>
      </w:r>
    </w:p>
    <w:p w:rsidR="00426530" w:rsidRPr="003A3B18"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3A3B18">
        <w:rPr>
          <w:rFonts w:ascii="Sylfaen" w:hAnsi="Sylfaen"/>
          <w:i/>
          <w:noProof/>
          <w:sz w:val="16"/>
          <w:szCs w:val="16"/>
        </w:rPr>
        <w:br/>
        <w:t xml:space="preserve"> </w:t>
      </w:r>
      <w:r w:rsidR="00426530" w:rsidRPr="003A3B18">
        <w:rPr>
          <w:rFonts w:ascii="Sylfaen" w:hAnsi="Sylfaen" w:cs="Sylfaen"/>
          <w:i/>
          <w:noProof/>
          <w:sz w:val="16"/>
          <w:szCs w:val="16"/>
        </w:rPr>
        <w:t>დაზუსტებული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ასიგნებები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ფაქტიური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დაფინანსება</w:t>
      </w:r>
    </w:p>
    <w:p w:rsidR="00426530" w:rsidRPr="003A3B18" w:rsidRDefault="00E26160" w:rsidP="00426530">
      <w:pPr>
        <w:spacing w:after="0" w:line="240" w:lineRule="auto"/>
        <w:jc w:val="center"/>
        <w:rPr>
          <w:rFonts w:ascii="Sylfaen" w:hAnsi="Sylfaen" w:cs="Sylfaen"/>
          <w:i/>
          <w:noProof/>
          <w:sz w:val="16"/>
          <w:szCs w:val="16"/>
        </w:rPr>
      </w:pPr>
      <w:r>
        <w:rPr>
          <w:noProof/>
        </w:rPr>
        <w:drawing>
          <wp:inline distT="0" distB="0" distL="0" distR="0" wp14:anchorId="1B2890E5" wp14:editId="3E3A35CD">
            <wp:extent cx="5943600" cy="240677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6530" w:rsidRPr="003A3B18" w:rsidRDefault="00426530" w:rsidP="00426530">
      <w:pPr>
        <w:spacing w:after="0" w:line="240" w:lineRule="auto"/>
        <w:ind w:firstLine="720"/>
        <w:jc w:val="both"/>
        <w:rPr>
          <w:rFonts w:ascii="Sylfaen" w:hAnsi="Sylfaen" w:cs="Sylfaen"/>
          <w:noProof/>
          <w:szCs w:val="28"/>
        </w:rPr>
      </w:pPr>
      <w:r w:rsidRPr="003A3B18">
        <w:rPr>
          <w:rFonts w:ascii="Sylfaen" w:hAnsi="Sylfaen" w:cs="Sylfaen"/>
          <w:noProof/>
          <w:szCs w:val="28"/>
          <w:lang w:val="ka-GE"/>
        </w:rPr>
        <w:t xml:space="preserve">სახელმწიფო აუდიტის სამსახურისათვის </w:t>
      </w:r>
      <w:r w:rsidRPr="003A3B18">
        <w:rPr>
          <w:rFonts w:ascii="Sylfaen" w:hAnsi="Sylfaen" w:cs="Sylfaen"/>
          <w:noProof/>
          <w:szCs w:val="28"/>
        </w:rPr>
        <w:t>გამოყოფილ სახსრებში „ხარჯების“ მუხლის საკასო შესრულებამ შეადგინა 9</w:t>
      </w:r>
      <w:r w:rsidR="00E26160">
        <w:rPr>
          <w:rFonts w:ascii="Sylfaen" w:hAnsi="Sylfaen" w:cs="Sylfaen"/>
          <w:noProof/>
          <w:szCs w:val="28"/>
          <w:lang w:val="ka-GE"/>
        </w:rPr>
        <w:t>7</w:t>
      </w:r>
      <w:r w:rsidRPr="003A3B18">
        <w:rPr>
          <w:rFonts w:ascii="Sylfaen" w:hAnsi="Sylfaen" w:cs="Sylfaen"/>
          <w:noProof/>
          <w:szCs w:val="28"/>
        </w:rPr>
        <w:t>.</w:t>
      </w:r>
      <w:r>
        <w:rPr>
          <w:rFonts w:ascii="Sylfaen" w:hAnsi="Sylfaen" w:cs="Sylfaen"/>
          <w:noProof/>
          <w:szCs w:val="28"/>
        </w:rPr>
        <w:t>7</w:t>
      </w:r>
      <w:r w:rsidRPr="003A3B18">
        <w:rPr>
          <w:rFonts w:ascii="Sylfaen" w:hAnsi="Sylfaen" w:cs="Sylfaen"/>
          <w:noProof/>
          <w:szCs w:val="28"/>
        </w:rPr>
        <w:t xml:space="preserve">% ხოლო „არაფინანსური აქტივების ზრდის“ მუხლის - </w:t>
      </w:r>
      <w:r w:rsidR="00E26160">
        <w:rPr>
          <w:rFonts w:ascii="Sylfaen" w:hAnsi="Sylfaen" w:cs="Sylfaen"/>
          <w:noProof/>
          <w:szCs w:val="28"/>
          <w:lang w:val="ka-GE"/>
        </w:rPr>
        <w:t>2</w:t>
      </w:r>
      <w:r w:rsidRPr="003A3B18">
        <w:rPr>
          <w:rFonts w:ascii="Sylfaen" w:hAnsi="Sylfaen" w:cs="Sylfaen"/>
          <w:noProof/>
          <w:szCs w:val="28"/>
        </w:rPr>
        <w:t>.</w:t>
      </w:r>
      <w:r>
        <w:rPr>
          <w:rFonts w:ascii="Sylfaen" w:hAnsi="Sylfaen" w:cs="Sylfaen"/>
          <w:noProof/>
          <w:szCs w:val="28"/>
        </w:rPr>
        <w:t>3</w:t>
      </w:r>
      <w:r w:rsidRPr="003A3B18">
        <w:rPr>
          <w:rFonts w:ascii="Sylfaen" w:hAnsi="Sylfaen" w:cs="Sylfaen"/>
          <w:noProof/>
          <w:szCs w:val="28"/>
        </w:rPr>
        <w:t>%.</w:t>
      </w:r>
    </w:p>
    <w:p w:rsidR="00426530" w:rsidRPr="00BE7596" w:rsidRDefault="00426530" w:rsidP="00426530">
      <w:pPr>
        <w:spacing w:line="240" w:lineRule="auto"/>
        <w:ind w:firstLine="720"/>
        <w:jc w:val="both"/>
        <w:rPr>
          <w:rFonts w:ascii="Sylfaen" w:eastAsia="Times New Roman" w:hAnsi="Sylfaen"/>
          <w:highlight w:val="yellow"/>
          <w:lang w:val="ka-GE"/>
        </w:rPr>
      </w:pPr>
    </w:p>
    <w:p w:rsidR="00426530" w:rsidRPr="003A3B18" w:rsidRDefault="00426530" w:rsidP="00426530">
      <w:pPr>
        <w:spacing w:line="240" w:lineRule="auto"/>
        <w:jc w:val="center"/>
        <w:rPr>
          <w:rFonts w:ascii="Sylfaen" w:hAnsi="Sylfaen" w:cs="Sylfaen"/>
          <w:b/>
          <w:noProof/>
          <w:szCs w:val="28"/>
          <w:lang w:val="ka-GE"/>
        </w:rPr>
      </w:pPr>
      <w:r w:rsidRPr="003A3B18">
        <w:rPr>
          <w:rFonts w:ascii="Sylfaen" w:hAnsi="Sylfaen" w:cs="Sylfaen"/>
          <w:b/>
          <w:noProof/>
          <w:szCs w:val="28"/>
        </w:rPr>
        <w:t>საქართველოს</w:t>
      </w:r>
      <w:r w:rsidRPr="003A3B18">
        <w:rPr>
          <w:rFonts w:ascii="Sylfaen" w:hAnsi="Sylfaen"/>
          <w:noProof/>
          <w:szCs w:val="28"/>
          <w:lang w:val="es-ES"/>
        </w:rPr>
        <w:t xml:space="preserve"> </w:t>
      </w:r>
      <w:r w:rsidRPr="003A3B18">
        <w:rPr>
          <w:rFonts w:ascii="Sylfaen" w:hAnsi="Sylfaen" w:cs="Sylfaen"/>
          <w:b/>
          <w:noProof/>
          <w:szCs w:val="28"/>
        </w:rPr>
        <w:t>ცენტრალური</w:t>
      </w:r>
      <w:r w:rsidRPr="003A3B18">
        <w:rPr>
          <w:rFonts w:ascii="Sylfaen" w:hAnsi="Sylfaen"/>
          <w:noProof/>
          <w:szCs w:val="28"/>
          <w:lang w:val="es-ES"/>
        </w:rPr>
        <w:t xml:space="preserve"> </w:t>
      </w:r>
      <w:r w:rsidRPr="003A3B18">
        <w:rPr>
          <w:rFonts w:ascii="Sylfaen" w:hAnsi="Sylfaen" w:cs="Sylfaen"/>
          <w:b/>
          <w:noProof/>
          <w:szCs w:val="28"/>
        </w:rPr>
        <w:t>საარჩევნო</w:t>
      </w:r>
      <w:r w:rsidRPr="003A3B18">
        <w:rPr>
          <w:rFonts w:ascii="Sylfaen" w:hAnsi="Sylfaen"/>
          <w:noProof/>
          <w:szCs w:val="28"/>
          <w:lang w:val="es-ES"/>
        </w:rPr>
        <w:t xml:space="preserve"> </w:t>
      </w:r>
      <w:r w:rsidRPr="003A3B18">
        <w:rPr>
          <w:rFonts w:ascii="Sylfaen" w:hAnsi="Sylfaen" w:cs="Sylfaen"/>
          <w:b/>
          <w:noProof/>
          <w:szCs w:val="28"/>
        </w:rPr>
        <w:t>კომისია</w:t>
      </w:r>
    </w:p>
    <w:p w:rsidR="00426530" w:rsidRPr="003A3B18" w:rsidRDefault="00426530" w:rsidP="00426530">
      <w:pPr>
        <w:spacing w:line="240" w:lineRule="auto"/>
        <w:ind w:firstLine="720"/>
        <w:jc w:val="both"/>
        <w:rPr>
          <w:rFonts w:ascii="Sylfaen" w:hAnsi="Sylfaen" w:cs="Sylfaen"/>
          <w:noProof/>
          <w:szCs w:val="28"/>
          <w:lang w:val="ka-GE"/>
        </w:rPr>
      </w:pPr>
      <w:r w:rsidRPr="003A3B18">
        <w:rPr>
          <w:rFonts w:ascii="Sylfaen" w:hAnsi="Sylfaen" w:cs="Sylfaen"/>
          <w:noProof/>
          <w:szCs w:val="28"/>
          <w:lang w:val="es-ES"/>
        </w:rPr>
        <w:t>საქართველოს</w:t>
      </w:r>
      <w:r w:rsidRPr="003A3B18">
        <w:rPr>
          <w:rFonts w:ascii="Sylfaen" w:hAnsi="Sylfaen"/>
          <w:noProof/>
          <w:szCs w:val="28"/>
          <w:lang w:val="es-ES"/>
        </w:rPr>
        <w:t xml:space="preserve"> </w:t>
      </w:r>
      <w:r w:rsidRPr="003A3B18">
        <w:rPr>
          <w:rFonts w:ascii="Sylfaen" w:hAnsi="Sylfaen" w:cs="Sylfaen"/>
          <w:noProof/>
          <w:szCs w:val="28"/>
          <w:lang w:val="es-ES"/>
        </w:rPr>
        <w:t>ცენტრალური</w:t>
      </w:r>
      <w:r w:rsidRPr="003A3B18">
        <w:rPr>
          <w:rFonts w:ascii="Sylfaen" w:hAnsi="Sylfaen"/>
          <w:noProof/>
          <w:szCs w:val="28"/>
          <w:lang w:val="es-ES"/>
        </w:rPr>
        <w:t xml:space="preserve"> </w:t>
      </w:r>
      <w:r w:rsidRPr="003A3B18">
        <w:rPr>
          <w:rFonts w:ascii="Sylfaen" w:hAnsi="Sylfaen" w:cs="Sylfaen"/>
          <w:noProof/>
          <w:szCs w:val="28"/>
          <w:lang w:val="es-ES"/>
        </w:rPr>
        <w:t>საარჩევნო</w:t>
      </w:r>
      <w:r w:rsidRPr="003A3B18">
        <w:rPr>
          <w:rFonts w:ascii="Sylfaen" w:hAnsi="Sylfaen"/>
          <w:noProof/>
          <w:szCs w:val="28"/>
          <w:lang w:val="es-ES"/>
        </w:rPr>
        <w:t xml:space="preserve"> </w:t>
      </w:r>
      <w:r w:rsidRPr="003A3B18">
        <w:rPr>
          <w:rFonts w:ascii="Sylfaen" w:hAnsi="Sylfaen" w:cs="Sylfaen"/>
          <w:noProof/>
          <w:szCs w:val="28"/>
          <w:lang w:val="es-ES"/>
        </w:rPr>
        <w:t>კომისიისათვის</w:t>
      </w:r>
      <w:r w:rsidR="00BE1304">
        <w:rPr>
          <w:rFonts w:ascii="Sylfaen" w:hAnsi="Sylfaen"/>
          <w:noProof/>
          <w:szCs w:val="28"/>
          <w:lang w:val="es-ES"/>
        </w:rPr>
        <w:t xml:space="preserve"> </w:t>
      </w:r>
      <w:r w:rsidR="00D02BA2">
        <w:rPr>
          <w:rFonts w:ascii="Sylfaen" w:hAnsi="Sylfaen"/>
          <w:noProof/>
          <w:szCs w:val="28"/>
          <w:lang w:val="es-ES"/>
        </w:rPr>
        <w:t>2022 წლის 12 თვეში</w:t>
      </w:r>
      <w:r w:rsidR="00BE1304">
        <w:rPr>
          <w:rFonts w:ascii="Sylfaen" w:hAnsi="Sylfaen"/>
          <w:noProof/>
          <w:szCs w:val="28"/>
          <w:lang w:val="es-ES"/>
        </w:rPr>
        <w:t xml:space="preserve"> სახელმწიფო</w:t>
      </w:r>
      <w:r>
        <w:rPr>
          <w:rFonts w:ascii="Sylfaen" w:hAnsi="Sylfaen"/>
          <w:noProof/>
          <w:szCs w:val="28"/>
          <w:lang w:val="es-ES"/>
        </w:rPr>
        <w:t xml:space="preserve"> ბიუჯეტით</w:t>
      </w:r>
      <w:r w:rsidRPr="003A3B18">
        <w:rPr>
          <w:rFonts w:ascii="Sylfaen" w:hAnsi="Sylfaen"/>
          <w:noProof/>
          <w:szCs w:val="28"/>
          <w:lang w:val="es-ES"/>
        </w:rPr>
        <w:t xml:space="preserve"> </w:t>
      </w:r>
      <w:r w:rsidRPr="003A3B18">
        <w:rPr>
          <w:rFonts w:ascii="Sylfaen" w:hAnsi="Sylfaen" w:cs="Sylfaen"/>
          <w:noProof/>
          <w:szCs w:val="28"/>
          <w:lang w:val="es-ES"/>
        </w:rPr>
        <w:t>გამოყოფილმა</w:t>
      </w:r>
      <w:r w:rsidRPr="003A3B18">
        <w:rPr>
          <w:rFonts w:ascii="Sylfaen" w:hAnsi="Sylfaen"/>
          <w:noProof/>
          <w:szCs w:val="28"/>
          <w:lang w:val="es-ES"/>
        </w:rPr>
        <w:t xml:space="preserve"> </w:t>
      </w:r>
      <w:r w:rsidRPr="003A3B18">
        <w:rPr>
          <w:rFonts w:ascii="Sylfaen" w:hAnsi="Sylfaen" w:cs="Sylfaen"/>
          <w:noProof/>
          <w:szCs w:val="28"/>
          <w:lang w:val="es-ES"/>
        </w:rPr>
        <w:t>დაზუსტებულმა</w:t>
      </w:r>
      <w:r w:rsidRPr="003A3B18">
        <w:rPr>
          <w:rFonts w:ascii="Sylfaen" w:hAnsi="Sylfaen"/>
          <w:noProof/>
          <w:szCs w:val="28"/>
          <w:lang w:val="es-ES"/>
        </w:rPr>
        <w:t xml:space="preserve"> </w:t>
      </w:r>
      <w:r w:rsidRPr="003A3B18">
        <w:rPr>
          <w:rFonts w:ascii="Sylfaen" w:hAnsi="Sylfaen" w:cs="Sylfaen"/>
          <w:noProof/>
          <w:szCs w:val="28"/>
          <w:lang w:val="es-ES"/>
        </w:rPr>
        <w:t>ასიგნებებმა</w:t>
      </w:r>
      <w:r w:rsidRPr="003A3B18">
        <w:rPr>
          <w:rFonts w:ascii="Sylfaen" w:hAnsi="Sylfaen"/>
          <w:noProof/>
          <w:szCs w:val="28"/>
          <w:lang w:val="es-ES"/>
        </w:rPr>
        <w:t xml:space="preserve"> </w:t>
      </w:r>
      <w:r w:rsidRPr="003A3B18">
        <w:rPr>
          <w:rFonts w:ascii="Sylfaen" w:hAnsi="Sylfaen" w:cs="Sylfaen"/>
          <w:noProof/>
          <w:szCs w:val="28"/>
          <w:lang w:val="es-ES"/>
        </w:rPr>
        <w:t xml:space="preserve">შეადგინა </w:t>
      </w:r>
      <w:r w:rsidR="00E26160">
        <w:rPr>
          <w:rFonts w:ascii="Sylfaen" w:hAnsi="Sylfaen" w:cs="Sylfaen"/>
          <w:noProof/>
          <w:szCs w:val="28"/>
          <w:lang w:val="ka-GE"/>
        </w:rPr>
        <w:t>34</w:t>
      </w:r>
      <w:r w:rsidRPr="003A3B18">
        <w:rPr>
          <w:rFonts w:ascii="Sylfaen" w:hAnsi="Sylfaen" w:cs="Sylfaen"/>
          <w:noProof/>
          <w:szCs w:val="28"/>
          <w:lang w:val="ka-GE"/>
        </w:rPr>
        <w:t xml:space="preserve"> </w:t>
      </w:r>
      <w:r w:rsidR="00E26160">
        <w:rPr>
          <w:rFonts w:ascii="Sylfaen" w:hAnsi="Sylfaen" w:cs="Sylfaen"/>
          <w:noProof/>
          <w:szCs w:val="28"/>
          <w:lang w:val="ka-GE"/>
        </w:rPr>
        <w:t>391</w:t>
      </w:r>
      <w:r w:rsidRPr="003A3B18">
        <w:rPr>
          <w:rFonts w:ascii="Sylfaen" w:hAnsi="Sylfaen" w:cs="Sylfaen"/>
          <w:noProof/>
          <w:szCs w:val="28"/>
        </w:rPr>
        <w:t>.</w:t>
      </w:r>
      <w:r w:rsidR="00E26160">
        <w:rPr>
          <w:rFonts w:ascii="Sylfaen" w:hAnsi="Sylfaen" w:cs="Sylfaen"/>
          <w:noProof/>
          <w:szCs w:val="28"/>
          <w:lang w:val="ka-GE"/>
        </w:rPr>
        <w:t>1</w:t>
      </w:r>
      <w:r w:rsidRPr="003A3B18">
        <w:rPr>
          <w:rFonts w:ascii="Sylfaen" w:eastAsia="Times New Roman" w:hAnsi="Sylfaen"/>
          <w:color w:val="000000"/>
          <w:lang w:val="ka-GE"/>
        </w:rPr>
        <w:t xml:space="preserve"> </w:t>
      </w:r>
      <w:r w:rsidRPr="003A3B18">
        <w:rPr>
          <w:rFonts w:ascii="Sylfaen" w:hAnsi="Sylfaen" w:cs="Sylfaen"/>
          <w:noProof/>
          <w:szCs w:val="28"/>
          <w:lang w:val="es-ES"/>
        </w:rPr>
        <w:t>ათასი</w:t>
      </w:r>
      <w:r w:rsidRPr="003A3B18">
        <w:rPr>
          <w:rFonts w:ascii="Sylfaen" w:hAnsi="Sylfaen"/>
          <w:noProof/>
          <w:szCs w:val="28"/>
          <w:lang w:val="es-ES"/>
        </w:rPr>
        <w:t xml:space="preserve"> </w:t>
      </w:r>
      <w:r w:rsidRPr="003A3B18">
        <w:rPr>
          <w:rFonts w:ascii="Sylfaen" w:hAnsi="Sylfaen" w:cs="Sylfaen"/>
          <w:noProof/>
          <w:szCs w:val="28"/>
          <w:lang w:val="es-ES"/>
        </w:rPr>
        <w:t>ლარი</w:t>
      </w:r>
      <w:r w:rsidRPr="003A3B18">
        <w:rPr>
          <w:rFonts w:ascii="Sylfaen" w:hAnsi="Sylfaen"/>
          <w:noProof/>
          <w:szCs w:val="28"/>
          <w:lang w:val="es-ES"/>
        </w:rPr>
        <w:t xml:space="preserve">, </w:t>
      </w:r>
      <w:r w:rsidRPr="003A3B18">
        <w:rPr>
          <w:rFonts w:ascii="Sylfaen" w:hAnsi="Sylfaen" w:cs="Sylfaen"/>
          <w:noProof/>
          <w:szCs w:val="28"/>
          <w:lang w:val="es-ES"/>
        </w:rPr>
        <w:t>ხოლო</w:t>
      </w:r>
      <w:r w:rsidRPr="003A3B18">
        <w:rPr>
          <w:rFonts w:ascii="Sylfaen" w:hAnsi="Sylfaen"/>
          <w:noProof/>
          <w:szCs w:val="28"/>
          <w:lang w:val="es-ES"/>
        </w:rPr>
        <w:t xml:space="preserve"> </w:t>
      </w:r>
      <w:r w:rsidRPr="003A3B18">
        <w:rPr>
          <w:rFonts w:ascii="Sylfaen" w:hAnsi="Sylfaen" w:cs="Sylfaen"/>
          <w:noProof/>
          <w:szCs w:val="28"/>
          <w:lang w:val="es-ES"/>
        </w:rPr>
        <w:t>ფაქტიურმა</w:t>
      </w:r>
      <w:r w:rsidRPr="003A3B18">
        <w:rPr>
          <w:rFonts w:ascii="Sylfaen" w:hAnsi="Sylfaen"/>
          <w:noProof/>
          <w:szCs w:val="28"/>
          <w:lang w:val="es-ES"/>
        </w:rPr>
        <w:t xml:space="preserve"> </w:t>
      </w:r>
      <w:r w:rsidRPr="003A3B18">
        <w:rPr>
          <w:rFonts w:ascii="Sylfaen" w:hAnsi="Sylfaen" w:cs="Sylfaen"/>
          <w:noProof/>
          <w:szCs w:val="28"/>
          <w:lang w:val="es-ES"/>
        </w:rPr>
        <w:t>დაფინანსებამ</w:t>
      </w:r>
      <w:r w:rsidRPr="003A3B18">
        <w:rPr>
          <w:rFonts w:ascii="Sylfaen" w:hAnsi="Sylfaen"/>
          <w:noProof/>
          <w:szCs w:val="28"/>
          <w:lang w:val="es-ES"/>
        </w:rPr>
        <w:t xml:space="preserve"> - </w:t>
      </w:r>
      <w:r w:rsidR="00E26160">
        <w:rPr>
          <w:rFonts w:ascii="Sylfaen" w:hAnsi="Sylfaen"/>
          <w:noProof/>
          <w:szCs w:val="28"/>
          <w:lang w:val="ka-GE"/>
        </w:rPr>
        <w:t>33</w:t>
      </w:r>
      <w:r w:rsidRPr="003A3B18">
        <w:rPr>
          <w:rFonts w:ascii="Sylfaen" w:hAnsi="Sylfaen"/>
          <w:noProof/>
          <w:szCs w:val="28"/>
        </w:rPr>
        <w:t xml:space="preserve"> </w:t>
      </w:r>
      <w:r w:rsidR="00E26160">
        <w:rPr>
          <w:rFonts w:ascii="Sylfaen" w:hAnsi="Sylfaen"/>
          <w:noProof/>
          <w:szCs w:val="28"/>
          <w:lang w:val="ka-GE"/>
        </w:rPr>
        <w:t>938</w:t>
      </w:r>
      <w:r w:rsidRPr="003A3B18">
        <w:rPr>
          <w:rFonts w:ascii="Sylfaen" w:hAnsi="Sylfaen"/>
          <w:noProof/>
          <w:szCs w:val="28"/>
        </w:rPr>
        <w:t>.</w:t>
      </w:r>
      <w:r w:rsidR="00E26160">
        <w:rPr>
          <w:rFonts w:ascii="Sylfaen" w:hAnsi="Sylfaen"/>
          <w:noProof/>
          <w:szCs w:val="28"/>
          <w:lang w:val="ka-GE"/>
        </w:rPr>
        <w:t>7</w:t>
      </w:r>
      <w:r w:rsidRPr="003A3B18">
        <w:rPr>
          <w:rFonts w:ascii="Sylfaen" w:eastAsia="Times New Roman" w:hAnsi="Sylfaen"/>
          <w:color w:val="000000"/>
          <w:lang w:val="ka-GE"/>
        </w:rPr>
        <w:t xml:space="preserve"> </w:t>
      </w:r>
      <w:r w:rsidRPr="003A3B18">
        <w:rPr>
          <w:rFonts w:ascii="Sylfaen" w:hAnsi="Sylfaen" w:cs="Sylfaen"/>
          <w:noProof/>
          <w:szCs w:val="28"/>
          <w:lang w:val="es-ES"/>
        </w:rPr>
        <w:t xml:space="preserve">ათასი ლარი, </w:t>
      </w:r>
      <w:r>
        <w:rPr>
          <w:rFonts w:ascii="Sylfaen" w:hAnsi="Sylfaen" w:cs="Sylfaen"/>
          <w:noProof/>
          <w:szCs w:val="28"/>
          <w:lang w:val="es-ES"/>
        </w:rPr>
        <w:t xml:space="preserve">რაც 2021 წლის შესაბამის მაჩვენებელზე </w:t>
      </w:r>
      <w:r w:rsidR="00E26160">
        <w:rPr>
          <w:rFonts w:ascii="Sylfaen" w:hAnsi="Sylfaen" w:cs="Sylfaen"/>
          <w:noProof/>
          <w:szCs w:val="28"/>
          <w:lang w:val="ka-GE"/>
        </w:rPr>
        <w:t>49</w:t>
      </w:r>
      <w:r w:rsidRPr="003A3B18">
        <w:rPr>
          <w:rFonts w:ascii="Sylfaen" w:hAnsi="Sylfaen" w:cs="Sylfaen"/>
          <w:noProof/>
          <w:szCs w:val="28"/>
          <w:lang w:val="ka-GE"/>
        </w:rPr>
        <w:t xml:space="preserve"> </w:t>
      </w:r>
      <w:r w:rsidR="00E26160">
        <w:rPr>
          <w:rFonts w:ascii="Sylfaen" w:eastAsia="Times New Roman" w:hAnsi="Sylfaen"/>
          <w:color w:val="000000"/>
          <w:lang w:val="ka-GE"/>
        </w:rPr>
        <w:t>023</w:t>
      </w:r>
      <w:r w:rsidRPr="003A3B18">
        <w:rPr>
          <w:rFonts w:ascii="Sylfaen" w:eastAsia="Times New Roman" w:hAnsi="Sylfaen"/>
          <w:color w:val="000000"/>
        </w:rPr>
        <w:t>.</w:t>
      </w:r>
      <w:r w:rsidR="00E26160">
        <w:rPr>
          <w:rFonts w:ascii="Sylfaen" w:eastAsia="Times New Roman" w:hAnsi="Sylfaen"/>
          <w:color w:val="000000"/>
          <w:lang w:val="ka-GE"/>
        </w:rPr>
        <w:t>2</w:t>
      </w:r>
      <w:r w:rsidRPr="003A3B18">
        <w:rPr>
          <w:rFonts w:ascii="Sylfaen" w:eastAsia="Times New Roman" w:hAnsi="Sylfaen"/>
          <w:color w:val="000000"/>
          <w:lang w:val="ka-GE"/>
        </w:rPr>
        <w:t xml:space="preserve"> </w:t>
      </w:r>
      <w:r w:rsidRPr="003A3B18">
        <w:rPr>
          <w:rFonts w:ascii="Sylfaen" w:hAnsi="Sylfaen" w:cs="Sylfaen"/>
          <w:noProof/>
          <w:szCs w:val="28"/>
          <w:lang w:val="es-ES"/>
        </w:rPr>
        <w:t xml:space="preserve">ათასი ლარით </w:t>
      </w:r>
      <w:r w:rsidR="00AF0353">
        <w:rPr>
          <w:rFonts w:ascii="Sylfaen" w:hAnsi="Sylfaen" w:cs="Sylfaen"/>
          <w:noProof/>
          <w:szCs w:val="28"/>
          <w:lang w:val="ka-GE"/>
        </w:rPr>
        <w:t>ნაკლებია</w:t>
      </w:r>
      <w:r w:rsidRPr="003A3B18">
        <w:rPr>
          <w:rFonts w:ascii="Sylfaen" w:hAnsi="Sylfaen" w:cs="Sylfaen"/>
          <w:noProof/>
          <w:szCs w:val="28"/>
          <w:lang w:val="ka-GE"/>
        </w:rPr>
        <w:t>.</w:t>
      </w:r>
    </w:p>
    <w:p w:rsidR="00426530" w:rsidRPr="003A3B18"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3A3B18">
        <w:rPr>
          <w:rFonts w:ascii="Sylfaen" w:hAnsi="Sylfaen"/>
          <w:i/>
          <w:noProof/>
          <w:sz w:val="16"/>
          <w:szCs w:val="16"/>
        </w:rPr>
        <w:br/>
        <w:t xml:space="preserve"> </w:t>
      </w:r>
      <w:r w:rsidR="00426530" w:rsidRPr="003A3B18">
        <w:rPr>
          <w:rFonts w:ascii="Sylfaen" w:hAnsi="Sylfaen" w:cs="Sylfaen"/>
          <w:i/>
          <w:noProof/>
          <w:sz w:val="16"/>
          <w:szCs w:val="16"/>
        </w:rPr>
        <w:t>დაზუსტებული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ასიგნებები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ფაქტიური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დაფინანსება</w:t>
      </w:r>
    </w:p>
    <w:p w:rsidR="00426530" w:rsidRPr="003A3B18" w:rsidRDefault="00E26160" w:rsidP="00426530">
      <w:pPr>
        <w:spacing w:line="240" w:lineRule="auto"/>
        <w:jc w:val="center"/>
        <w:rPr>
          <w:rFonts w:ascii="Sylfaen" w:hAnsi="Sylfaen"/>
          <w:i/>
          <w:noProof/>
          <w:sz w:val="16"/>
          <w:szCs w:val="16"/>
          <w:lang w:val="ka-GE"/>
        </w:rPr>
      </w:pPr>
      <w:r>
        <w:rPr>
          <w:noProof/>
        </w:rPr>
        <w:drawing>
          <wp:inline distT="0" distB="0" distL="0" distR="0" wp14:anchorId="63E3D9AC" wp14:editId="5777C499">
            <wp:extent cx="5943600" cy="2536166"/>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530" w:rsidRPr="003A3B18" w:rsidRDefault="00426530" w:rsidP="00426530">
      <w:pPr>
        <w:spacing w:line="240" w:lineRule="auto"/>
        <w:ind w:firstLine="720"/>
        <w:jc w:val="both"/>
        <w:rPr>
          <w:rFonts w:ascii="Sylfaen" w:eastAsia="Times New Roman" w:hAnsi="Sylfaen"/>
          <w:lang w:val="ka-GE"/>
        </w:rPr>
      </w:pPr>
      <w:r w:rsidRPr="003A3B18">
        <w:rPr>
          <w:rFonts w:ascii="Sylfaen" w:hAnsi="Sylfaen" w:cs="Sylfaen"/>
          <w:noProof/>
          <w:szCs w:val="28"/>
        </w:rPr>
        <w:t>საქართველოს</w:t>
      </w:r>
      <w:r w:rsidRPr="003A3B18">
        <w:rPr>
          <w:rFonts w:ascii="Sylfaen" w:hAnsi="Sylfaen"/>
          <w:noProof/>
          <w:szCs w:val="28"/>
          <w:lang w:val="es-ES"/>
        </w:rPr>
        <w:t xml:space="preserve"> </w:t>
      </w:r>
      <w:r w:rsidRPr="003A3B18">
        <w:rPr>
          <w:rFonts w:ascii="Sylfaen" w:hAnsi="Sylfaen" w:cs="Sylfaen"/>
          <w:noProof/>
          <w:szCs w:val="28"/>
        </w:rPr>
        <w:t>ცენტრალური</w:t>
      </w:r>
      <w:r w:rsidRPr="003A3B18">
        <w:rPr>
          <w:rFonts w:ascii="Sylfaen" w:hAnsi="Sylfaen"/>
          <w:noProof/>
          <w:szCs w:val="28"/>
          <w:lang w:val="es-ES"/>
        </w:rPr>
        <w:t xml:space="preserve"> </w:t>
      </w:r>
      <w:r w:rsidRPr="003A3B18">
        <w:rPr>
          <w:rFonts w:ascii="Sylfaen" w:hAnsi="Sylfaen" w:cs="Sylfaen"/>
          <w:noProof/>
          <w:szCs w:val="28"/>
        </w:rPr>
        <w:t>საარჩევნო</w:t>
      </w:r>
      <w:r w:rsidRPr="003A3B18">
        <w:rPr>
          <w:rFonts w:ascii="Sylfaen" w:hAnsi="Sylfaen"/>
          <w:noProof/>
          <w:szCs w:val="28"/>
          <w:lang w:val="es-ES"/>
        </w:rPr>
        <w:t xml:space="preserve"> </w:t>
      </w:r>
      <w:r w:rsidRPr="003A3B18">
        <w:rPr>
          <w:rFonts w:ascii="Sylfaen" w:hAnsi="Sylfaen" w:cs="Sylfaen"/>
          <w:noProof/>
          <w:szCs w:val="28"/>
        </w:rPr>
        <w:t>კომისიისათვის</w:t>
      </w:r>
      <w:r w:rsidRPr="003A3B18">
        <w:rPr>
          <w:rFonts w:ascii="Sylfaen" w:hAnsi="Sylfaen"/>
          <w:noProof/>
          <w:szCs w:val="28"/>
        </w:rPr>
        <w:t xml:space="preserve"> </w:t>
      </w:r>
      <w:r w:rsidRPr="003A3B18">
        <w:rPr>
          <w:rFonts w:ascii="Sylfaen" w:hAnsi="Sylfaen" w:cs="Sylfaen"/>
          <w:noProof/>
          <w:szCs w:val="28"/>
        </w:rPr>
        <w:t>გამოყოფილ</w:t>
      </w:r>
      <w:r w:rsidRPr="003A3B18">
        <w:rPr>
          <w:rFonts w:ascii="Sylfaen" w:hAnsi="Sylfaen"/>
          <w:noProof/>
          <w:szCs w:val="28"/>
        </w:rPr>
        <w:t xml:space="preserve"> </w:t>
      </w:r>
      <w:r w:rsidRPr="003A3B18">
        <w:rPr>
          <w:rFonts w:ascii="Sylfaen" w:hAnsi="Sylfaen" w:cs="Sylfaen"/>
          <w:noProof/>
          <w:szCs w:val="28"/>
        </w:rPr>
        <w:t>სახსრებში</w:t>
      </w:r>
      <w:r w:rsidRPr="003A3B18">
        <w:rPr>
          <w:rFonts w:ascii="Sylfaen" w:hAnsi="Sylfaen"/>
          <w:noProof/>
          <w:szCs w:val="28"/>
        </w:rPr>
        <w:t xml:space="preserve"> </w:t>
      </w:r>
      <w:r w:rsidRPr="003A3B18">
        <w:rPr>
          <w:rFonts w:ascii="Sylfaen" w:hAnsi="Sylfaen"/>
          <w:noProof/>
          <w:szCs w:val="28"/>
          <w:lang w:val="ka-GE"/>
        </w:rPr>
        <w:t>„</w:t>
      </w:r>
      <w:r w:rsidRPr="003A3B18">
        <w:rPr>
          <w:rFonts w:ascii="Sylfaen" w:hAnsi="Sylfaen"/>
          <w:noProof/>
          <w:szCs w:val="28"/>
        </w:rPr>
        <w:t xml:space="preserve">ხარჯების“ </w:t>
      </w:r>
      <w:r w:rsidRPr="003A3B18">
        <w:rPr>
          <w:rFonts w:ascii="Sylfaen" w:hAnsi="Sylfaen" w:cs="Sylfaen"/>
          <w:noProof/>
          <w:szCs w:val="28"/>
        </w:rPr>
        <w:t>მუხლის</w:t>
      </w:r>
      <w:r w:rsidRPr="003A3B18">
        <w:rPr>
          <w:rFonts w:ascii="Sylfaen" w:hAnsi="Sylfaen"/>
          <w:noProof/>
          <w:szCs w:val="28"/>
        </w:rPr>
        <w:t xml:space="preserve"> </w:t>
      </w:r>
      <w:r w:rsidRPr="003A3B18">
        <w:rPr>
          <w:rFonts w:ascii="Sylfaen" w:hAnsi="Sylfaen" w:cs="Sylfaen"/>
          <w:noProof/>
          <w:szCs w:val="28"/>
        </w:rPr>
        <w:t>საკასო</w:t>
      </w:r>
      <w:r w:rsidRPr="003A3B18">
        <w:rPr>
          <w:rFonts w:ascii="Sylfaen" w:hAnsi="Sylfaen"/>
          <w:noProof/>
          <w:szCs w:val="28"/>
        </w:rPr>
        <w:t xml:space="preserve"> </w:t>
      </w:r>
      <w:r w:rsidRPr="003A3B18">
        <w:rPr>
          <w:rFonts w:ascii="Sylfaen" w:hAnsi="Sylfaen" w:cs="Sylfaen"/>
          <w:noProof/>
          <w:szCs w:val="28"/>
        </w:rPr>
        <w:t>შესრულებამ</w:t>
      </w:r>
      <w:r w:rsidRPr="003A3B18">
        <w:rPr>
          <w:rFonts w:ascii="Sylfaen" w:hAnsi="Sylfaen"/>
          <w:noProof/>
          <w:szCs w:val="28"/>
        </w:rPr>
        <w:t xml:space="preserve"> </w:t>
      </w:r>
      <w:r w:rsidRPr="003A3B18">
        <w:rPr>
          <w:rFonts w:ascii="Sylfaen" w:hAnsi="Sylfaen" w:cs="Sylfaen"/>
          <w:noProof/>
          <w:szCs w:val="28"/>
        </w:rPr>
        <w:t xml:space="preserve">შეადგინა </w:t>
      </w:r>
      <w:r w:rsidRPr="003A3B18">
        <w:rPr>
          <w:rFonts w:ascii="Sylfaen" w:eastAsia="Times New Roman" w:hAnsi="Sylfaen"/>
        </w:rPr>
        <w:t>9</w:t>
      </w:r>
      <w:r w:rsidR="00E26160">
        <w:rPr>
          <w:rFonts w:ascii="Sylfaen" w:eastAsia="Times New Roman" w:hAnsi="Sylfaen"/>
          <w:lang w:val="ka-GE"/>
        </w:rPr>
        <w:t>6</w:t>
      </w:r>
      <w:r w:rsidRPr="003A3B18">
        <w:rPr>
          <w:rFonts w:ascii="Sylfaen" w:eastAsia="Times New Roman" w:hAnsi="Sylfaen"/>
        </w:rPr>
        <w:t>.</w:t>
      </w:r>
      <w:r w:rsidR="00AF0353">
        <w:rPr>
          <w:rFonts w:ascii="Sylfaen" w:eastAsia="Times New Roman" w:hAnsi="Sylfaen"/>
        </w:rPr>
        <w:t>6</w:t>
      </w:r>
      <w:r w:rsidRPr="003A3B18">
        <w:rPr>
          <w:rFonts w:ascii="Sylfaen" w:eastAsia="Times New Roman" w:hAnsi="Sylfaen"/>
        </w:rPr>
        <w:t>%</w:t>
      </w:r>
      <w:r w:rsidRPr="003A3B18">
        <w:rPr>
          <w:rFonts w:ascii="Sylfaen" w:eastAsia="Times New Roman" w:hAnsi="Sylfaen"/>
          <w:lang w:val="ka-GE"/>
        </w:rPr>
        <w:t xml:space="preserve">, </w:t>
      </w:r>
      <w:r w:rsidRPr="003A3B18">
        <w:rPr>
          <w:rFonts w:ascii="Sylfaen" w:hAnsi="Sylfaen"/>
          <w:noProof/>
          <w:szCs w:val="28"/>
          <w:lang w:val="ka-GE"/>
        </w:rPr>
        <w:t>ხოლო „</w:t>
      </w:r>
      <w:r w:rsidRPr="003A3B18">
        <w:rPr>
          <w:rFonts w:ascii="Sylfaen" w:hAnsi="Sylfaen" w:cs="Sylfaen"/>
          <w:noProof/>
          <w:szCs w:val="28"/>
        </w:rPr>
        <w:t>არაფინანსური</w:t>
      </w:r>
      <w:r w:rsidRPr="003A3B18">
        <w:rPr>
          <w:rFonts w:ascii="Sylfaen" w:hAnsi="Sylfaen"/>
          <w:noProof/>
          <w:szCs w:val="28"/>
        </w:rPr>
        <w:t xml:space="preserve"> </w:t>
      </w:r>
      <w:r w:rsidRPr="003A3B18">
        <w:rPr>
          <w:rFonts w:ascii="Sylfaen" w:hAnsi="Sylfaen" w:cs="Sylfaen"/>
          <w:noProof/>
          <w:szCs w:val="28"/>
        </w:rPr>
        <w:t>აქტივების</w:t>
      </w:r>
      <w:r w:rsidRPr="003A3B18">
        <w:rPr>
          <w:rFonts w:ascii="Sylfaen" w:hAnsi="Sylfaen"/>
          <w:noProof/>
          <w:szCs w:val="28"/>
        </w:rPr>
        <w:t xml:space="preserve"> </w:t>
      </w:r>
      <w:r w:rsidRPr="003A3B18">
        <w:rPr>
          <w:rFonts w:ascii="Sylfaen" w:hAnsi="Sylfaen" w:cs="Sylfaen"/>
          <w:noProof/>
          <w:szCs w:val="28"/>
        </w:rPr>
        <w:t>ზრდის</w:t>
      </w:r>
      <w:r w:rsidRPr="003A3B18">
        <w:rPr>
          <w:rFonts w:ascii="Sylfaen" w:hAnsi="Sylfaen"/>
          <w:noProof/>
          <w:szCs w:val="28"/>
          <w:lang w:val="ka-GE"/>
        </w:rPr>
        <w:t>“</w:t>
      </w:r>
      <w:r>
        <w:rPr>
          <w:rFonts w:ascii="Sylfaen" w:hAnsi="Sylfaen"/>
          <w:noProof/>
          <w:szCs w:val="28"/>
        </w:rPr>
        <w:t xml:space="preserve"> </w:t>
      </w:r>
      <w:r w:rsidRPr="003A3B18">
        <w:rPr>
          <w:rFonts w:ascii="Sylfaen" w:hAnsi="Sylfaen" w:cs="Sylfaen"/>
          <w:noProof/>
          <w:szCs w:val="28"/>
        </w:rPr>
        <w:t>მუხლით</w:t>
      </w:r>
      <w:r w:rsidRPr="003A3B18">
        <w:rPr>
          <w:rFonts w:ascii="Sylfaen" w:hAnsi="Sylfaen"/>
          <w:noProof/>
          <w:szCs w:val="28"/>
        </w:rPr>
        <w:t xml:space="preserve"> </w:t>
      </w:r>
      <w:r w:rsidRPr="003A3B18">
        <w:rPr>
          <w:rFonts w:ascii="Sylfaen" w:hAnsi="Sylfaen"/>
          <w:noProof/>
          <w:szCs w:val="28"/>
          <w:lang w:val="ka-GE"/>
        </w:rPr>
        <w:t xml:space="preserve">- </w:t>
      </w:r>
      <w:r w:rsidR="00E26160">
        <w:rPr>
          <w:rFonts w:ascii="Sylfaen" w:hAnsi="Sylfaen"/>
          <w:noProof/>
          <w:szCs w:val="28"/>
          <w:lang w:val="ka-GE"/>
        </w:rPr>
        <w:t>3</w:t>
      </w:r>
      <w:r w:rsidRPr="003A3B18">
        <w:rPr>
          <w:rFonts w:ascii="Sylfaen" w:hAnsi="Sylfaen"/>
          <w:noProof/>
          <w:szCs w:val="28"/>
        </w:rPr>
        <w:t>.</w:t>
      </w:r>
      <w:r w:rsidR="00AF0353">
        <w:rPr>
          <w:rFonts w:ascii="Sylfaen" w:hAnsi="Sylfaen"/>
          <w:noProof/>
          <w:szCs w:val="28"/>
        </w:rPr>
        <w:t>4</w:t>
      </w:r>
      <w:r w:rsidRPr="003A3B18">
        <w:rPr>
          <w:rFonts w:ascii="Sylfaen" w:eastAsia="Times New Roman" w:hAnsi="Sylfaen"/>
        </w:rPr>
        <w:t>%,</w:t>
      </w:r>
      <w:r>
        <w:rPr>
          <w:rFonts w:ascii="Sylfaen" w:eastAsia="Times New Roman" w:hAnsi="Sylfaen"/>
        </w:rPr>
        <w:t xml:space="preserve"> </w:t>
      </w:r>
    </w:p>
    <w:p w:rsidR="00426530" w:rsidRPr="003A3B18" w:rsidRDefault="00426530" w:rsidP="00426530">
      <w:pPr>
        <w:spacing w:line="240" w:lineRule="auto"/>
        <w:jc w:val="center"/>
        <w:rPr>
          <w:rFonts w:ascii="Sylfaen" w:hAnsi="Sylfaen" w:cs="Sylfaen"/>
          <w:b/>
          <w:noProof/>
          <w:szCs w:val="28"/>
        </w:rPr>
      </w:pPr>
      <w:r w:rsidRPr="003A3B18">
        <w:rPr>
          <w:rFonts w:ascii="Sylfaen" w:hAnsi="Sylfaen" w:cs="Sylfaen"/>
          <w:b/>
          <w:noProof/>
          <w:szCs w:val="28"/>
        </w:rPr>
        <w:lastRenderedPageBreak/>
        <w:t>საქართველოს</w:t>
      </w:r>
      <w:r w:rsidRPr="003A3B18">
        <w:rPr>
          <w:rFonts w:ascii="Sylfaen" w:hAnsi="Sylfaen"/>
          <w:b/>
          <w:noProof/>
          <w:szCs w:val="28"/>
        </w:rPr>
        <w:t xml:space="preserve"> </w:t>
      </w:r>
      <w:r w:rsidRPr="003A3B18">
        <w:rPr>
          <w:rFonts w:ascii="Sylfaen" w:hAnsi="Sylfaen" w:cs="Sylfaen"/>
          <w:b/>
          <w:noProof/>
          <w:szCs w:val="28"/>
        </w:rPr>
        <w:t>საკონსტიტუციო</w:t>
      </w:r>
      <w:r w:rsidRPr="003A3B18">
        <w:rPr>
          <w:rFonts w:ascii="Sylfaen" w:hAnsi="Sylfaen"/>
          <w:b/>
          <w:noProof/>
          <w:szCs w:val="28"/>
        </w:rPr>
        <w:t xml:space="preserve"> </w:t>
      </w:r>
      <w:r w:rsidRPr="003A3B18">
        <w:rPr>
          <w:rFonts w:ascii="Sylfaen" w:hAnsi="Sylfaen" w:cs="Sylfaen"/>
          <w:b/>
          <w:noProof/>
          <w:szCs w:val="28"/>
        </w:rPr>
        <w:t>სასამართლო</w:t>
      </w:r>
    </w:p>
    <w:p w:rsidR="00426530" w:rsidRPr="003A3B18" w:rsidRDefault="00426530" w:rsidP="00426530">
      <w:pPr>
        <w:spacing w:line="240" w:lineRule="auto"/>
        <w:ind w:firstLine="720"/>
        <w:jc w:val="both"/>
        <w:rPr>
          <w:rFonts w:ascii="Sylfaen" w:eastAsia="Times New Roman" w:hAnsi="Sylfaen"/>
          <w:color w:val="000000"/>
        </w:rPr>
      </w:pPr>
      <w:r w:rsidRPr="003A3B18">
        <w:rPr>
          <w:rFonts w:ascii="Sylfaen" w:hAnsi="Sylfaen" w:cs="Sylfaen"/>
          <w:noProof/>
          <w:szCs w:val="28"/>
        </w:rPr>
        <w:t>საქართველოს</w:t>
      </w:r>
      <w:r w:rsidRPr="003A3B18">
        <w:rPr>
          <w:rFonts w:ascii="Sylfaen" w:hAnsi="Sylfaen"/>
          <w:noProof/>
          <w:szCs w:val="28"/>
        </w:rPr>
        <w:t xml:space="preserve"> </w:t>
      </w:r>
      <w:r w:rsidRPr="003A3B18">
        <w:rPr>
          <w:rFonts w:ascii="Sylfaen" w:hAnsi="Sylfaen" w:cs="Sylfaen"/>
          <w:noProof/>
          <w:szCs w:val="28"/>
        </w:rPr>
        <w:t>საკონსტიტუციო</w:t>
      </w:r>
      <w:r w:rsidRPr="003A3B18">
        <w:rPr>
          <w:rFonts w:ascii="Sylfaen" w:hAnsi="Sylfaen"/>
          <w:noProof/>
          <w:szCs w:val="28"/>
        </w:rPr>
        <w:t xml:space="preserve"> </w:t>
      </w:r>
      <w:r w:rsidRPr="003A3B18">
        <w:rPr>
          <w:rFonts w:ascii="Sylfaen" w:hAnsi="Sylfaen" w:cs="Sylfaen"/>
          <w:noProof/>
          <w:szCs w:val="28"/>
        </w:rPr>
        <w:t>სასამართლოს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3A3B18">
        <w:rPr>
          <w:rFonts w:ascii="Sylfaen" w:hAnsi="Sylfaen"/>
          <w:noProof/>
          <w:szCs w:val="28"/>
        </w:rPr>
        <w:t xml:space="preserve"> </w:t>
      </w:r>
      <w:r w:rsidRPr="003A3B18">
        <w:rPr>
          <w:rFonts w:ascii="Sylfaen" w:hAnsi="Sylfaen" w:cs="Sylfaen"/>
          <w:noProof/>
          <w:szCs w:val="28"/>
        </w:rPr>
        <w:t>გამოყოფილმა</w:t>
      </w:r>
      <w:r w:rsidRPr="003A3B18">
        <w:rPr>
          <w:rFonts w:ascii="Sylfaen" w:hAnsi="Sylfaen"/>
          <w:noProof/>
          <w:szCs w:val="28"/>
        </w:rPr>
        <w:t xml:space="preserve"> </w:t>
      </w:r>
      <w:r w:rsidRPr="003A3B18">
        <w:rPr>
          <w:rFonts w:ascii="Sylfaen" w:hAnsi="Sylfaen" w:cs="Sylfaen"/>
          <w:noProof/>
          <w:szCs w:val="28"/>
        </w:rPr>
        <w:t>დაზუსტებულმა</w:t>
      </w:r>
      <w:r w:rsidRPr="003A3B18">
        <w:rPr>
          <w:rFonts w:ascii="Sylfaen" w:hAnsi="Sylfaen"/>
          <w:noProof/>
          <w:szCs w:val="28"/>
        </w:rPr>
        <w:t xml:space="preserve"> </w:t>
      </w:r>
      <w:r w:rsidRPr="003A3B18">
        <w:rPr>
          <w:rFonts w:ascii="Sylfaen" w:hAnsi="Sylfaen" w:cs="Sylfaen"/>
          <w:noProof/>
          <w:szCs w:val="28"/>
        </w:rPr>
        <w:t>ასიგნებებმა</w:t>
      </w:r>
      <w:r w:rsidRPr="003A3B18">
        <w:rPr>
          <w:rFonts w:ascii="Sylfaen" w:hAnsi="Sylfaen"/>
          <w:noProof/>
          <w:szCs w:val="28"/>
        </w:rPr>
        <w:t xml:space="preserve"> </w:t>
      </w:r>
      <w:r w:rsidRPr="003A3B18">
        <w:rPr>
          <w:rFonts w:ascii="Sylfaen" w:hAnsi="Sylfaen" w:cs="Sylfaen"/>
          <w:noProof/>
          <w:szCs w:val="28"/>
        </w:rPr>
        <w:t xml:space="preserve">შეადგინა </w:t>
      </w:r>
      <w:r w:rsidR="001952FA">
        <w:rPr>
          <w:rFonts w:ascii="Sylfaen" w:eastAsia="Times New Roman" w:hAnsi="Sylfaen"/>
          <w:color w:val="000000"/>
          <w:lang w:val="ka-GE"/>
        </w:rPr>
        <w:t>5</w:t>
      </w:r>
      <w:r w:rsidRPr="003A3B18">
        <w:rPr>
          <w:rFonts w:ascii="Sylfaen" w:eastAsia="Times New Roman" w:hAnsi="Sylfaen"/>
          <w:color w:val="000000"/>
        </w:rPr>
        <w:t xml:space="preserve"> </w:t>
      </w:r>
      <w:r w:rsidR="001952FA">
        <w:rPr>
          <w:rFonts w:ascii="Sylfaen" w:eastAsia="Times New Roman" w:hAnsi="Sylfaen"/>
          <w:color w:val="000000"/>
          <w:lang w:val="ka-GE"/>
        </w:rPr>
        <w:t>150</w:t>
      </w:r>
      <w:r w:rsidRPr="003A3B18">
        <w:rPr>
          <w:rFonts w:ascii="Sylfaen" w:eastAsia="Times New Roman" w:hAnsi="Sylfaen"/>
          <w:color w:val="000000"/>
        </w:rPr>
        <w:t>.</w:t>
      </w:r>
      <w:r w:rsidRPr="003A3B18">
        <w:rPr>
          <w:rFonts w:ascii="Sylfaen" w:eastAsia="Times New Roman" w:hAnsi="Sylfaen"/>
          <w:color w:val="000000"/>
          <w:lang w:val="ka-GE"/>
        </w:rPr>
        <w:t xml:space="preserve">0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Pr="003A3B18">
        <w:rPr>
          <w:rFonts w:ascii="Sylfaen" w:hAnsi="Sylfaen" w:cs="Sylfaen"/>
          <w:noProof/>
          <w:szCs w:val="28"/>
        </w:rPr>
        <w:t>ხოლო</w:t>
      </w:r>
      <w:r w:rsidRPr="003A3B18">
        <w:rPr>
          <w:rFonts w:ascii="Sylfaen" w:hAnsi="Sylfaen"/>
          <w:noProof/>
          <w:szCs w:val="28"/>
        </w:rPr>
        <w:t xml:space="preserve"> </w:t>
      </w:r>
      <w:r w:rsidRPr="003A3B18">
        <w:rPr>
          <w:rFonts w:ascii="Sylfaen" w:hAnsi="Sylfaen" w:cs="Sylfaen"/>
          <w:noProof/>
          <w:szCs w:val="28"/>
        </w:rPr>
        <w:t>ფაქტიურმა</w:t>
      </w:r>
      <w:r w:rsidRPr="003A3B18">
        <w:rPr>
          <w:rFonts w:ascii="Sylfaen" w:hAnsi="Sylfaen"/>
          <w:noProof/>
          <w:szCs w:val="28"/>
        </w:rPr>
        <w:t xml:space="preserve"> </w:t>
      </w:r>
      <w:r w:rsidRPr="003A3B18">
        <w:rPr>
          <w:rFonts w:ascii="Sylfaen" w:hAnsi="Sylfaen" w:cs="Sylfaen"/>
          <w:noProof/>
          <w:szCs w:val="28"/>
        </w:rPr>
        <w:t>დაფინასებამ</w:t>
      </w:r>
      <w:r w:rsidRPr="003A3B18">
        <w:rPr>
          <w:rFonts w:ascii="Sylfaen" w:hAnsi="Sylfaen" w:cs="Sylfaen"/>
          <w:noProof/>
          <w:szCs w:val="28"/>
          <w:lang w:val="ka-GE"/>
        </w:rPr>
        <w:t xml:space="preserve"> </w:t>
      </w:r>
      <w:r w:rsidRPr="003A3B18">
        <w:rPr>
          <w:rFonts w:ascii="Sylfaen" w:hAnsi="Sylfaen" w:cs="Sylfaen"/>
          <w:noProof/>
          <w:szCs w:val="28"/>
        </w:rPr>
        <w:t>-</w:t>
      </w:r>
      <w:r w:rsidRPr="003A3B18">
        <w:rPr>
          <w:rFonts w:ascii="Sylfaen" w:hAnsi="Sylfaen" w:cs="Sylfaen"/>
          <w:noProof/>
          <w:szCs w:val="28"/>
          <w:lang w:val="ka-GE"/>
        </w:rPr>
        <w:t xml:space="preserve"> </w:t>
      </w:r>
      <w:r w:rsidR="001952FA">
        <w:rPr>
          <w:rFonts w:ascii="Sylfaen" w:hAnsi="Sylfaen" w:cs="Sylfaen"/>
          <w:noProof/>
          <w:szCs w:val="28"/>
          <w:lang w:val="ka-GE"/>
        </w:rPr>
        <w:t>4</w:t>
      </w:r>
      <w:r>
        <w:rPr>
          <w:rFonts w:ascii="Sylfaen" w:hAnsi="Sylfaen" w:cs="Sylfaen"/>
          <w:noProof/>
          <w:szCs w:val="28"/>
        </w:rPr>
        <w:t xml:space="preserve"> </w:t>
      </w:r>
      <w:r w:rsidR="001952FA">
        <w:rPr>
          <w:rFonts w:ascii="Sylfaen" w:hAnsi="Sylfaen" w:cs="Sylfaen"/>
          <w:noProof/>
          <w:szCs w:val="28"/>
          <w:lang w:val="ka-GE"/>
        </w:rPr>
        <w:t>559</w:t>
      </w:r>
      <w:r w:rsidRPr="003A3B18">
        <w:rPr>
          <w:rFonts w:ascii="Sylfaen" w:eastAsia="Times New Roman" w:hAnsi="Sylfaen"/>
          <w:color w:val="000000"/>
        </w:rPr>
        <w:t>.</w:t>
      </w:r>
      <w:r w:rsidR="001952FA">
        <w:rPr>
          <w:rFonts w:ascii="Sylfaen" w:eastAsia="Times New Roman" w:hAnsi="Sylfaen"/>
          <w:color w:val="000000"/>
          <w:lang w:val="ka-GE"/>
        </w:rPr>
        <w:t>4</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1952FA">
        <w:rPr>
          <w:rFonts w:ascii="Sylfaen" w:hAnsi="Sylfaen"/>
          <w:noProof/>
          <w:szCs w:val="28"/>
          <w:lang w:val="ka-GE"/>
        </w:rPr>
        <w:t>773</w:t>
      </w:r>
      <w:r w:rsidRPr="003A3B18">
        <w:rPr>
          <w:rFonts w:ascii="Sylfaen" w:eastAsia="Times New Roman" w:hAnsi="Sylfaen"/>
          <w:color w:val="000000"/>
        </w:rPr>
        <w:t>.</w:t>
      </w:r>
      <w:r w:rsidR="001952FA">
        <w:rPr>
          <w:rFonts w:ascii="Sylfaen" w:eastAsia="Times New Roman" w:hAnsi="Sylfaen"/>
          <w:color w:val="000000"/>
          <w:lang w:val="ka-GE"/>
        </w:rPr>
        <w:t>6</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ლარით</w:t>
      </w:r>
      <w:r w:rsidRPr="003A3B18">
        <w:rPr>
          <w:rFonts w:ascii="Sylfaen" w:hAnsi="Sylfaen"/>
          <w:noProof/>
          <w:szCs w:val="28"/>
        </w:rPr>
        <w:t xml:space="preserve"> </w:t>
      </w:r>
      <w:r w:rsidRPr="003A3B18">
        <w:rPr>
          <w:rFonts w:ascii="Sylfaen" w:hAnsi="Sylfaen" w:cs="Sylfaen"/>
          <w:noProof/>
          <w:szCs w:val="28"/>
          <w:lang w:val="ka-GE"/>
        </w:rPr>
        <w:t>მეტია</w:t>
      </w:r>
      <w:r w:rsidRPr="003A3B18">
        <w:rPr>
          <w:rFonts w:ascii="Sylfaen" w:hAnsi="Sylfaen"/>
          <w:noProof/>
          <w:szCs w:val="28"/>
        </w:rPr>
        <w:t>.</w:t>
      </w:r>
    </w:p>
    <w:p w:rsidR="00426530" w:rsidRPr="003A3B18"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3A3B18">
        <w:rPr>
          <w:rFonts w:ascii="Sylfaen" w:hAnsi="Sylfaen"/>
          <w:i/>
          <w:noProof/>
          <w:sz w:val="16"/>
          <w:szCs w:val="16"/>
        </w:rPr>
        <w:br/>
        <w:t xml:space="preserve"> </w:t>
      </w:r>
      <w:r w:rsidR="00426530" w:rsidRPr="003A3B18">
        <w:rPr>
          <w:rFonts w:ascii="Sylfaen" w:hAnsi="Sylfaen" w:cs="Sylfaen"/>
          <w:i/>
          <w:noProof/>
          <w:sz w:val="16"/>
          <w:szCs w:val="16"/>
        </w:rPr>
        <w:t>დაზუსტებული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ასიგნებები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ფაქტიური</w:t>
      </w:r>
      <w:r w:rsidR="00426530" w:rsidRPr="003A3B18">
        <w:rPr>
          <w:rFonts w:ascii="Sylfaen" w:hAnsi="Sylfaen"/>
          <w:i/>
          <w:noProof/>
          <w:sz w:val="16"/>
          <w:szCs w:val="16"/>
        </w:rPr>
        <w:t xml:space="preserve"> </w:t>
      </w:r>
      <w:r w:rsidR="00426530" w:rsidRPr="003A3B18">
        <w:rPr>
          <w:rFonts w:ascii="Sylfaen" w:hAnsi="Sylfaen" w:cs="Sylfaen"/>
          <w:i/>
          <w:noProof/>
          <w:sz w:val="16"/>
          <w:szCs w:val="16"/>
        </w:rPr>
        <w:t>დაფინანსება</w:t>
      </w:r>
    </w:p>
    <w:p w:rsidR="00426530" w:rsidRPr="003A3B18" w:rsidRDefault="001952FA" w:rsidP="00426530">
      <w:pPr>
        <w:spacing w:after="0" w:line="240" w:lineRule="auto"/>
        <w:jc w:val="center"/>
        <w:rPr>
          <w:rFonts w:ascii="Sylfaen" w:hAnsi="Sylfaen"/>
          <w:i/>
          <w:noProof/>
          <w:sz w:val="16"/>
          <w:szCs w:val="16"/>
        </w:rPr>
      </w:pPr>
      <w:r>
        <w:rPr>
          <w:noProof/>
        </w:rPr>
        <w:drawing>
          <wp:inline distT="0" distB="0" distL="0" distR="0" wp14:anchorId="1CC3776C" wp14:editId="07955A9B">
            <wp:extent cx="5943600" cy="2389517"/>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6530" w:rsidRPr="003A3B18" w:rsidRDefault="00426530" w:rsidP="00426530">
      <w:pPr>
        <w:spacing w:after="0" w:line="240" w:lineRule="auto"/>
        <w:ind w:firstLine="720"/>
        <w:jc w:val="both"/>
        <w:rPr>
          <w:rFonts w:ascii="Sylfaen" w:hAnsi="Sylfaen" w:cs="Sylfaen"/>
          <w:noProof/>
          <w:szCs w:val="28"/>
        </w:rPr>
      </w:pPr>
      <w:r w:rsidRPr="003A3B18">
        <w:rPr>
          <w:rFonts w:ascii="Sylfaen" w:hAnsi="Sylfaen" w:cs="Sylfaen"/>
          <w:noProof/>
          <w:szCs w:val="28"/>
        </w:rPr>
        <w:t xml:space="preserve">საქართველოს </w:t>
      </w:r>
      <w:r w:rsidRPr="003A3B18">
        <w:rPr>
          <w:rFonts w:ascii="Sylfaen" w:hAnsi="Sylfaen" w:cs="Sylfaen"/>
          <w:noProof/>
          <w:szCs w:val="28"/>
          <w:lang w:val="ka-GE"/>
        </w:rPr>
        <w:t>საკონსტიტუციო</w:t>
      </w:r>
      <w:r w:rsidRPr="003A3B18">
        <w:rPr>
          <w:rFonts w:ascii="Sylfaen" w:hAnsi="Sylfaen" w:cs="Sylfaen"/>
          <w:noProof/>
          <w:szCs w:val="28"/>
        </w:rPr>
        <w:t xml:space="preserve"> სასამართლოსათვის გამოყოფილ სახსრებში „ხარჯების“ მუხლის საკასო შესრულებამ შეადგინა 9</w:t>
      </w:r>
      <w:r w:rsidR="001952FA">
        <w:rPr>
          <w:rFonts w:ascii="Sylfaen" w:hAnsi="Sylfaen" w:cs="Sylfaen"/>
          <w:noProof/>
          <w:szCs w:val="28"/>
          <w:lang w:val="ka-GE"/>
        </w:rPr>
        <w:t>5</w:t>
      </w:r>
      <w:r w:rsidRPr="003A3B18">
        <w:rPr>
          <w:rFonts w:ascii="Sylfaen" w:hAnsi="Sylfaen" w:cs="Sylfaen"/>
          <w:noProof/>
          <w:szCs w:val="28"/>
        </w:rPr>
        <w:t>.</w:t>
      </w:r>
      <w:r w:rsidR="001952FA">
        <w:rPr>
          <w:rFonts w:ascii="Sylfaen" w:hAnsi="Sylfaen" w:cs="Sylfaen"/>
          <w:noProof/>
          <w:szCs w:val="28"/>
          <w:lang w:val="ka-GE"/>
        </w:rPr>
        <w:t>4</w:t>
      </w:r>
      <w:r w:rsidRPr="003A3B18">
        <w:rPr>
          <w:rFonts w:ascii="Sylfaen" w:hAnsi="Sylfaen" w:cs="Sylfaen"/>
          <w:noProof/>
          <w:szCs w:val="28"/>
        </w:rPr>
        <w:t>%, ხოლო „არაფინანსური აქტივების ზრდის“ მუხლით</w:t>
      </w:r>
      <w:r>
        <w:rPr>
          <w:rFonts w:ascii="Sylfaen" w:hAnsi="Sylfaen" w:cs="Sylfaen"/>
          <w:noProof/>
          <w:szCs w:val="28"/>
        </w:rPr>
        <w:t xml:space="preserve"> </w:t>
      </w:r>
      <w:r w:rsidRPr="003A3B18">
        <w:rPr>
          <w:rFonts w:ascii="Sylfaen" w:hAnsi="Sylfaen" w:cs="Sylfaen"/>
          <w:noProof/>
          <w:szCs w:val="28"/>
        </w:rPr>
        <w:t xml:space="preserve">- </w:t>
      </w:r>
      <w:r w:rsidR="001952FA">
        <w:rPr>
          <w:rFonts w:ascii="Sylfaen" w:hAnsi="Sylfaen" w:cs="Sylfaen"/>
          <w:noProof/>
          <w:szCs w:val="28"/>
          <w:lang w:val="ka-GE"/>
        </w:rPr>
        <w:t>4</w:t>
      </w:r>
      <w:r w:rsidRPr="003A3B18">
        <w:rPr>
          <w:rFonts w:ascii="Sylfaen" w:hAnsi="Sylfaen" w:cs="Sylfaen"/>
          <w:noProof/>
          <w:szCs w:val="28"/>
        </w:rPr>
        <w:t>.</w:t>
      </w:r>
      <w:r w:rsidR="001952FA">
        <w:rPr>
          <w:rFonts w:ascii="Sylfaen" w:hAnsi="Sylfaen" w:cs="Sylfaen"/>
          <w:noProof/>
          <w:szCs w:val="28"/>
          <w:lang w:val="ka-GE"/>
        </w:rPr>
        <w:t>6</w:t>
      </w:r>
      <w:r w:rsidRPr="003A3B18">
        <w:rPr>
          <w:rFonts w:ascii="Sylfaen" w:hAnsi="Sylfaen" w:cs="Sylfaen"/>
          <w:noProof/>
          <w:szCs w:val="28"/>
        </w:rPr>
        <w:t>%.</w:t>
      </w:r>
    </w:p>
    <w:p w:rsidR="00426530" w:rsidRPr="00BE7596" w:rsidRDefault="00426530" w:rsidP="00426530">
      <w:pPr>
        <w:spacing w:after="0" w:line="240" w:lineRule="auto"/>
        <w:ind w:firstLine="720"/>
        <w:jc w:val="both"/>
        <w:rPr>
          <w:rFonts w:ascii="Sylfaen" w:hAnsi="Sylfaen" w:cs="Sylfaen"/>
          <w:noProof/>
          <w:szCs w:val="28"/>
          <w:highlight w:val="yellow"/>
        </w:rPr>
      </w:pPr>
    </w:p>
    <w:p w:rsidR="00426530" w:rsidRPr="009D6607" w:rsidRDefault="00426530" w:rsidP="00426530">
      <w:pPr>
        <w:spacing w:line="240" w:lineRule="auto"/>
        <w:jc w:val="center"/>
        <w:rPr>
          <w:rFonts w:ascii="Sylfaen" w:hAnsi="Sylfaen"/>
          <w:b/>
          <w:noProof/>
          <w:szCs w:val="28"/>
        </w:rPr>
      </w:pPr>
      <w:r w:rsidRPr="009D6607">
        <w:rPr>
          <w:rFonts w:ascii="Sylfaen" w:hAnsi="Sylfaen" w:cs="Sylfaen"/>
          <w:b/>
          <w:noProof/>
          <w:szCs w:val="28"/>
        </w:rPr>
        <w:t>საქართველოს</w:t>
      </w:r>
      <w:r w:rsidRPr="009D6607">
        <w:rPr>
          <w:rFonts w:ascii="Sylfaen" w:hAnsi="Sylfaen"/>
          <w:b/>
          <w:noProof/>
          <w:szCs w:val="28"/>
        </w:rPr>
        <w:t xml:space="preserve"> </w:t>
      </w:r>
      <w:r w:rsidRPr="009D6607">
        <w:rPr>
          <w:rFonts w:ascii="Sylfaen" w:hAnsi="Sylfaen" w:cs="Sylfaen"/>
          <w:b/>
          <w:noProof/>
          <w:szCs w:val="28"/>
        </w:rPr>
        <w:t>უზენაესი</w:t>
      </w:r>
      <w:r w:rsidRPr="009D6607">
        <w:rPr>
          <w:rFonts w:ascii="Sylfaen" w:hAnsi="Sylfaen"/>
          <w:b/>
          <w:noProof/>
          <w:szCs w:val="28"/>
        </w:rPr>
        <w:t xml:space="preserve"> </w:t>
      </w:r>
      <w:r w:rsidRPr="009D6607">
        <w:rPr>
          <w:rFonts w:ascii="Sylfaen" w:hAnsi="Sylfaen" w:cs="Sylfaen"/>
          <w:b/>
          <w:noProof/>
          <w:szCs w:val="28"/>
        </w:rPr>
        <w:t>სასამართლო</w:t>
      </w:r>
    </w:p>
    <w:p w:rsidR="00426530" w:rsidRPr="009D6607" w:rsidRDefault="00426530" w:rsidP="00426530">
      <w:pPr>
        <w:spacing w:line="240" w:lineRule="auto"/>
        <w:ind w:firstLine="720"/>
        <w:jc w:val="both"/>
        <w:rPr>
          <w:rFonts w:ascii="Sylfaen" w:hAnsi="Sylfaen"/>
          <w:noProof/>
          <w:szCs w:val="28"/>
        </w:rPr>
      </w:pPr>
      <w:r w:rsidRPr="009D6607">
        <w:rPr>
          <w:rFonts w:ascii="Sylfaen" w:hAnsi="Sylfaen" w:cs="Sylfaen"/>
          <w:noProof/>
          <w:szCs w:val="28"/>
        </w:rPr>
        <w:t>საქართველოს</w:t>
      </w:r>
      <w:r w:rsidRPr="009D6607">
        <w:rPr>
          <w:rFonts w:ascii="Sylfaen" w:hAnsi="Sylfaen"/>
          <w:noProof/>
          <w:szCs w:val="28"/>
        </w:rPr>
        <w:t xml:space="preserve"> </w:t>
      </w:r>
      <w:r w:rsidRPr="009D6607">
        <w:rPr>
          <w:rFonts w:ascii="Sylfaen" w:hAnsi="Sylfaen" w:cs="Sylfaen"/>
          <w:bCs/>
          <w:noProof/>
          <w:szCs w:val="28"/>
        </w:rPr>
        <w:t>უზენაესი</w:t>
      </w:r>
      <w:r w:rsidRPr="009D6607">
        <w:rPr>
          <w:rFonts w:ascii="Sylfaen" w:hAnsi="Sylfaen" w:cs="Arial"/>
          <w:bCs/>
          <w:noProof/>
          <w:szCs w:val="28"/>
        </w:rPr>
        <w:t xml:space="preserve"> </w:t>
      </w:r>
      <w:r w:rsidRPr="009D6607">
        <w:rPr>
          <w:rFonts w:ascii="Sylfaen" w:hAnsi="Sylfaen" w:cs="Sylfaen"/>
          <w:bCs/>
          <w:noProof/>
          <w:szCs w:val="28"/>
        </w:rPr>
        <w:t>სასამართლოსათვის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Pr="009D6607">
        <w:rPr>
          <w:rFonts w:ascii="Sylfaen" w:hAnsi="Sylfaen" w:cs="Sylfaen"/>
          <w:noProof/>
          <w:szCs w:val="28"/>
        </w:rPr>
        <w:t>შეადგინა</w:t>
      </w:r>
      <w:r w:rsidRPr="009D6607">
        <w:rPr>
          <w:rFonts w:ascii="Sylfaen" w:hAnsi="Sylfaen"/>
          <w:noProof/>
          <w:szCs w:val="28"/>
        </w:rPr>
        <w:t xml:space="preserve"> </w:t>
      </w:r>
      <w:r w:rsidR="00A013CC">
        <w:rPr>
          <w:rFonts w:ascii="Sylfaen" w:eastAsia="Times New Roman" w:hAnsi="Sylfaen"/>
          <w:color w:val="000000"/>
        </w:rPr>
        <w:t>1</w:t>
      </w:r>
      <w:r w:rsidR="001952FA">
        <w:rPr>
          <w:rFonts w:ascii="Sylfaen" w:eastAsia="Times New Roman" w:hAnsi="Sylfaen"/>
          <w:color w:val="000000"/>
          <w:lang w:val="ka-GE"/>
        </w:rPr>
        <w:t>4</w:t>
      </w:r>
      <w:r w:rsidRPr="009D6607">
        <w:rPr>
          <w:rFonts w:ascii="Sylfaen" w:eastAsia="Times New Roman" w:hAnsi="Sylfaen"/>
          <w:color w:val="000000"/>
          <w:lang w:val="ka-GE"/>
        </w:rPr>
        <w:t xml:space="preserve"> </w:t>
      </w:r>
      <w:r w:rsidR="001952FA">
        <w:rPr>
          <w:rFonts w:ascii="Sylfaen" w:eastAsia="Times New Roman" w:hAnsi="Sylfaen"/>
          <w:color w:val="000000"/>
          <w:lang w:val="ka-GE"/>
        </w:rPr>
        <w:t>350</w:t>
      </w:r>
      <w:r w:rsidRPr="009D6607">
        <w:rPr>
          <w:rFonts w:ascii="Sylfaen" w:eastAsia="Times New Roman" w:hAnsi="Sylfaen"/>
          <w:color w:val="000000"/>
          <w:lang w:val="ka-GE"/>
        </w:rPr>
        <w:t>.</w:t>
      </w:r>
      <w:r w:rsidR="001952FA">
        <w:rPr>
          <w:rFonts w:ascii="Sylfaen" w:eastAsia="Times New Roman" w:hAnsi="Sylfaen"/>
          <w:color w:val="000000"/>
          <w:lang w:val="ka-GE"/>
        </w:rPr>
        <w:t>0</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დაფინასებამ</w:t>
      </w:r>
      <w:r>
        <w:rPr>
          <w:rFonts w:ascii="Sylfaen" w:hAnsi="Sylfaen"/>
          <w:noProof/>
          <w:szCs w:val="28"/>
        </w:rPr>
        <w:t xml:space="preserve"> </w:t>
      </w:r>
      <w:r w:rsidRPr="009D6607">
        <w:rPr>
          <w:rFonts w:ascii="Sylfaen" w:hAnsi="Sylfaen"/>
          <w:noProof/>
          <w:szCs w:val="28"/>
        </w:rPr>
        <w:t xml:space="preserve"> </w:t>
      </w:r>
      <w:r w:rsidR="001952FA">
        <w:rPr>
          <w:rFonts w:ascii="Sylfaen" w:eastAsia="Times New Roman" w:hAnsi="Sylfaen"/>
          <w:color w:val="000000"/>
          <w:lang w:val="ka-GE"/>
        </w:rPr>
        <w:t>14</w:t>
      </w:r>
      <w:r w:rsidRPr="009D6607">
        <w:rPr>
          <w:rFonts w:ascii="Sylfaen" w:eastAsia="Times New Roman" w:hAnsi="Sylfaen"/>
          <w:color w:val="000000"/>
          <w:lang w:val="ka-GE"/>
        </w:rPr>
        <w:t xml:space="preserve"> </w:t>
      </w:r>
      <w:r w:rsidR="001952FA">
        <w:rPr>
          <w:rFonts w:ascii="Sylfaen" w:eastAsia="Times New Roman" w:hAnsi="Sylfaen"/>
          <w:color w:val="000000"/>
          <w:lang w:val="ka-GE"/>
        </w:rPr>
        <w:t>186</w:t>
      </w:r>
      <w:r w:rsidRPr="009D6607">
        <w:rPr>
          <w:rFonts w:ascii="Sylfaen" w:eastAsia="Times New Roman" w:hAnsi="Sylfaen"/>
          <w:color w:val="000000"/>
          <w:lang w:val="ka-GE"/>
        </w:rPr>
        <w:t>.</w:t>
      </w:r>
      <w:r w:rsidR="001952FA">
        <w:rPr>
          <w:rFonts w:ascii="Sylfaen" w:eastAsia="Times New Roman" w:hAnsi="Sylfaen"/>
          <w:color w:val="000000"/>
          <w:lang w:val="ka-GE"/>
        </w:rPr>
        <w:t>3</w:t>
      </w:r>
      <w:r w:rsidRPr="009D6607">
        <w:rPr>
          <w:rFonts w:ascii="Sylfaen" w:hAnsi="Sylfaen"/>
          <w:noProof/>
          <w:szCs w:val="28"/>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1952FA">
        <w:rPr>
          <w:rFonts w:ascii="Sylfaen" w:hAnsi="Sylfaen" w:cs="Sylfaen"/>
          <w:noProof/>
          <w:szCs w:val="28"/>
          <w:lang w:val="ka-GE"/>
        </w:rPr>
        <w:t>3</w:t>
      </w:r>
      <w:r w:rsidR="003F0BE9">
        <w:rPr>
          <w:rFonts w:ascii="Sylfaen" w:hAnsi="Sylfaen" w:cs="Sylfaen"/>
          <w:noProof/>
          <w:szCs w:val="28"/>
        </w:rPr>
        <w:t xml:space="preserve"> </w:t>
      </w:r>
      <w:r w:rsidR="001952FA">
        <w:rPr>
          <w:rFonts w:ascii="Sylfaen" w:hAnsi="Sylfaen" w:cs="Sylfaen"/>
          <w:noProof/>
          <w:szCs w:val="28"/>
          <w:lang w:val="ka-GE"/>
        </w:rPr>
        <w:t>331</w:t>
      </w:r>
      <w:r w:rsidRPr="009D6607">
        <w:rPr>
          <w:rFonts w:ascii="Sylfaen" w:hAnsi="Sylfaen"/>
          <w:noProof/>
          <w:szCs w:val="28"/>
          <w:lang w:val="ka-GE"/>
        </w:rPr>
        <w:t>.</w:t>
      </w:r>
      <w:r w:rsidR="001952FA">
        <w:rPr>
          <w:rFonts w:ascii="Sylfaen" w:hAnsi="Sylfaen"/>
          <w:noProof/>
          <w:szCs w:val="28"/>
          <w:lang w:val="ka-GE"/>
        </w:rPr>
        <w:t>8</w:t>
      </w:r>
      <w:r w:rsidRPr="009D6607">
        <w:rPr>
          <w:rFonts w:ascii="Sylfaen" w:hAnsi="Sylfaen"/>
          <w:noProof/>
          <w:szCs w:val="28"/>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Pr="009D6607">
        <w:rPr>
          <w:rFonts w:ascii="Sylfaen" w:hAnsi="Sylfaen" w:cs="Sylfaen"/>
          <w:noProof/>
          <w:szCs w:val="28"/>
          <w:lang w:val="ka-GE"/>
        </w:rPr>
        <w:t>მეტია</w:t>
      </w:r>
      <w:r w:rsidRPr="009D6607">
        <w:rPr>
          <w:rFonts w:ascii="Sylfaen" w:hAnsi="Sylfaen"/>
          <w:noProof/>
          <w:szCs w:val="28"/>
        </w:rPr>
        <w:t>.</w:t>
      </w:r>
    </w:p>
    <w:p w:rsidR="00426530" w:rsidRPr="009D6607"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Pr="00BE7596" w:rsidRDefault="001952FA" w:rsidP="00426530">
      <w:pPr>
        <w:spacing w:line="240" w:lineRule="auto"/>
        <w:jc w:val="center"/>
        <w:rPr>
          <w:rFonts w:ascii="Sylfaen" w:hAnsi="Sylfaen" w:cs="Sylfaen"/>
          <w:noProof/>
          <w:sz w:val="16"/>
          <w:szCs w:val="16"/>
          <w:highlight w:val="yellow"/>
        </w:rPr>
      </w:pPr>
      <w:r>
        <w:rPr>
          <w:noProof/>
        </w:rPr>
        <w:drawing>
          <wp:inline distT="0" distB="0" distL="0" distR="0" wp14:anchorId="08345DA0" wp14:editId="6E3B56C3">
            <wp:extent cx="5943600" cy="264831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6530" w:rsidRPr="00AD2B31" w:rsidRDefault="00426530" w:rsidP="00426530">
      <w:pPr>
        <w:spacing w:after="0" w:line="240" w:lineRule="auto"/>
        <w:ind w:firstLine="720"/>
        <w:jc w:val="both"/>
        <w:rPr>
          <w:rFonts w:ascii="Sylfaen" w:hAnsi="Sylfaen" w:cs="Sylfaen"/>
          <w:noProof/>
          <w:szCs w:val="28"/>
        </w:rPr>
      </w:pPr>
      <w:r w:rsidRPr="009D6607">
        <w:rPr>
          <w:rFonts w:ascii="Sylfaen" w:hAnsi="Sylfaen" w:cs="Sylfaen"/>
          <w:noProof/>
          <w:szCs w:val="28"/>
        </w:rPr>
        <w:t>საქართველოს</w:t>
      </w:r>
      <w:r w:rsidRPr="00AD2B31">
        <w:rPr>
          <w:rFonts w:ascii="Sylfaen" w:hAnsi="Sylfaen" w:cs="Sylfaen"/>
          <w:noProof/>
          <w:szCs w:val="28"/>
        </w:rPr>
        <w:t xml:space="preserve"> უზენაესი სასამართლოსათვის </w:t>
      </w:r>
      <w:r w:rsidRPr="003A3B18">
        <w:rPr>
          <w:rFonts w:ascii="Sylfaen" w:hAnsi="Sylfaen" w:cs="Sylfaen"/>
          <w:noProof/>
          <w:szCs w:val="28"/>
        </w:rPr>
        <w:t>გამოყოფილ სახსრებში „ხარჯების“ მუხლის საკასო შესრულებამ შეადგინა 9</w:t>
      </w:r>
      <w:r w:rsidR="001952FA">
        <w:rPr>
          <w:rFonts w:ascii="Sylfaen" w:hAnsi="Sylfaen" w:cs="Sylfaen"/>
          <w:noProof/>
          <w:szCs w:val="28"/>
          <w:lang w:val="ka-GE"/>
        </w:rPr>
        <w:t>4</w:t>
      </w:r>
      <w:r w:rsidRPr="003A3B18">
        <w:rPr>
          <w:rFonts w:ascii="Sylfaen" w:hAnsi="Sylfaen" w:cs="Sylfaen"/>
          <w:noProof/>
          <w:szCs w:val="28"/>
        </w:rPr>
        <w:t>.</w:t>
      </w:r>
      <w:r w:rsidR="001952FA">
        <w:rPr>
          <w:rFonts w:ascii="Sylfaen" w:hAnsi="Sylfaen" w:cs="Sylfaen"/>
          <w:noProof/>
          <w:szCs w:val="28"/>
          <w:lang w:val="ka-GE"/>
        </w:rPr>
        <w:t>5</w:t>
      </w:r>
      <w:r w:rsidRPr="003A3B18">
        <w:rPr>
          <w:rFonts w:ascii="Sylfaen" w:hAnsi="Sylfaen" w:cs="Sylfaen"/>
          <w:noProof/>
          <w:szCs w:val="28"/>
        </w:rPr>
        <w:t>%, ხოლო „არაფინანსური აქტივების ზრდის“ მუხლით</w:t>
      </w:r>
      <w:r>
        <w:rPr>
          <w:rFonts w:ascii="Sylfaen" w:hAnsi="Sylfaen" w:cs="Sylfaen"/>
          <w:noProof/>
          <w:szCs w:val="28"/>
        </w:rPr>
        <w:t xml:space="preserve"> </w:t>
      </w:r>
      <w:r w:rsidRPr="003A3B18">
        <w:rPr>
          <w:rFonts w:ascii="Sylfaen" w:hAnsi="Sylfaen" w:cs="Sylfaen"/>
          <w:noProof/>
          <w:szCs w:val="28"/>
        </w:rPr>
        <w:t xml:space="preserve">- </w:t>
      </w:r>
      <w:r w:rsidR="001952FA">
        <w:rPr>
          <w:rFonts w:ascii="Sylfaen" w:hAnsi="Sylfaen" w:cs="Sylfaen"/>
          <w:noProof/>
          <w:szCs w:val="28"/>
          <w:lang w:val="ka-GE"/>
        </w:rPr>
        <w:t>5</w:t>
      </w:r>
      <w:r w:rsidRPr="003A3B18">
        <w:rPr>
          <w:rFonts w:ascii="Sylfaen" w:hAnsi="Sylfaen" w:cs="Sylfaen"/>
          <w:noProof/>
          <w:szCs w:val="28"/>
        </w:rPr>
        <w:t>.</w:t>
      </w:r>
      <w:r w:rsidR="001952FA">
        <w:rPr>
          <w:rFonts w:ascii="Sylfaen" w:hAnsi="Sylfaen" w:cs="Sylfaen"/>
          <w:noProof/>
          <w:szCs w:val="28"/>
          <w:lang w:val="ka-GE"/>
        </w:rPr>
        <w:t>5</w:t>
      </w:r>
      <w:r w:rsidRPr="003A3B18">
        <w:rPr>
          <w:rFonts w:ascii="Sylfaen" w:hAnsi="Sylfaen" w:cs="Sylfaen"/>
          <w:noProof/>
          <w:szCs w:val="28"/>
        </w:rPr>
        <w:t>%.</w:t>
      </w:r>
    </w:p>
    <w:p w:rsidR="00426530" w:rsidRPr="009D6607" w:rsidRDefault="00426530" w:rsidP="00426530">
      <w:pPr>
        <w:spacing w:after="0" w:line="240" w:lineRule="auto"/>
        <w:jc w:val="center"/>
        <w:rPr>
          <w:rFonts w:ascii="Sylfaen" w:hAnsi="Sylfaen" w:cs="Sylfaen"/>
          <w:b/>
          <w:noProof/>
          <w:szCs w:val="28"/>
          <w:lang w:val="ka-GE"/>
        </w:rPr>
      </w:pPr>
      <w:r w:rsidRPr="009D6607">
        <w:rPr>
          <w:rFonts w:ascii="Sylfaen" w:hAnsi="Sylfaen" w:cs="Sylfaen"/>
          <w:b/>
          <w:noProof/>
          <w:szCs w:val="28"/>
        </w:rPr>
        <w:lastRenderedPageBreak/>
        <w:t>საერთო</w:t>
      </w:r>
      <w:r w:rsidRPr="009D6607">
        <w:rPr>
          <w:rFonts w:ascii="Sylfaen" w:hAnsi="Sylfaen"/>
          <w:b/>
          <w:noProof/>
          <w:szCs w:val="28"/>
        </w:rPr>
        <w:t xml:space="preserve"> </w:t>
      </w:r>
      <w:r w:rsidRPr="009D6607">
        <w:rPr>
          <w:rFonts w:ascii="Sylfaen" w:hAnsi="Sylfaen" w:cs="Sylfaen"/>
          <w:b/>
          <w:noProof/>
          <w:szCs w:val="28"/>
        </w:rPr>
        <w:t>სასამართლოები</w:t>
      </w:r>
    </w:p>
    <w:p w:rsidR="00426530" w:rsidRPr="009D6607" w:rsidRDefault="00426530" w:rsidP="00426530">
      <w:pPr>
        <w:spacing w:after="0" w:line="240" w:lineRule="auto"/>
        <w:jc w:val="center"/>
        <w:rPr>
          <w:rFonts w:ascii="Sylfaen" w:hAnsi="Sylfaen"/>
          <w:b/>
          <w:noProof/>
          <w:szCs w:val="28"/>
          <w:lang w:val="ka-GE"/>
        </w:rPr>
      </w:pPr>
    </w:p>
    <w:p w:rsidR="00426530" w:rsidRPr="009D6607" w:rsidRDefault="00426530" w:rsidP="00426530">
      <w:pPr>
        <w:spacing w:line="240" w:lineRule="auto"/>
        <w:ind w:firstLine="720"/>
        <w:jc w:val="both"/>
        <w:rPr>
          <w:rFonts w:ascii="Sylfaen" w:hAnsi="Sylfaen"/>
          <w:noProof/>
          <w:szCs w:val="28"/>
        </w:rPr>
      </w:pPr>
      <w:r w:rsidRPr="009D6607">
        <w:rPr>
          <w:rFonts w:ascii="Sylfaen" w:hAnsi="Sylfaen" w:cs="Sylfaen"/>
          <w:noProof/>
          <w:szCs w:val="28"/>
        </w:rPr>
        <w:t>საერთო</w:t>
      </w:r>
      <w:r w:rsidRPr="009D6607">
        <w:rPr>
          <w:rFonts w:ascii="Sylfaen" w:hAnsi="Sylfaen"/>
          <w:noProof/>
          <w:szCs w:val="28"/>
        </w:rPr>
        <w:t xml:space="preserve"> </w:t>
      </w:r>
      <w:r w:rsidRPr="009D6607">
        <w:rPr>
          <w:rFonts w:ascii="Sylfaen" w:hAnsi="Sylfaen" w:cs="Sylfaen"/>
          <w:noProof/>
          <w:szCs w:val="28"/>
        </w:rPr>
        <w:t>სასამართლოებისათვის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Pr="009D6607">
        <w:rPr>
          <w:rFonts w:ascii="Sylfaen" w:hAnsi="Sylfaen" w:cs="Sylfaen"/>
          <w:noProof/>
          <w:szCs w:val="28"/>
        </w:rPr>
        <w:t xml:space="preserve">შეადგინა </w:t>
      </w:r>
      <w:r w:rsidR="00AD621F">
        <w:rPr>
          <w:rFonts w:ascii="Sylfaen" w:eastAsia="Times New Roman" w:hAnsi="Sylfaen"/>
          <w:color w:val="000000"/>
          <w:lang w:val="ka-GE"/>
        </w:rPr>
        <w:t>99</w:t>
      </w:r>
      <w:r w:rsidRPr="009D6607">
        <w:rPr>
          <w:rFonts w:ascii="Sylfaen" w:eastAsia="Times New Roman" w:hAnsi="Sylfaen"/>
          <w:color w:val="000000"/>
        </w:rPr>
        <w:t xml:space="preserve"> </w:t>
      </w:r>
      <w:r w:rsidR="00AD621F">
        <w:rPr>
          <w:rFonts w:ascii="Sylfaen" w:eastAsia="Times New Roman" w:hAnsi="Sylfaen"/>
          <w:color w:val="000000"/>
          <w:lang w:val="ka-GE"/>
        </w:rPr>
        <w:t>120</w:t>
      </w:r>
      <w:r w:rsidRPr="009D6607">
        <w:rPr>
          <w:rFonts w:ascii="Sylfaen" w:eastAsia="Times New Roman" w:hAnsi="Sylfaen"/>
          <w:color w:val="000000"/>
          <w:lang w:val="ka-GE"/>
        </w:rPr>
        <w:t>.</w:t>
      </w:r>
      <w:r w:rsidRPr="009D6607">
        <w:rPr>
          <w:rFonts w:ascii="Sylfaen" w:eastAsia="Times New Roman" w:hAnsi="Sylfaen"/>
          <w:color w:val="000000"/>
        </w:rPr>
        <w:t>0</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დაფინასებამ</w:t>
      </w:r>
      <w:r w:rsidRPr="009D6607">
        <w:rPr>
          <w:rFonts w:ascii="Sylfaen" w:hAnsi="Sylfaen"/>
          <w:noProof/>
          <w:szCs w:val="28"/>
        </w:rPr>
        <w:t xml:space="preserve"> - </w:t>
      </w:r>
      <w:r w:rsidR="00AD621F">
        <w:rPr>
          <w:rFonts w:ascii="Sylfaen" w:eastAsia="Times New Roman" w:hAnsi="Sylfaen"/>
          <w:color w:val="000000"/>
          <w:lang w:val="ka-GE"/>
        </w:rPr>
        <w:t>88</w:t>
      </w:r>
      <w:r w:rsidRPr="009D6607">
        <w:rPr>
          <w:rFonts w:ascii="Sylfaen" w:eastAsia="Times New Roman" w:hAnsi="Sylfaen"/>
          <w:color w:val="000000"/>
        </w:rPr>
        <w:t xml:space="preserve"> </w:t>
      </w:r>
      <w:r w:rsidR="00AD621F">
        <w:rPr>
          <w:rFonts w:ascii="Sylfaen" w:eastAsia="Times New Roman" w:hAnsi="Sylfaen"/>
          <w:color w:val="000000"/>
          <w:lang w:val="ka-GE"/>
        </w:rPr>
        <w:t>384</w:t>
      </w:r>
      <w:r w:rsidRPr="009D6607">
        <w:rPr>
          <w:rFonts w:ascii="Sylfaen" w:eastAsia="Times New Roman" w:hAnsi="Sylfaen"/>
          <w:color w:val="000000"/>
        </w:rPr>
        <w:t>.</w:t>
      </w:r>
      <w:r w:rsidR="00AD621F">
        <w:rPr>
          <w:rFonts w:ascii="Sylfaen" w:eastAsia="Times New Roman" w:hAnsi="Sylfaen"/>
          <w:color w:val="000000"/>
          <w:lang w:val="ka-GE"/>
        </w:rPr>
        <w:t>4</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A013CC">
        <w:rPr>
          <w:rFonts w:ascii="Sylfaen" w:hAnsi="Sylfaen" w:cs="Sylfaen"/>
          <w:noProof/>
          <w:szCs w:val="28"/>
        </w:rPr>
        <w:t>1</w:t>
      </w:r>
      <w:r w:rsidR="00AD621F">
        <w:rPr>
          <w:rFonts w:ascii="Sylfaen" w:hAnsi="Sylfaen" w:cs="Sylfaen"/>
          <w:noProof/>
          <w:szCs w:val="28"/>
          <w:lang w:val="ka-GE"/>
        </w:rPr>
        <w:t>7</w:t>
      </w:r>
      <w:r w:rsidRPr="009D6607">
        <w:rPr>
          <w:rFonts w:ascii="Sylfaen" w:hAnsi="Sylfaen" w:cs="Sylfaen"/>
          <w:noProof/>
          <w:szCs w:val="28"/>
          <w:lang w:val="ka-GE"/>
        </w:rPr>
        <w:t xml:space="preserve"> </w:t>
      </w:r>
      <w:r w:rsidR="00AD621F">
        <w:rPr>
          <w:rFonts w:ascii="Sylfaen" w:hAnsi="Sylfaen"/>
          <w:noProof/>
          <w:szCs w:val="28"/>
          <w:lang w:val="ka-GE"/>
        </w:rPr>
        <w:t>553</w:t>
      </w:r>
      <w:r w:rsidRPr="009D6607">
        <w:rPr>
          <w:rFonts w:ascii="Sylfaen" w:hAnsi="Sylfaen"/>
          <w:noProof/>
          <w:szCs w:val="28"/>
        </w:rPr>
        <w:t>.</w:t>
      </w:r>
      <w:r w:rsidR="00AD621F">
        <w:rPr>
          <w:rFonts w:ascii="Sylfaen" w:hAnsi="Sylfaen"/>
          <w:noProof/>
          <w:szCs w:val="28"/>
          <w:lang w:val="ka-GE"/>
        </w:rPr>
        <w:t>9</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Pr="009D6607">
        <w:rPr>
          <w:rFonts w:ascii="Sylfaen" w:hAnsi="Sylfaen" w:cs="Sylfaen"/>
          <w:noProof/>
          <w:szCs w:val="28"/>
          <w:lang w:val="ka-GE"/>
        </w:rPr>
        <w:t>მეტია</w:t>
      </w:r>
      <w:r w:rsidRPr="009D6607">
        <w:rPr>
          <w:rFonts w:ascii="Sylfaen" w:hAnsi="Sylfaen"/>
          <w:noProof/>
          <w:szCs w:val="28"/>
        </w:rPr>
        <w:t>.</w:t>
      </w:r>
    </w:p>
    <w:p w:rsidR="00426530" w:rsidRPr="009D6607"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Pr="00BE7596" w:rsidRDefault="00AD621F" w:rsidP="00426530">
      <w:pPr>
        <w:spacing w:after="0" w:line="240" w:lineRule="auto"/>
        <w:jc w:val="center"/>
        <w:rPr>
          <w:rFonts w:ascii="Sylfaen" w:hAnsi="Sylfaen" w:cs="Sylfaen"/>
          <w:noProof/>
          <w:szCs w:val="28"/>
          <w:highlight w:val="yellow"/>
        </w:rPr>
      </w:pPr>
      <w:r>
        <w:rPr>
          <w:noProof/>
        </w:rPr>
        <w:drawing>
          <wp:inline distT="0" distB="0" distL="0" distR="0" wp14:anchorId="53067749" wp14:editId="40D5CD73">
            <wp:extent cx="5943600" cy="240677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6530" w:rsidRPr="00BE7596" w:rsidRDefault="00426530" w:rsidP="00426530">
      <w:pPr>
        <w:spacing w:after="0" w:line="240" w:lineRule="auto"/>
        <w:ind w:firstLine="720"/>
        <w:jc w:val="both"/>
        <w:rPr>
          <w:rFonts w:ascii="Sylfaen" w:hAnsi="Sylfaen"/>
          <w:noProof/>
          <w:szCs w:val="28"/>
          <w:highlight w:val="yellow"/>
        </w:rPr>
      </w:pPr>
      <w:r w:rsidRPr="009D6607">
        <w:rPr>
          <w:rFonts w:ascii="Sylfaen" w:hAnsi="Sylfaen" w:cs="Sylfaen"/>
          <w:noProof/>
          <w:szCs w:val="28"/>
        </w:rPr>
        <w:t>საერთო</w:t>
      </w:r>
      <w:r w:rsidRPr="009D6607">
        <w:rPr>
          <w:rFonts w:ascii="Sylfaen" w:hAnsi="Sylfaen"/>
          <w:noProof/>
          <w:szCs w:val="28"/>
        </w:rPr>
        <w:t xml:space="preserve"> </w:t>
      </w:r>
      <w:r w:rsidRPr="009D6607">
        <w:rPr>
          <w:rFonts w:ascii="Sylfaen" w:hAnsi="Sylfaen" w:cs="Sylfaen"/>
          <w:noProof/>
          <w:szCs w:val="28"/>
        </w:rPr>
        <w:t>სასამართლოებისათვის</w:t>
      </w:r>
      <w:r w:rsidRPr="009D6607">
        <w:rPr>
          <w:rFonts w:ascii="Sylfaen" w:hAnsi="Sylfaen"/>
          <w:noProof/>
          <w:szCs w:val="28"/>
        </w:rPr>
        <w:t xml:space="preserve"> </w:t>
      </w:r>
      <w:r w:rsidRPr="009D6607">
        <w:rPr>
          <w:rFonts w:ascii="Sylfaen" w:hAnsi="Sylfaen" w:cs="Sylfaen"/>
          <w:noProof/>
          <w:szCs w:val="28"/>
        </w:rPr>
        <w:t>გამოყოფილ</w:t>
      </w:r>
      <w:r w:rsidRPr="009D6607">
        <w:rPr>
          <w:rFonts w:ascii="Sylfaen" w:hAnsi="Sylfaen"/>
          <w:noProof/>
          <w:szCs w:val="28"/>
        </w:rPr>
        <w:t xml:space="preserve"> </w:t>
      </w:r>
      <w:r w:rsidRPr="009D6607">
        <w:rPr>
          <w:rFonts w:ascii="Sylfaen" w:hAnsi="Sylfaen" w:cs="Sylfaen"/>
          <w:noProof/>
          <w:szCs w:val="28"/>
        </w:rPr>
        <w:t>სახსრებში</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ხარჯების“ </w:t>
      </w:r>
      <w:r w:rsidRPr="009D6607">
        <w:rPr>
          <w:rFonts w:ascii="Sylfaen" w:hAnsi="Sylfaen" w:cs="Sylfaen"/>
          <w:noProof/>
          <w:szCs w:val="28"/>
        </w:rPr>
        <w:t>მუხლის</w:t>
      </w:r>
      <w:r w:rsidRPr="009D6607">
        <w:rPr>
          <w:rFonts w:ascii="Sylfaen" w:hAnsi="Sylfaen"/>
          <w:noProof/>
          <w:szCs w:val="28"/>
        </w:rPr>
        <w:t xml:space="preserve"> </w:t>
      </w:r>
      <w:r w:rsidRPr="009D6607">
        <w:rPr>
          <w:rFonts w:ascii="Sylfaen" w:hAnsi="Sylfaen" w:cs="Sylfaen"/>
          <w:noProof/>
          <w:szCs w:val="28"/>
        </w:rPr>
        <w:t>საკასო</w:t>
      </w:r>
      <w:r w:rsidRPr="009D6607">
        <w:rPr>
          <w:rFonts w:ascii="Sylfaen" w:hAnsi="Sylfaen"/>
          <w:noProof/>
          <w:szCs w:val="28"/>
        </w:rPr>
        <w:t xml:space="preserve"> </w:t>
      </w:r>
      <w:r w:rsidRPr="009D6607">
        <w:rPr>
          <w:rFonts w:ascii="Sylfaen" w:hAnsi="Sylfaen" w:cs="Sylfaen"/>
          <w:noProof/>
          <w:szCs w:val="28"/>
        </w:rPr>
        <w:t>შესრულებამ</w:t>
      </w:r>
      <w:r w:rsidRPr="009D6607">
        <w:rPr>
          <w:rFonts w:ascii="Sylfaen" w:hAnsi="Sylfaen"/>
          <w:noProof/>
          <w:szCs w:val="28"/>
        </w:rPr>
        <w:t xml:space="preserve"> </w:t>
      </w:r>
      <w:r w:rsidRPr="009D6607">
        <w:rPr>
          <w:rFonts w:ascii="Sylfaen" w:hAnsi="Sylfaen" w:cs="Sylfaen"/>
          <w:noProof/>
          <w:szCs w:val="28"/>
        </w:rPr>
        <w:t>შეადგინა</w:t>
      </w:r>
      <w:r>
        <w:rPr>
          <w:rFonts w:ascii="Sylfaen" w:hAnsi="Sylfaen"/>
          <w:noProof/>
          <w:szCs w:val="28"/>
        </w:rPr>
        <w:t xml:space="preserve"> </w:t>
      </w:r>
      <w:r w:rsidRPr="009D6607">
        <w:rPr>
          <w:rFonts w:ascii="Sylfaen" w:eastAsia="Times New Roman" w:hAnsi="Sylfaen"/>
          <w:lang w:val="ka-GE"/>
        </w:rPr>
        <w:t>9</w:t>
      </w:r>
      <w:r w:rsidR="00AD621F">
        <w:rPr>
          <w:rFonts w:ascii="Sylfaen" w:eastAsia="Times New Roman" w:hAnsi="Sylfaen"/>
          <w:lang w:val="ka-GE"/>
        </w:rPr>
        <w:t>3</w:t>
      </w:r>
      <w:r w:rsidRPr="009D6607">
        <w:rPr>
          <w:rFonts w:ascii="Sylfaen" w:eastAsia="Times New Roman" w:hAnsi="Sylfaen"/>
        </w:rPr>
        <w:t>.</w:t>
      </w:r>
      <w:r w:rsidR="00AD621F">
        <w:rPr>
          <w:rFonts w:ascii="Sylfaen" w:eastAsia="Times New Roman" w:hAnsi="Sylfaen"/>
          <w:lang w:val="ka-GE"/>
        </w:rPr>
        <w:t>6</w:t>
      </w:r>
      <w:r w:rsidRPr="009D6607">
        <w:rPr>
          <w:rFonts w:ascii="Sylfaen" w:eastAsia="Times New Roman" w:hAnsi="Sylfaen"/>
        </w:rPr>
        <w:t>%</w:t>
      </w:r>
      <w:r w:rsidRPr="009D6607">
        <w:rPr>
          <w:rFonts w:ascii="Sylfaen" w:hAnsi="Sylfaen"/>
          <w:noProof/>
          <w:szCs w:val="28"/>
        </w:rPr>
        <w:t>,</w:t>
      </w:r>
      <w:r w:rsidRPr="009D6607">
        <w:rPr>
          <w:rFonts w:ascii="Sylfaen" w:hAnsi="Sylfaen"/>
          <w:noProof/>
          <w:szCs w:val="28"/>
          <w:lang w:val="ka-GE"/>
        </w:rPr>
        <w:t xml:space="preserve"> ხოლო</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არაფინანსური აქტივების ზრდის“ </w:t>
      </w:r>
      <w:r w:rsidRPr="009D6607">
        <w:rPr>
          <w:rFonts w:ascii="Sylfaen" w:hAnsi="Sylfaen" w:cs="Sylfaen"/>
          <w:noProof/>
          <w:szCs w:val="28"/>
        </w:rPr>
        <w:t>მუხლით</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 </w:t>
      </w:r>
      <w:r w:rsidR="00AD621F">
        <w:rPr>
          <w:rFonts w:ascii="Sylfaen" w:eastAsia="Times New Roman" w:hAnsi="Sylfaen"/>
          <w:lang w:val="ka-GE"/>
        </w:rPr>
        <w:t>6</w:t>
      </w:r>
      <w:r w:rsidRPr="009D6607">
        <w:rPr>
          <w:rFonts w:ascii="Sylfaen" w:eastAsia="Times New Roman" w:hAnsi="Sylfaen"/>
        </w:rPr>
        <w:t>.</w:t>
      </w:r>
      <w:r w:rsidR="00AD621F">
        <w:rPr>
          <w:rFonts w:ascii="Sylfaen" w:eastAsia="Times New Roman" w:hAnsi="Sylfaen"/>
          <w:lang w:val="ka-GE"/>
        </w:rPr>
        <w:t>4</w:t>
      </w:r>
      <w:r w:rsidRPr="009D6607">
        <w:rPr>
          <w:rFonts w:ascii="Sylfaen" w:eastAsia="Times New Roman" w:hAnsi="Sylfaen"/>
        </w:rPr>
        <w:t>%</w:t>
      </w:r>
      <w:r w:rsidRPr="009D6607">
        <w:rPr>
          <w:rFonts w:ascii="Sylfaen" w:hAnsi="Sylfaen"/>
          <w:noProof/>
          <w:szCs w:val="28"/>
        </w:rPr>
        <w:t>.</w:t>
      </w:r>
    </w:p>
    <w:p w:rsidR="00426530" w:rsidRPr="00BE7596" w:rsidRDefault="00426530" w:rsidP="00426530">
      <w:pPr>
        <w:spacing w:line="240" w:lineRule="auto"/>
        <w:jc w:val="both"/>
        <w:rPr>
          <w:rFonts w:ascii="Sylfaen" w:hAnsi="Sylfaen"/>
          <w:noProof/>
          <w:szCs w:val="28"/>
          <w:highlight w:val="yellow"/>
        </w:rPr>
      </w:pPr>
    </w:p>
    <w:p w:rsidR="00426530" w:rsidRPr="009D6607" w:rsidRDefault="00426530" w:rsidP="00426530">
      <w:pPr>
        <w:spacing w:line="240" w:lineRule="auto"/>
        <w:ind w:firstLine="720"/>
        <w:jc w:val="center"/>
        <w:rPr>
          <w:rFonts w:ascii="Sylfaen" w:hAnsi="Sylfaen"/>
          <w:b/>
          <w:noProof/>
          <w:szCs w:val="28"/>
        </w:rPr>
      </w:pPr>
      <w:r w:rsidRPr="009D6607">
        <w:rPr>
          <w:rFonts w:ascii="Sylfaen" w:hAnsi="Sylfaen" w:cs="Sylfaen"/>
          <w:b/>
          <w:noProof/>
          <w:szCs w:val="28"/>
        </w:rPr>
        <w:t>საქართველოს</w:t>
      </w:r>
      <w:r w:rsidRPr="009D6607">
        <w:rPr>
          <w:rFonts w:ascii="Sylfaen" w:hAnsi="Sylfaen"/>
          <w:b/>
          <w:noProof/>
          <w:szCs w:val="28"/>
        </w:rPr>
        <w:t xml:space="preserve"> </w:t>
      </w:r>
      <w:r w:rsidRPr="009D6607">
        <w:rPr>
          <w:rFonts w:ascii="Sylfaen" w:hAnsi="Sylfaen" w:cs="Sylfaen"/>
          <w:b/>
          <w:noProof/>
          <w:szCs w:val="28"/>
        </w:rPr>
        <w:t>იუსტიციის</w:t>
      </w:r>
      <w:r w:rsidRPr="009D6607">
        <w:rPr>
          <w:rFonts w:ascii="Sylfaen" w:hAnsi="Sylfaen"/>
          <w:b/>
          <w:noProof/>
          <w:szCs w:val="28"/>
        </w:rPr>
        <w:t xml:space="preserve"> </w:t>
      </w:r>
      <w:r w:rsidRPr="009D6607">
        <w:rPr>
          <w:rFonts w:ascii="Sylfaen" w:hAnsi="Sylfaen" w:cs="Sylfaen"/>
          <w:b/>
          <w:noProof/>
          <w:szCs w:val="28"/>
        </w:rPr>
        <w:t>უმაღლესი</w:t>
      </w:r>
      <w:r w:rsidRPr="009D6607">
        <w:rPr>
          <w:rFonts w:ascii="Sylfaen" w:hAnsi="Sylfaen"/>
          <w:b/>
          <w:noProof/>
          <w:szCs w:val="28"/>
        </w:rPr>
        <w:t xml:space="preserve"> </w:t>
      </w:r>
      <w:r w:rsidRPr="009D6607">
        <w:rPr>
          <w:rFonts w:ascii="Sylfaen" w:hAnsi="Sylfaen" w:cs="Sylfaen"/>
          <w:b/>
          <w:noProof/>
          <w:szCs w:val="28"/>
        </w:rPr>
        <w:t>საბჭო</w:t>
      </w:r>
    </w:p>
    <w:p w:rsidR="00426530" w:rsidRPr="009D6607" w:rsidRDefault="00426530" w:rsidP="00426530">
      <w:pPr>
        <w:spacing w:line="240" w:lineRule="auto"/>
        <w:ind w:firstLine="720"/>
        <w:jc w:val="both"/>
        <w:rPr>
          <w:rFonts w:ascii="Sylfaen" w:hAnsi="Sylfaen"/>
          <w:noProof/>
          <w:szCs w:val="28"/>
          <w:lang w:val="ka-GE"/>
        </w:rPr>
      </w:pPr>
      <w:r w:rsidRPr="009D6607">
        <w:rPr>
          <w:rFonts w:ascii="Sylfaen" w:hAnsi="Sylfaen" w:cs="Sylfaen"/>
          <w:bCs/>
          <w:noProof/>
          <w:szCs w:val="28"/>
        </w:rPr>
        <w:t>საქართველოს</w:t>
      </w:r>
      <w:r w:rsidRPr="009D6607">
        <w:rPr>
          <w:rFonts w:ascii="Sylfaen" w:hAnsi="Sylfaen" w:cs="Arial"/>
          <w:bCs/>
          <w:noProof/>
          <w:szCs w:val="28"/>
        </w:rPr>
        <w:t xml:space="preserve"> </w:t>
      </w:r>
      <w:r w:rsidRPr="009D6607">
        <w:rPr>
          <w:rFonts w:ascii="Sylfaen" w:hAnsi="Sylfaen" w:cs="Sylfaen"/>
          <w:bCs/>
          <w:noProof/>
          <w:szCs w:val="28"/>
        </w:rPr>
        <w:t>იუსტიციის</w:t>
      </w:r>
      <w:r w:rsidRPr="009D6607">
        <w:rPr>
          <w:rFonts w:ascii="Sylfaen" w:hAnsi="Sylfaen" w:cs="Arial"/>
          <w:bCs/>
          <w:noProof/>
          <w:szCs w:val="28"/>
        </w:rPr>
        <w:t xml:space="preserve"> </w:t>
      </w:r>
      <w:r w:rsidRPr="009D6607">
        <w:rPr>
          <w:rFonts w:ascii="Sylfaen" w:hAnsi="Sylfaen" w:cs="Sylfaen"/>
          <w:bCs/>
          <w:noProof/>
          <w:szCs w:val="28"/>
        </w:rPr>
        <w:t>უმაღლესი</w:t>
      </w:r>
      <w:r w:rsidRPr="009D6607">
        <w:rPr>
          <w:rFonts w:ascii="Sylfaen" w:hAnsi="Sylfaen" w:cs="Arial"/>
          <w:bCs/>
          <w:noProof/>
          <w:szCs w:val="28"/>
        </w:rPr>
        <w:t xml:space="preserve"> </w:t>
      </w:r>
      <w:r w:rsidRPr="009D6607">
        <w:rPr>
          <w:rFonts w:ascii="Sylfaen" w:hAnsi="Sylfaen" w:cs="Sylfaen"/>
          <w:bCs/>
          <w:noProof/>
          <w:szCs w:val="28"/>
        </w:rPr>
        <w:t>საბჭოს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Pr="009D6607">
        <w:rPr>
          <w:rFonts w:ascii="Sylfaen" w:hAnsi="Sylfaen" w:cs="Sylfaen"/>
          <w:noProof/>
          <w:szCs w:val="28"/>
        </w:rPr>
        <w:t xml:space="preserve">შეადგინა </w:t>
      </w:r>
      <w:r w:rsidR="00AD621F">
        <w:rPr>
          <w:rFonts w:ascii="Sylfaen" w:hAnsi="Sylfaen" w:cs="Sylfaen"/>
          <w:noProof/>
          <w:szCs w:val="28"/>
          <w:lang w:val="ka-GE"/>
        </w:rPr>
        <w:t>6</w:t>
      </w:r>
      <w:r w:rsidRPr="009D6607">
        <w:rPr>
          <w:rFonts w:ascii="Sylfaen" w:hAnsi="Sylfaen" w:cs="Sylfaen"/>
          <w:noProof/>
          <w:szCs w:val="28"/>
          <w:lang w:val="ka-GE"/>
        </w:rPr>
        <w:t xml:space="preserve"> </w:t>
      </w:r>
      <w:r w:rsidR="00AD621F">
        <w:rPr>
          <w:rFonts w:ascii="Sylfaen" w:hAnsi="Sylfaen" w:cs="Sylfaen"/>
          <w:noProof/>
          <w:szCs w:val="28"/>
          <w:lang w:val="ka-GE"/>
        </w:rPr>
        <w:t>840</w:t>
      </w:r>
      <w:r w:rsidRPr="009D6607">
        <w:rPr>
          <w:rFonts w:ascii="Sylfaen" w:eastAsia="Times New Roman" w:hAnsi="Sylfaen"/>
          <w:color w:val="000000"/>
        </w:rPr>
        <w:t>.</w:t>
      </w:r>
      <w:r w:rsidRPr="009D6607">
        <w:rPr>
          <w:rFonts w:ascii="Sylfaen" w:eastAsia="Times New Roman" w:hAnsi="Sylfaen"/>
          <w:color w:val="000000"/>
          <w:lang w:val="ka-GE"/>
        </w:rPr>
        <w:t xml:space="preserve">0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დაფინასებამ</w:t>
      </w:r>
      <w:r w:rsidRPr="009D6607">
        <w:rPr>
          <w:rFonts w:ascii="Sylfaen" w:hAnsi="Sylfaen"/>
          <w:noProof/>
          <w:szCs w:val="28"/>
        </w:rPr>
        <w:t xml:space="preserve"> -</w:t>
      </w:r>
      <w:r w:rsidRPr="009D6607">
        <w:rPr>
          <w:rFonts w:ascii="Sylfaen" w:hAnsi="Sylfaen"/>
          <w:noProof/>
          <w:szCs w:val="28"/>
          <w:lang w:val="ka-GE"/>
        </w:rPr>
        <w:t xml:space="preserve"> </w:t>
      </w:r>
      <w:r w:rsidR="00AD621F">
        <w:rPr>
          <w:rFonts w:ascii="Sylfaen" w:hAnsi="Sylfaen"/>
          <w:noProof/>
          <w:szCs w:val="28"/>
          <w:lang w:val="ka-GE"/>
        </w:rPr>
        <w:t>4</w:t>
      </w:r>
      <w:r>
        <w:rPr>
          <w:rFonts w:ascii="Sylfaen" w:hAnsi="Sylfaen"/>
          <w:noProof/>
          <w:szCs w:val="28"/>
        </w:rPr>
        <w:t xml:space="preserve"> </w:t>
      </w:r>
      <w:r w:rsidR="00AD621F">
        <w:rPr>
          <w:rFonts w:ascii="Sylfaen" w:hAnsi="Sylfaen"/>
          <w:noProof/>
          <w:szCs w:val="28"/>
          <w:lang w:val="ka-GE"/>
        </w:rPr>
        <w:t>597</w:t>
      </w:r>
      <w:r w:rsidRPr="009D6607">
        <w:rPr>
          <w:rFonts w:ascii="Sylfaen" w:eastAsia="Times New Roman" w:hAnsi="Sylfaen"/>
          <w:color w:val="000000"/>
        </w:rPr>
        <w:t>.</w:t>
      </w:r>
      <w:r w:rsidR="00B02E86">
        <w:rPr>
          <w:rFonts w:ascii="Sylfaen" w:eastAsia="Times New Roman" w:hAnsi="Sylfaen"/>
          <w:color w:val="000000"/>
        </w:rPr>
        <w:t>3</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AD621F">
        <w:rPr>
          <w:rFonts w:ascii="Sylfaen" w:hAnsi="Sylfaen"/>
          <w:noProof/>
          <w:szCs w:val="28"/>
          <w:lang w:val="ka-GE"/>
        </w:rPr>
        <w:t>407</w:t>
      </w:r>
      <w:r w:rsidRPr="009D6607">
        <w:rPr>
          <w:rFonts w:ascii="Sylfaen" w:eastAsia="Times New Roman" w:hAnsi="Sylfaen"/>
          <w:color w:val="000000"/>
        </w:rPr>
        <w:t>.</w:t>
      </w:r>
      <w:r w:rsidR="00AD621F">
        <w:rPr>
          <w:rFonts w:ascii="Sylfaen" w:eastAsia="Times New Roman" w:hAnsi="Sylfaen"/>
          <w:color w:val="000000"/>
          <w:lang w:val="ka-GE"/>
        </w:rPr>
        <w:t>2</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00AD621F">
        <w:rPr>
          <w:rFonts w:ascii="Sylfaen" w:hAnsi="Sylfaen" w:cs="Sylfaen"/>
          <w:noProof/>
          <w:szCs w:val="28"/>
          <w:lang w:val="ka-GE"/>
        </w:rPr>
        <w:t>მეტია.</w:t>
      </w:r>
      <w:r w:rsidRPr="009D6607">
        <w:rPr>
          <w:rFonts w:ascii="Sylfaen" w:hAnsi="Sylfaen"/>
          <w:noProof/>
          <w:szCs w:val="28"/>
        </w:rPr>
        <w:t xml:space="preserve"> </w:t>
      </w:r>
    </w:p>
    <w:p w:rsidR="00426530" w:rsidRPr="009D6607" w:rsidRDefault="00D02BA2" w:rsidP="00426530">
      <w:pPr>
        <w:spacing w:line="240" w:lineRule="auto"/>
        <w:jc w:val="right"/>
        <w:rPr>
          <w:rFonts w:ascii="Sylfaen" w:hAnsi="Sylfaen" w:cs="Sylfaen"/>
          <w:i/>
          <w:noProof/>
          <w:sz w:val="16"/>
          <w:szCs w:val="16"/>
          <w:lang w:val="ka-GE"/>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Pr="009D6607" w:rsidRDefault="00AD621F" w:rsidP="00426530">
      <w:pPr>
        <w:spacing w:line="240" w:lineRule="auto"/>
        <w:jc w:val="center"/>
        <w:rPr>
          <w:rFonts w:ascii="Sylfaen" w:hAnsi="Sylfaen" w:cs="Sylfaen"/>
          <w:noProof/>
          <w:szCs w:val="28"/>
        </w:rPr>
      </w:pPr>
      <w:r>
        <w:rPr>
          <w:noProof/>
        </w:rPr>
        <w:drawing>
          <wp:inline distT="0" distB="0" distL="0" distR="0" wp14:anchorId="717A8752" wp14:editId="77ECF5EC">
            <wp:extent cx="5705475" cy="246715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621F" w:rsidRPr="00AD621F" w:rsidRDefault="00AD621F" w:rsidP="00AD621F">
      <w:pPr>
        <w:spacing w:after="0" w:line="240" w:lineRule="auto"/>
        <w:ind w:firstLine="720"/>
        <w:jc w:val="both"/>
        <w:rPr>
          <w:rFonts w:ascii="Sylfaen" w:hAnsi="Sylfaen" w:cs="Sylfaen"/>
          <w:noProof/>
          <w:szCs w:val="28"/>
        </w:rPr>
      </w:pPr>
      <w:r w:rsidRPr="00AD621F">
        <w:rPr>
          <w:rFonts w:ascii="Sylfaen" w:hAnsi="Sylfaen" w:cs="Sylfaen"/>
          <w:noProof/>
          <w:szCs w:val="28"/>
        </w:rPr>
        <w:t xml:space="preserve">საქართველოს იუსტიციის უმაღლესი საბჭოსათვის </w:t>
      </w:r>
      <w:r w:rsidRPr="009D6607">
        <w:rPr>
          <w:rFonts w:ascii="Sylfaen" w:hAnsi="Sylfaen" w:cs="Sylfaen"/>
          <w:noProof/>
          <w:szCs w:val="28"/>
        </w:rPr>
        <w:t>გამოყოფილ</w:t>
      </w:r>
      <w:r w:rsidRPr="00AD621F">
        <w:rPr>
          <w:rFonts w:ascii="Sylfaen" w:hAnsi="Sylfaen" w:cs="Sylfaen"/>
          <w:noProof/>
          <w:szCs w:val="28"/>
        </w:rPr>
        <w:t xml:space="preserve"> </w:t>
      </w:r>
      <w:r w:rsidRPr="009D6607">
        <w:rPr>
          <w:rFonts w:ascii="Sylfaen" w:hAnsi="Sylfaen" w:cs="Sylfaen"/>
          <w:noProof/>
          <w:szCs w:val="28"/>
        </w:rPr>
        <w:t>სახსრებში</w:t>
      </w:r>
      <w:r w:rsidRPr="00AD621F">
        <w:rPr>
          <w:rFonts w:ascii="Sylfaen" w:hAnsi="Sylfaen" w:cs="Sylfaen"/>
          <w:noProof/>
          <w:szCs w:val="28"/>
        </w:rPr>
        <w:t xml:space="preserve"> „ხარჯების“ </w:t>
      </w:r>
      <w:r w:rsidRPr="009D6607">
        <w:rPr>
          <w:rFonts w:ascii="Sylfaen" w:hAnsi="Sylfaen" w:cs="Sylfaen"/>
          <w:noProof/>
          <w:szCs w:val="28"/>
        </w:rPr>
        <w:t>მუხლის</w:t>
      </w:r>
      <w:r w:rsidRPr="00AD621F">
        <w:rPr>
          <w:rFonts w:ascii="Sylfaen" w:hAnsi="Sylfaen" w:cs="Sylfaen"/>
          <w:noProof/>
          <w:szCs w:val="28"/>
        </w:rPr>
        <w:t xml:space="preserve"> </w:t>
      </w:r>
      <w:r w:rsidRPr="009D6607">
        <w:rPr>
          <w:rFonts w:ascii="Sylfaen" w:hAnsi="Sylfaen" w:cs="Sylfaen"/>
          <w:noProof/>
          <w:szCs w:val="28"/>
        </w:rPr>
        <w:t>საკასო</w:t>
      </w:r>
      <w:r w:rsidRPr="00AD621F">
        <w:rPr>
          <w:rFonts w:ascii="Sylfaen" w:hAnsi="Sylfaen" w:cs="Sylfaen"/>
          <w:noProof/>
          <w:szCs w:val="28"/>
        </w:rPr>
        <w:t xml:space="preserve"> </w:t>
      </w:r>
      <w:r w:rsidRPr="009D6607">
        <w:rPr>
          <w:rFonts w:ascii="Sylfaen" w:hAnsi="Sylfaen" w:cs="Sylfaen"/>
          <w:noProof/>
          <w:szCs w:val="28"/>
        </w:rPr>
        <w:t>შესრულებამ</w:t>
      </w:r>
      <w:r w:rsidRPr="00AD621F">
        <w:rPr>
          <w:rFonts w:ascii="Sylfaen" w:hAnsi="Sylfaen" w:cs="Sylfaen"/>
          <w:noProof/>
          <w:szCs w:val="28"/>
        </w:rPr>
        <w:t xml:space="preserve"> </w:t>
      </w:r>
      <w:r w:rsidRPr="009D6607">
        <w:rPr>
          <w:rFonts w:ascii="Sylfaen" w:hAnsi="Sylfaen" w:cs="Sylfaen"/>
          <w:noProof/>
          <w:szCs w:val="28"/>
        </w:rPr>
        <w:t>შეადგინა</w:t>
      </w:r>
      <w:r w:rsidR="004477DA">
        <w:rPr>
          <w:rFonts w:ascii="Sylfaen" w:hAnsi="Sylfaen" w:cs="Sylfaen"/>
          <w:noProof/>
          <w:szCs w:val="28"/>
        </w:rPr>
        <w:t xml:space="preserve"> </w:t>
      </w:r>
      <w:r w:rsidRPr="00AD621F">
        <w:rPr>
          <w:rFonts w:ascii="Sylfaen" w:hAnsi="Sylfaen" w:cs="Sylfaen"/>
          <w:noProof/>
          <w:szCs w:val="28"/>
        </w:rPr>
        <w:t>9</w:t>
      </w:r>
      <w:r>
        <w:rPr>
          <w:rFonts w:ascii="Sylfaen" w:hAnsi="Sylfaen" w:cs="Sylfaen"/>
          <w:noProof/>
          <w:szCs w:val="28"/>
          <w:lang w:val="ka-GE"/>
        </w:rPr>
        <w:t>5</w:t>
      </w:r>
      <w:r w:rsidRPr="00AD621F">
        <w:rPr>
          <w:rFonts w:ascii="Sylfaen" w:hAnsi="Sylfaen" w:cs="Sylfaen"/>
          <w:noProof/>
          <w:szCs w:val="28"/>
        </w:rPr>
        <w:t>.</w:t>
      </w:r>
      <w:r>
        <w:rPr>
          <w:rFonts w:ascii="Sylfaen" w:hAnsi="Sylfaen" w:cs="Sylfaen"/>
          <w:noProof/>
          <w:szCs w:val="28"/>
          <w:lang w:val="ka-GE"/>
        </w:rPr>
        <w:t>8</w:t>
      </w:r>
      <w:r w:rsidRPr="00AD621F">
        <w:rPr>
          <w:rFonts w:ascii="Sylfaen" w:hAnsi="Sylfaen" w:cs="Sylfaen"/>
          <w:noProof/>
          <w:szCs w:val="28"/>
        </w:rPr>
        <w:t xml:space="preserve">%, ხოლო „არაფინანსური აქტივების ზრდის“ </w:t>
      </w:r>
      <w:r w:rsidRPr="009D6607">
        <w:rPr>
          <w:rFonts w:ascii="Sylfaen" w:hAnsi="Sylfaen" w:cs="Sylfaen"/>
          <w:noProof/>
          <w:szCs w:val="28"/>
        </w:rPr>
        <w:t>მუხლით</w:t>
      </w:r>
      <w:r w:rsidRPr="00AD621F">
        <w:rPr>
          <w:rFonts w:ascii="Sylfaen" w:hAnsi="Sylfaen" w:cs="Sylfaen"/>
          <w:noProof/>
          <w:szCs w:val="28"/>
        </w:rPr>
        <w:t xml:space="preserve"> - </w:t>
      </w:r>
      <w:r>
        <w:rPr>
          <w:rFonts w:ascii="Sylfaen" w:hAnsi="Sylfaen" w:cs="Sylfaen"/>
          <w:noProof/>
          <w:szCs w:val="28"/>
          <w:lang w:val="ka-GE"/>
        </w:rPr>
        <w:t>4</w:t>
      </w:r>
      <w:r w:rsidRPr="00AD621F">
        <w:rPr>
          <w:rFonts w:ascii="Sylfaen" w:hAnsi="Sylfaen" w:cs="Sylfaen"/>
          <w:noProof/>
          <w:szCs w:val="28"/>
        </w:rPr>
        <w:t>.</w:t>
      </w:r>
      <w:r>
        <w:rPr>
          <w:rFonts w:ascii="Sylfaen" w:hAnsi="Sylfaen" w:cs="Sylfaen"/>
          <w:noProof/>
          <w:szCs w:val="28"/>
          <w:lang w:val="ka-GE"/>
        </w:rPr>
        <w:t>2</w:t>
      </w:r>
      <w:r w:rsidRPr="00AD621F">
        <w:rPr>
          <w:rFonts w:ascii="Sylfaen" w:hAnsi="Sylfaen" w:cs="Sylfaen"/>
          <w:noProof/>
          <w:szCs w:val="28"/>
        </w:rPr>
        <w:t>%.</w:t>
      </w:r>
    </w:p>
    <w:p w:rsidR="00426530" w:rsidRPr="009D6607" w:rsidRDefault="00426530" w:rsidP="00426530">
      <w:pPr>
        <w:spacing w:after="0" w:line="240" w:lineRule="auto"/>
        <w:jc w:val="center"/>
        <w:rPr>
          <w:rFonts w:ascii="Sylfaen" w:hAnsi="Sylfaen" w:cs="Sylfaen"/>
          <w:b/>
          <w:noProof/>
        </w:rPr>
      </w:pPr>
      <w:r w:rsidRPr="009D6607">
        <w:rPr>
          <w:rFonts w:ascii="Sylfaen" w:hAnsi="Sylfaen" w:cs="Sylfaen"/>
          <w:b/>
          <w:noProof/>
        </w:rPr>
        <w:lastRenderedPageBreak/>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rsidR="00426530" w:rsidRPr="009D6607" w:rsidRDefault="00426530" w:rsidP="00426530">
      <w:pPr>
        <w:spacing w:after="0" w:line="240" w:lineRule="auto"/>
        <w:jc w:val="center"/>
        <w:rPr>
          <w:rFonts w:ascii="Sylfaen" w:hAnsi="Sylfaen" w:cs="Sylfaen"/>
          <w:b/>
          <w:noProof/>
        </w:rPr>
      </w:pPr>
    </w:p>
    <w:p w:rsidR="00426530" w:rsidRPr="009D6607" w:rsidRDefault="00426530" w:rsidP="00426530">
      <w:pPr>
        <w:spacing w:after="0" w:line="240" w:lineRule="auto"/>
        <w:ind w:firstLine="720"/>
        <w:jc w:val="both"/>
        <w:rPr>
          <w:rFonts w:ascii="Sylfaen" w:hAnsi="Sylfaen"/>
          <w:i/>
          <w:noProof/>
          <w:sz w:val="16"/>
          <w:szCs w:val="16"/>
          <w:lang w:val="ka-GE"/>
        </w:rPr>
      </w:pPr>
      <w:r w:rsidRPr="009D6607">
        <w:rPr>
          <w:rFonts w:ascii="Sylfaen" w:hAnsi="Sylfaen" w:cs="Sylfaen"/>
        </w:rPr>
        <w:t>აბაშის</w:t>
      </w:r>
      <w:r w:rsidRPr="009D6607">
        <w:rPr>
          <w:rFonts w:ascii="Sylfaen" w:hAnsi="Sylfaen"/>
          <w:lang w:val="ka-GE"/>
        </w:rPr>
        <w:t>,</w:t>
      </w:r>
      <w:r w:rsidRPr="009D6607">
        <w:rPr>
          <w:rFonts w:ascii="Sylfaen" w:hAnsi="Sylfaen"/>
        </w:rPr>
        <w:t xml:space="preserve"> </w:t>
      </w:r>
      <w:r w:rsidRPr="009D6607">
        <w:rPr>
          <w:rFonts w:ascii="Sylfaen" w:hAnsi="Sylfaen" w:cs="Sylfaen"/>
        </w:rPr>
        <w:t>ზუგდიდის</w:t>
      </w:r>
      <w:r w:rsidRPr="009D6607">
        <w:rPr>
          <w:rFonts w:ascii="Sylfaen" w:hAnsi="Sylfaen"/>
        </w:rPr>
        <w:t xml:space="preserve">, </w:t>
      </w:r>
      <w:r w:rsidRPr="009D6607">
        <w:rPr>
          <w:rFonts w:ascii="Sylfaen" w:hAnsi="Sylfaen" w:cs="Sylfaen"/>
        </w:rPr>
        <w:t>მარტვილის</w:t>
      </w:r>
      <w:r w:rsidRPr="009D6607">
        <w:rPr>
          <w:rFonts w:ascii="Sylfaen" w:hAnsi="Sylfaen"/>
        </w:rPr>
        <w:t xml:space="preserve">, </w:t>
      </w:r>
      <w:r w:rsidRPr="009D6607">
        <w:rPr>
          <w:rFonts w:ascii="Sylfaen" w:hAnsi="Sylfaen" w:cs="Sylfaen"/>
        </w:rPr>
        <w:t>მესტიის</w:t>
      </w:r>
      <w:r w:rsidRPr="009D6607">
        <w:rPr>
          <w:rFonts w:ascii="Sylfaen" w:hAnsi="Sylfaen"/>
        </w:rPr>
        <w:t xml:space="preserve">, </w:t>
      </w:r>
      <w:r w:rsidRPr="009D6607">
        <w:rPr>
          <w:rFonts w:ascii="Sylfaen" w:hAnsi="Sylfaen" w:cs="Sylfaen"/>
        </w:rPr>
        <w:t>სენაკის</w:t>
      </w:r>
      <w:r w:rsidRPr="009D6607">
        <w:rPr>
          <w:rFonts w:ascii="Sylfaen" w:hAnsi="Sylfaen"/>
        </w:rPr>
        <w:t xml:space="preserve">, </w:t>
      </w:r>
      <w:r w:rsidRPr="009D6607">
        <w:rPr>
          <w:rFonts w:ascii="Sylfaen" w:hAnsi="Sylfaen" w:cs="Sylfaen"/>
        </w:rPr>
        <w:t>ჩხოროწყუს</w:t>
      </w:r>
      <w:r w:rsidRPr="009D6607">
        <w:rPr>
          <w:rFonts w:ascii="Sylfaen" w:hAnsi="Sylfaen"/>
        </w:rPr>
        <w:t xml:space="preserve">, </w:t>
      </w:r>
      <w:r w:rsidRPr="009D6607">
        <w:rPr>
          <w:rFonts w:ascii="Sylfaen" w:hAnsi="Sylfaen" w:cs="Sylfaen"/>
        </w:rPr>
        <w:t>წალენჯიხის</w:t>
      </w:r>
      <w:r w:rsidRPr="009D6607">
        <w:rPr>
          <w:rFonts w:ascii="Sylfaen" w:hAnsi="Sylfaen"/>
        </w:rPr>
        <w:t xml:space="preserve">, </w:t>
      </w:r>
      <w:r w:rsidRPr="009D6607">
        <w:rPr>
          <w:rFonts w:ascii="Sylfaen" w:hAnsi="Sylfaen" w:cs="Sylfaen"/>
        </w:rPr>
        <w:t>ხობის</w:t>
      </w:r>
      <w:r w:rsidRPr="009D6607">
        <w:rPr>
          <w:rFonts w:ascii="Sylfaen" w:hAnsi="Sylfaen"/>
        </w:rPr>
        <w:t xml:space="preserve"> </w:t>
      </w:r>
      <w:r w:rsidRPr="009D6607">
        <w:rPr>
          <w:rFonts w:ascii="Sylfaen" w:hAnsi="Sylfaen" w:cs="Sylfaen"/>
        </w:rPr>
        <w:t>მუნიციპალიტეტებსა</w:t>
      </w:r>
      <w:r w:rsidRPr="009D6607">
        <w:rPr>
          <w:rFonts w:ascii="Sylfaen" w:hAnsi="Sylfaen"/>
        </w:rPr>
        <w:t xml:space="preserve"> </w:t>
      </w:r>
      <w:r w:rsidRPr="009D6607">
        <w:rPr>
          <w:rFonts w:ascii="Sylfaen" w:hAnsi="Sylfaen" w:cs="Sylfaen"/>
        </w:rPr>
        <w:t>და</w:t>
      </w:r>
      <w:r w:rsidRPr="009D6607">
        <w:rPr>
          <w:rFonts w:ascii="Sylfaen" w:hAnsi="Sylfaen"/>
        </w:rPr>
        <w:t xml:space="preserve"> </w:t>
      </w:r>
      <w:r w:rsidRPr="009D6607">
        <w:rPr>
          <w:rFonts w:ascii="Sylfaen" w:hAnsi="Sylfaen" w:cs="Sylfaen"/>
        </w:rPr>
        <w:t>ქალაქ</w:t>
      </w:r>
      <w:r w:rsidRPr="009D6607">
        <w:rPr>
          <w:rFonts w:ascii="Sylfaen" w:hAnsi="Sylfaen"/>
        </w:rPr>
        <w:t xml:space="preserve"> </w:t>
      </w:r>
      <w:r w:rsidRPr="009D6607">
        <w:rPr>
          <w:rFonts w:ascii="Sylfaen" w:hAnsi="Sylfaen" w:cs="Sylfaen"/>
        </w:rPr>
        <w:t>ფოთის</w:t>
      </w:r>
      <w:r w:rsidRPr="009D6607">
        <w:rPr>
          <w:rFonts w:ascii="Sylfaen" w:hAnsi="Sylfaen"/>
        </w:rPr>
        <w:t xml:space="preserve"> </w:t>
      </w:r>
      <w:r w:rsidRPr="009D6607">
        <w:rPr>
          <w:rFonts w:ascii="Sylfaen" w:hAnsi="Sylfaen" w:cs="Sylfaen"/>
        </w:rPr>
        <w:t>მუნიციპალიტეტში</w:t>
      </w:r>
      <w:r w:rsidRPr="009D6607">
        <w:rPr>
          <w:rFonts w:ascii="Sylfaen" w:hAnsi="Sylfaen"/>
        </w:rPr>
        <w:t xml:space="preserve"> </w:t>
      </w:r>
      <w:r w:rsidRPr="009D6607">
        <w:rPr>
          <w:rFonts w:ascii="Sylfaen" w:hAnsi="Sylfaen" w:cs="Sylfaen"/>
        </w:rPr>
        <w:t>სახელმწიფო</w:t>
      </w:r>
      <w:r w:rsidRPr="009D6607">
        <w:rPr>
          <w:rFonts w:ascii="Sylfaen" w:hAnsi="Sylfaen"/>
        </w:rPr>
        <w:t xml:space="preserve"> </w:t>
      </w:r>
      <w:r w:rsidRPr="009D6607">
        <w:rPr>
          <w:rFonts w:ascii="Sylfaen" w:hAnsi="Sylfaen" w:cs="Sylfaen"/>
        </w:rPr>
        <w:t>რწმუნებულის</w:t>
      </w:r>
      <w:r w:rsidRPr="009D6607">
        <w:rPr>
          <w:rFonts w:ascii="Sylfaen" w:hAnsi="Sylfaen" w:cs="Sylfaen"/>
          <w:lang w:val="ka-GE"/>
        </w:rPr>
        <w:t xml:space="preserve"> </w:t>
      </w:r>
      <w:r w:rsidRPr="009D6607">
        <w:rPr>
          <w:rFonts w:ascii="Sylfaen" w:hAnsi="Sylfaen" w:cs="Sylfaen"/>
        </w:rPr>
        <w:t>ადმინისტრაციისათვის</w:t>
      </w:r>
      <w:r w:rsidR="00BE1304">
        <w:rPr>
          <w:rFonts w:ascii="Sylfaen" w:hAnsi="Sylfaen" w:cs="Sylfaen"/>
          <w:lang w:val="ka-GE"/>
        </w:rPr>
        <w:t xml:space="preserve"> </w:t>
      </w:r>
      <w:r w:rsidR="00D02BA2">
        <w:rPr>
          <w:rFonts w:ascii="Sylfaen" w:hAnsi="Sylfaen" w:cs="Sylfaen"/>
          <w:lang w:val="ka-GE"/>
        </w:rPr>
        <w:t>2022 წლის 12 თვეში</w:t>
      </w:r>
      <w:r w:rsidR="00BE1304">
        <w:rPr>
          <w:rFonts w:ascii="Sylfaen" w:hAnsi="Sylfaen" w:cs="Sylfaen"/>
          <w:lang w:val="ka-GE"/>
        </w:rPr>
        <w:t xml:space="preserve"> სახელმწიფო</w:t>
      </w:r>
      <w:r>
        <w:rPr>
          <w:rFonts w:ascii="Sylfaen" w:hAnsi="Sylfaen"/>
          <w:noProof/>
          <w:szCs w:val="28"/>
        </w:rPr>
        <w:t xml:space="preserve">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Pr="009D6607">
        <w:rPr>
          <w:rFonts w:ascii="Sylfaen" w:hAnsi="Sylfaen" w:cs="Sylfaen"/>
          <w:noProof/>
          <w:szCs w:val="28"/>
        </w:rPr>
        <w:t xml:space="preserve">შეადგინა </w:t>
      </w:r>
      <w:r w:rsidR="00D527D9">
        <w:rPr>
          <w:rFonts w:ascii="Sylfaen" w:hAnsi="Sylfaen" w:cs="Sylfaen"/>
          <w:noProof/>
          <w:szCs w:val="28"/>
          <w:lang w:val="ka-GE"/>
        </w:rPr>
        <w:t xml:space="preserve">1 </w:t>
      </w:r>
      <w:r w:rsidR="00D527D9">
        <w:rPr>
          <w:rFonts w:ascii="Sylfaen" w:eastAsia="Times New Roman" w:hAnsi="Sylfaen"/>
          <w:color w:val="000000"/>
          <w:lang w:val="ka-GE"/>
        </w:rPr>
        <w:t>052</w:t>
      </w:r>
      <w:r w:rsidRPr="009D6607">
        <w:rPr>
          <w:rFonts w:ascii="Sylfaen" w:eastAsia="Times New Roman" w:hAnsi="Sylfaen"/>
          <w:color w:val="000000"/>
        </w:rPr>
        <w:t>.</w:t>
      </w:r>
      <w:r w:rsidR="00D527D9">
        <w:rPr>
          <w:rFonts w:ascii="Sylfaen" w:eastAsia="Times New Roman" w:hAnsi="Sylfaen"/>
          <w:color w:val="000000"/>
          <w:lang w:val="ka-GE"/>
        </w:rPr>
        <w:t>3</w:t>
      </w:r>
      <w:r w:rsidRPr="009D6607">
        <w:rPr>
          <w:rFonts w:ascii="Sylfaen" w:hAnsi="Sylfaen"/>
          <w:noProof/>
          <w:szCs w:val="28"/>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დაფინანსებამ</w:t>
      </w:r>
      <w:r w:rsidRPr="009D6607">
        <w:rPr>
          <w:rFonts w:ascii="Sylfaen" w:hAnsi="Sylfaen"/>
          <w:noProof/>
          <w:szCs w:val="28"/>
        </w:rPr>
        <w:t xml:space="preserve"> - </w:t>
      </w:r>
      <w:r w:rsidR="00D527D9">
        <w:rPr>
          <w:rFonts w:ascii="Sylfaen" w:eastAsia="Times New Roman" w:hAnsi="Sylfaen"/>
          <w:color w:val="000000"/>
          <w:lang w:val="ka-GE"/>
        </w:rPr>
        <w:t>995</w:t>
      </w:r>
      <w:r w:rsidRPr="009D6607">
        <w:rPr>
          <w:rFonts w:ascii="Sylfaen" w:eastAsia="Times New Roman" w:hAnsi="Sylfaen"/>
          <w:color w:val="000000"/>
        </w:rPr>
        <w:t>.</w:t>
      </w:r>
      <w:r w:rsidR="00D527D9">
        <w:rPr>
          <w:rFonts w:ascii="Sylfaen" w:eastAsia="Times New Roman" w:hAnsi="Sylfaen"/>
          <w:color w:val="000000"/>
          <w:lang w:val="ka-GE"/>
        </w:rPr>
        <w:t>3</w:t>
      </w:r>
      <w:r w:rsidRPr="009D6607">
        <w:rPr>
          <w:rFonts w:ascii="Sylfaen" w:hAnsi="Sylfaen"/>
          <w:noProof/>
          <w:szCs w:val="28"/>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B02E86">
        <w:rPr>
          <w:rFonts w:ascii="Sylfaen" w:eastAsia="Times New Roman" w:hAnsi="Sylfaen"/>
        </w:rPr>
        <w:t>1</w:t>
      </w:r>
      <w:r w:rsidR="00D527D9">
        <w:rPr>
          <w:rFonts w:ascii="Sylfaen" w:eastAsia="Times New Roman" w:hAnsi="Sylfaen"/>
          <w:lang w:val="ka-GE"/>
        </w:rPr>
        <w:t>69</w:t>
      </w:r>
      <w:r w:rsidRPr="009D6607">
        <w:rPr>
          <w:rFonts w:ascii="Sylfaen" w:eastAsia="Times New Roman" w:hAnsi="Sylfaen"/>
        </w:rPr>
        <w:t>.</w:t>
      </w:r>
      <w:r w:rsidR="00D527D9">
        <w:rPr>
          <w:rFonts w:ascii="Sylfaen" w:eastAsia="Times New Roman" w:hAnsi="Sylfaen"/>
          <w:lang w:val="ka-GE"/>
        </w:rPr>
        <w:t>8</w:t>
      </w:r>
      <w:r w:rsidRPr="009D6607">
        <w:rPr>
          <w:rFonts w:ascii="Sylfaen" w:eastAsia="Times New Roman" w:hAnsi="Sylfaen"/>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Pr="009D6607">
        <w:rPr>
          <w:rFonts w:ascii="Sylfaen" w:hAnsi="Sylfaen" w:cs="Sylfaen"/>
          <w:noProof/>
          <w:szCs w:val="28"/>
          <w:lang w:val="ka-GE"/>
        </w:rPr>
        <w:t>მეტია.</w:t>
      </w:r>
    </w:p>
    <w:p w:rsidR="00426530" w:rsidRPr="009D6607"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Pr="009D6607" w:rsidRDefault="00D527D9" w:rsidP="00426530">
      <w:pPr>
        <w:spacing w:after="0" w:line="240" w:lineRule="auto"/>
        <w:jc w:val="center"/>
        <w:rPr>
          <w:rFonts w:ascii="Sylfaen" w:hAnsi="Sylfaen"/>
          <w:noProof/>
          <w:szCs w:val="28"/>
          <w:lang w:val="de-DE"/>
        </w:rPr>
      </w:pPr>
      <w:r>
        <w:rPr>
          <w:noProof/>
        </w:rPr>
        <w:drawing>
          <wp:inline distT="0" distB="0" distL="0" distR="0" wp14:anchorId="16CA458C" wp14:editId="3B363767">
            <wp:extent cx="5943600" cy="1846053"/>
            <wp:effectExtent l="0" t="0" r="0" b="19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27D9" w:rsidRPr="009D6607" w:rsidRDefault="00D527D9" w:rsidP="00D527D9">
      <w:pPr>
        <w:spacing w:after="0" w:line="240" w:lineRule="auto"/>
        <w:ind w:firstLine="720"/>
        <w:jc w:val="both"/>
        <w:rPr>
          <w:rFonts w:ascii="Sylfaen" w:hAnsi="Sylfaen" w:cs="Sylfaen"/>
        </w:rPr>
      </w:pPr>
      <w:proofErr w:type="gramStart"/>
      <w:r>
        <w:rPr>
          <w:rFonts w:ascii="Sylfaen" w:hAnsi="Sylfaen" w:cs="Sylfaen"/>
        </w:rPr>
        <w:t>ადმინისტრაციის</w:t>
      </w:r>
      <w:r w:rsidRPr="009D6607">
        <w:rPr>
          <w:rFonts w:ascii="Sylfaen" w:hAnsi="Sylfaen" w:cs="Sylfaen"/>
        </w:rPr>
        <w:t>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Pr>
          <w:rFonts w:ascii="Sylfaen" w:hAnsi="Sylfaen" w:cs="Sylfaen"/>
        </w:rPr>
        <w:t xml:space="preserve"> </w:t>
      </w:r>
      <w:r w:rsidRPr="009D6607">
        <w:rPr>
          <w:rFonts w:ascii="Sylfaen" w:hAnsi="Sylfaen" w:cs="Sylfaen"/>
        </w:rPr>
        <w:t xml:space="preserve"> 9</w:t>
      </w:r>
      <w:r>
        <w:rPr>
          <w:rFonts w:ascii="Sylfaen" w:hAnsi="Sylfaen" w:cs="Sylfaen"/>
          <w:lang w:val="ka-GE"/>
        </w:rPr>
        <w:t>8</w:t>
      </w:r>
      <w:r w:rsidRPr="009D6607">
        <w:rPr>
          <w:rFonts w:ascii="Sylfaen" w:hAnsi="Sylfaen" w:cs="Sylfaen"/>
        </w:rPr>
        <w:t>.</w:t>
      </w:r>
      <w:r>
        <w:rPr>
          <w:rFonts w:ascii="Sylfaen" w:hAnsi="Sylfaen" w:cs="Sylfaen"/>
        </w:rPr>
        <w:t>5</w:t>
      </w:r>
      <w:r w:rsidRPr="009D6607">
        <w:rPr>
          <w:rFonts w:ascii="Sylfaen" w:hAnsi="Sylfaen" w:cs="Sylfaen"/>
        </w:rPr>
        <w:t xml:space="preserve">%, ხოლო „არაფინანსური აქტივების ზრდის“ მუხლით - </w:t>
      </w:r>
      <w:r>
        <w:rPr>
          <w:rFonts w:ascii="Sylfaen" w:hAnsi="Sylfaen" w:cs="Sylfaen"/>
          <w:lang w:val="ka-GE"/>
        </w:rPr>
        <w:t>1</w:t>
      </w:r>
      <w:r w:rsidRPr="009D6607">
        <w:rPr>
          <w:rFonts w:ascii="Sylfaen" w:hAnsi="Sylfaen" w:cs="Sylfaen"/>
        </w:rPr>
        <w:t>.</w:t>
      </w:r>
      <w:r>
        <w:rPr>
          <w:rFonts w:ascii="Sylfaen" w:hAnsi="Sylfaen" w:cs="Sylfaen"/>
          <w:lang w:val="ka-GE"/>
        </w:rPr>
        <w:t>5</w:t>
      </w:r>
      <w:r w:rsidRPr="009D6607">
        <w:rPr>
          <w:rFonts w:ascii="Sylfaen" w:hAnsi="Sylfaen" w:cs="Sylfaen"/>
        </w:rPr>
        <w:t>%.</w:t>
      </w:r>
    </w:p>
    <w:p w:rsidR="00426530" w:rsidRDefault="00426530" w:rsidP="00426530">
      <w:pPr>
        <w:spacing w:after="0" w:line="240" w:lineRule="auto"/>
        <w:ind w:firstLine="720"/>
        <w:jc w:val="center"/>
        <w:rPr>
          <w:rFonts w:ascii="Sylfaen" w:eastAsia="Times New Roman" w:hAnsi="Sylfaen" w:cs="Calibri"/>
          <w:b/>
          <w:bCs/>
          <w:color w:val="000000"/>
        </w:rPr>
      </w:pPr>
    </w:p>
    <w:p w:rsidR="00BE0CE0" w:rsidRDefault="00BE0CE0" w:rsidP="00426530">
      <w:pPr>
        <w:spacing w:after="0" w:line="240" w:lineRule="auto"/>
        <w:ind w:firstLine="720"/>
        <w:jc w:val="center"/>
        <w:rPr>
          <w:rFonts w:ascii="Sylfaen" w:eastAsia="Times New Roman" w:hAnsi="Sylfaen" w:cs="Calibri"/>
          <w:b/>
          <w:bCs/>
          <w:color w:val="000000"/>
        </w:rPr>
      </w:pPr>
    </w:p>
    <w:p w:rsidR="00426530" w:rsidRDefault="00426530" w:rsidP="00426530">
      <w:pPr>
        <w:spacing w:after="0" w:line="240" w:lineRule="auto"/>
        <w:ind w:firstLine="720"/>
        <w:jc w:val="center"/>
        <w:rPr>
          <w:rFonts w:ascii="Sylfaen" w:eastAsia="Times New Roman" w:hAnsi="Sylfaen" w:cs="Calibri"/>
          <w:b/>
          <w:bCs/>
          <w:color w:val="000000"/>
        </w:rPr>
      </w:pPr>
      <w:proofErr w:type="gramStart"/>
      <w:r w:rsidRPr="009D6607">
        <w:rPr>
          <w:rFonts w:ascii="Sylfaen" w:eastAsia="Times New Roman" w:hAnsi="Sylfaen" w:cs="Calibri"/>
          <w:b/>
          <w:bCs/>
          <w:color w:val="000000"/>
        </w:rPr>
        <w:t>სახელმწიფო</w:t>
      </w:r>
      <w:proofErr w:type="gramEnd"/>
      <w:r w:rsidRPr="009D6607">
        <w:rPr>
          <w:rFonts w:ascii="Sylfaen" w:eastAsia="Times New Roman" w:hAnsi="Sylfaen" w:cs="Calibri"/>
          <w:b/>
          <w:bCs/>
          <w:color w:val="000000"/>
        </w:rPr>
        <w:t xml:space="preserve"> რწმუნებულის ადმინისტრაცია ლანჩხუთის, ოზურგეთისა და ჩოხატაურის მუნიციპალიტეტებში</w:t>
      </w:r>
    </w:p>
    <w:p w:rsidR="00596676" w:rsidRPr="009D6607" w:rsidRDefault="00596676" w:rsidP="00426530">
      <w:pPr>
        <w:spacing w:after="0" w:line="240" w:lineRule="auto"/>
        <w:ind w:firstLine="720"/>
        <w:jc w:val="center"/>
        <w:rPr>
          <w:rFonts w:ascii="Sylfaen" w:eastAsia="Times New Roman" w:hAnsi="Sylfaen" w:cs="Calibri"/>
          <w:b/>
          <w:bCs/>
          <w:color w:val="000000"/>
        </w:rPr>
      </w:pPr>
    </w:p>
    <w:p w:rsidR="00426530" w:rsidRPr="009D6607" w:rsidRDefault="00426530" w:rsidP="00426530">
      <w:pPr>
        <w:spacing w:after="0" w:line="240" w:lineRule="auto"/>
        <w:ind w:firstLine="720"/>
        <w:jc w:val="both"/>
        <w:rPr>
          <w:rFonts w:ascii="Sylfaen" w:hAnsi="Sylfaen" w:cs="Sylfaen"/>
        </w:rPr>
      </w:pPr>
      <w:r w:rsidRPr="009D6607">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Pr="009D6607">
        <w:rPr>
          <w:rFonts w:ascii="Sylfaen" w:hAnsi="Sylfaen" w:cs="Sylfaen"/>
          <w:lang w:val="ka-GE"/>
        </w:rPr>
        <w:t xml:space="preserve"> </w:t>
      </w:r>
      <w:r w:rsidRPr="009D6607">
        <w:rPr>
          <w:rFonts w:ascii="Sylfaen" w:hAnsi="Sylfaen" w:cs="Sylfaen"/>
        </w:rPr>
        <w:t>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9D6607">
        <w:rPr>
          <w:rFonts w:ascii="Sylfaen" w:hAnsi="Sylfaen" w:cs="Sylfaen"/>
        </w:rPr>
        <w:t xml:space="preserve"> გამოყოფილმა დაზუსტებულმა ასიგნებებმა შეადგინა </w:t>
      </w:r>
      <w:r w:rsidR="00D527D9">
        <w:rPr>
          <w:rFonts w:ascii="Sylfaen" w:hAnsi="Sylfaen" w:cs="Sylfaen"/>
          <w:lang w:val="ka-GE"/>
        </w:rPr>
        <w:t>834</w:t>
      </w:r>
      <w:r w:rsidRPr="009D6607">
        <w:rPr>
          <w:rFonts w:ascii="Sylfaen" w:hAnsi="Sylfaen" w:cs="Sylfaen"/>
        </w:rPr>
        <w:t>.</w:t>
      </w:r>
      <w:r w:rsidR="00D527D9">
        <w:rPr>
          <w:rFonts w:ascii="Sylfaen" w:hAnsi="Sylfaen" w:cs="Sylfaen"/>
          <w:lang w:val="ka-GE"/>
        </w:rPr>
        <w:t>7</w:t>
      </w:r>
      <w:r w:rsidRPr="009D6607">
        <w:rPr>
          <w:rFonts w:ascii="Sylfaen" w:hAnsi="Sylfaen" w:cs="Sylfaen"/>
        </w:rPr>
        <w:t xml:space="preserve"> ათასი ლარი, ხოლო ფაქტიურმა დაფინანსებამ - </w:t>
      </w:r>
      <w:r w:rsidR="00D527D9">
        <w:rPr>
          <w:rFonts w:ascii="Sylfaen" w:hAnsi="Sylfaen" w:cs="Sylfaen"/>
          <w:lang w:val="ka-GE"/>
        </w:rPr>
        <w:t>819</w:t>
      </w:r>
      <w:r w:rsidRPr="009D6607">
        <w:rPr>
          <w:rFonts w:ascii="Sylfaen" w:hAnsi="Sylfaen" w:cs="Sylfaen"/>
        </w:rPr>
        <w:t>.</w:t>
      </w:r>
      <w:r w:rsidR="00D527D9">
        <w:rPr>
          <w:rFonts w:ascii="Sylfaen" w:hAnsi="Sylfaen" w:cs="Sylfaen"/>
          <w:lang w:val="ka-GE"/>
        </w:rPr>
        <w:t>9</w:t>
      </w:r>
      <w:r w:rsidRPr="009D6607">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B02E86">
        <w:rPr>
          <w:rFonts w:ascii="Sylfaen" w:hAnsi="Sylfaen" w:cs="Sylfaen"/>
        </w:rPr>
        <w:t>1</w:t>
      </w:r>
      <w:r w:rsidR="00D527D9">
        <w:rPr>
          <w:rFonts w:ascii="Sylfaen" w:hAnsi="Sylfaen" w:cs="Sylfaen"/>
          <w:lang w:val="ka-GE"/>
        </w:rPr>
        <w:t>6</w:t>
      </w:r>
      <w:r w:rsidR="00B73B10">
        <w:rPr>
          <w:rFonts w:ascii="Sylfaen" w:hAnsi="Sylfaen" w:cs="Sylfaen"/>
          <w:lang w:val="ka-GE"/>
        </w:rPr>
        <w:t>3</w:t>
      </w:r>
      <w:r w:rsidRPr="009D6607">
        <w:rPr>
          <w:rFonts w:ascii="Sylfaen" w:hAnsi="Sylfaen" w:cs="Sylfaen"/>
        </w:rPr>
        <w:t>.</w:t>
      </w:r>
      <w:r w:rsidR="00D527D9">
        <w:rPr>
          <w:rFonts w:ascii="Sylfaen" w:hAnsi="Sylfaen" w:cs="Sylfaen"/>
          <w:lang w:val="ka-GE"/>
        </w:rPr>
        <w:t>2</w:t>
      </w:r>
      <w:r w:rsidRPr="009D6607">
        <w:rPr>
          <w:rFonts w:ascii="Sylfaen" w:hAnsi="Sylfaen" w:cs="Sylfaen"/>
        </w:rPr>
        <w:t xml:space="preserve"> ათასი ლარით </w:t>
      </w:r>
      <w:r>
        <w:rPr>
          <w:rFonts w:ascii="Sylfaen" w:hAnsi="Sylfaen" w:cs="Sylfaen"/>
          <w:lang w:val="ka-GE"/>
        </w:rPr>
        <w:t>მეტ</w:t>
      </w:r>
      <w:r w:rsidRPr="009D6607">
        <w:rPr>
          <w:rFonts w:ascii="Sylfaen" w:hAnsi="Sylfaen" w:cs="Sylfaen"/>
          <w:lang w:val="ka-GE"/>
        </w:rPr>
        <w:t>ია</w:t>
      </w:r>
      <w:r w:rsidRPr="009D6607">
        <w:rPr>
          <w:rFonts w:ascii="Sylfaen" w:hAnsi="Sylfaen" w:cs="Sylfaen"/>
        </w:rPr>
        <w:t>.</w:t>
      </w:r>
    </w:p>
    <w:p w:rsidR="00426530" w:rsidRPr="009D6607"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Default="00D527D9" w:rsidP="00426530">
      <w:pPr>
        <w:spacing w:after="0" w:line="240" w:lineRule="auto"/>
        <w:ind w:left="720"/>
        <w:jc w:val="both"/>
        <w:rPr>
          <w:rFonts w:ascii="Sylfaen" w:hAnsi="Sylfaen" w:cs="Sylfaen"/>
        </w:rPr>
      </w:pPr>
      <w:r>
        <w:rPr>
          <w:noProof/>
        </w:rPr>
        <w:drawing>
          <wp:inline distT="0" distB="0" distL="0" distR="0" wp14:anchorId="1EB3AB6B" wp14:editId="0FA10E99">
            <wp:extent cx="5943600" cy="2234241"/>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6530" w:rsidRPr="009D6607" w:rsidRDefault="00426530" w:rsidP="00D527D9">
      <w:pPr>
        <w:spacing w:after="0" w:line="240" w:lineRule="auto"/>
        <w:ind w:left="720"/>
        <w:jc w:val="both"/>
        <w:rPr>
          <w:rFonts w:ascii="Sylfaen" w:hAnsi="Sylfaen" w:cs="Sylfaen"/>
        </w:rPr>
      </w:pPr>
      <w:r>
        <w:rPr>
          <w:rFonts w:ascii="Sylfaen" w:hAnsi="Sylfaen" w:cs="Sylfaen"/>
        </w:rPr>
        <w:tab/>
      </w: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Pr>
          <w:rFonts w:ascii="Sylfaen" w:hAnsi="Sylfaen" w:cs="Sylfaen"/>
        </w:rPr>
        <w:t xml:space="preserve"> </w:t>
      </w:r>
      <w:r w:rsidRPr="009D6607">
        <w:rPr>
          <w:rFonts w:ascii="Sylfaen" w:hAnsi="Sylfaen" w:cs="Sylfaen"/>
        </w:rPr>
        <w:t>9</w:t>
      </w:r>
      <w:r w:rsidR="00D527D9">
        <w:rPr>
          <w:rFonts w:ascii="Sylfaen" w:hAnsi="Sylfaen" w:cs="Sylfaen"/>
          <w:lang w:val="ka-GE"/>
        </w:rPr>
        <w:t>4</w:t>
      </w:r>
      <w:r w:rsidRPr="009D6607">
        <w:rPr>
          <w:rFonts w:ascii="Sylfaen" w:hAnsi="Sylfaen" w:cs="Sylfaen"/>
        </w:rPr>
        <w:t>.</w:t>
      </w:r>
      <w:r w:rsidR="00D527D9">
        <w:rPr>
          <w:rFonts w:ascii="Sylfaen" w:hAnsi="Sylfaen" w:cs="Sylfaen"/>
          <w:lang w:val="ka-GE"/>
        </w:rPr>
        <w:t>4</w:t>
      </w:r>
      <w:r w:rsidRPr="009D6607">
        <w:rPr>
          <w:rFonts w:ascii="Sylfaen" w:hAnsi="Sylfaen" w:cs="Sylfaen"/>
        </w:rPr>
        <w:t xml:space="preserve">%, ხოლო „არაფინანსური აქტივების ზრდის“ მუხლით - </w:t>
      </w:r>
      <w:r w:rsidR="00D527D9">
        <w:rPr>
          <w:rFonts w:ascii="Sylfaen" w:hAnsi="Sylfaen" w:cs="Sylfaen"/>
          <w:lang w:val="ka-GE"/>
        </w:rPr>
        <w:t>5</w:t>
      </w:r>
      <w:r w:rsidRPr="009D6607">
        <w:rPr>
          <w:rFonts w:ascii="Sylfaen" w:hAnsi="Sylfaen" w:cs="Sylfaen"/>
        </w:rPr>
        <w:t>.</w:t>
      </w:r>
      <w:r w:rsidR="00D527D9">
        <w:rPr>
          <w:rFonts w:ascii="Sylfaen" w:hAnsi="Sylfaen" w:cs="Sylfaen"/>
          <w:lang w:val="ka-GE"/>
        </w:rPr>
        <w:t>6</w:t>
      </w:r>
      <w:r w:rsidRPr="009D6607">
        <w:rPr>
          <w:rFonts w:ascii="Sylfaen" w:hAnsi="Sylfaen" w:cs="Sylfaen"/>
        </w:rPr>
        <w:t>%.</w:t>
      </w:r>
    </w:p>
    <w:p w:rsidR="00426530" w:rsidRDefault="00426530" w:rsidP="00426530">
      <w:pPr>
        <w:spacing w:after="0" w:line="240" w:lineRule="auto"/>
        <w:ind w:firstLine="720"/>
        <w:jc w:val="center"/>
        <w:rPr>
          <w:rFonts w:ascii="Sylfaen" w:eastAsia="Times New Roman" w:hAnsi="Sylfaen" w:cs="Calibri"/>
          <w:b/>
          <w:bCs/>
          <w:color w:val="000000"/>
        </w:rPr>
      </w:pPr>
      <w:proofErr w:type="gramStart"/>
      <w:r w:rsidRPr="009D6607">
        <w:rPr>
          <w:rFonts w:ascii="Sylfaen" w:eastAsia="Times New Roman" w:hAnsi="Sylfaen" w:cs="Calibri"/>
          <w:b/>
          <w:bCs/>
          <w:color w:val="000000"/>
        </w:rPr>
        <w:lastRenderedPageBreak/>
        <w:t>სახელმწიფო</w:t>
      </w:r>
      <w:proofErr w:type="gramEnd"/>
      <w:r w:rsidRPr="009D6607">
        <w:rPr>
          <w:rFonts w:ascii="Sylfaen" w:eastAsia="Times New Roman" w:hAnsi="Sylfaen" w:cs="Calibri"/>
          <w:b/>
          <w:bCs/>
          <w:color w:val="000000"/>
        </w:rPr>
        <w:t xml:space="preserve">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rsidR="00596676" w:rsidRPr="009D6607" w:rsidRDefault="00596676" w:rsidP="00426530">
      <w:pPr>
        <w:spacing w:after="0" w:line="240" w:lineRule="auto"/>
        <w:ind w:firstLine="720"/>
        <w:jc w:val="center"/>
        <w:rPr>
          <w:rFonts w:ascii="Sylfaen" w:eastAsia="Times New Roman" w:hAnsi="Sylfaen" w:cs="Calibri"/>
          <w:b/>
          <w:bCs/>
          <w:color w:val="000000"/>
        </w:rPr>
      </w:pPr>
    </w:p>
    <w:p w:rsidR="00426530" w:rsidRPr="009D6607" w:rsidRDefault="00426530" w:rsidP="00426530">
      <w:pPr>
        <w:spacing w:after="0" w:line="240" w:lineRule="auto"/>
        <w:ind w:firstLine="720"/>
        <w:jc w:val="both"/>
        <w:rPr>
          <w:rFonts w:ascii="Sylfaen" w:hAnsi="Sylfaen" w:cs="Sylfaen"/>
        </w:rPr>
      </w:pPr>
      <w:r w:rsidRPr="009D6607">
        <w:rPr>
          <w:rFonts w:ascii="Sylfaen" w:hAnsi="Sylfaen" w:cs="Sylfaen"/>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9D6607">
        <w:rPr>
          <w:rFonts w:ascii="Sylfaen" w:hAnsi="Sylfaen" w:cs="Sylfaen"/>
        </w:rPr>
        <w:t xml:space="preserve"> გამოყოფილმა დაზუსტებულმა ასიგნებებმა შეადგინა </w:t>
      </w:r>
      <w:r w:rsidR="00D527D9">
        <w:rPr>
          <w:rFonts w:ascii="Sylfaen" w:hAnsi="Sylfaen" w:cs="Sylfaen"/>
          <w:lang w:val="ka-GE"/>
        </w:rPr>
        <w:t>939</w:t>
      </w:r>
      <w:r w:rsidRPr="009D6607">
        <w:rPr>
          <w:rFonts w:ascii="Sylfaen" w:hAnsi="Sylfaen" w:cs="Sylfaen"/>
        </w:rPr>
        <w:t>.</w:t>
      </w:r>
      <w:r w:rsidR="00D527D9">
        <w:rPr>
          <w:rFonts w:ascii="Sylfaen" w:hAnsi="Sylfaen" w:cs="Sylfaen"/>
          <w:lang w:val="ka-GE"/>
        </w:rPr>
        <w:t>2</w:t>
      </w:r>
      <w:r w:rsidRPr="009D6607">
        <w:rPr>
          <w:rFonts w:ascii="Sylfaen" w:hAnsi="Sylfaen" w:cs="Sylfaen"/>
        </w:rPr>
        <w:t xml:space="preserve"> ათასი ლარი, ხოლო ფაქტიურმა დაფინანსებამ - </w:t>
      </w:r>
      <w:r w:rsidR="00D527D9">
        <w:rPr>
          <w:rFonts w:ascii="Sylfaen" w:hAnsi="Sylfaen" w:cs="Sylfaen"/>
          <w:lang w:val="ka-GE"/>
        </w:rPr>
        <w:t>934</w:t>
      </w:r>
      <w:r w:rsidRPr="009D6607">
        <w:rPr>
          <w:rFonts w:ascii="Sylfaen" w:hAnsi="Sylfaen" w:cs="Sylfaen"/>
        </w:rPr>
        <w:t>.</w:t>
      </w:r>
      <w:r w:rsidR="00D527D9">
        <w:rPr>
          <w:rFonts w:ascii="Sylfaen" w:hAnsi="Sylfaen" w:cs="Sylfaen"/>
          <w:lang w:val="ka-GE"/>
        </w:rPr>
        <w:t>6</w:t>
      </w:r>
      <w:r w:rsidRPr="009D6607">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D527D9">
        <w:rPr>
          <w:rFonts w:ascii="Sylfaen" w:hAnsi="Sylfaen" w:cs="Sylfaen"/>
          <w:lang w:val="ka-GE"/>
        </w:rPr>
        <w:t>258</w:t>
      </w:r>
      <w:r w:rsidRPr="009D6607">
        <w:rPr>
          <w:rFonts w:ascii="Sylfaen" w:hAnsi="Sylfaen" w:cs="Sylfaen"/>
        </w:rPr>
        <w:t>.</w:t>
      </w:r>
      <w:r w:rsidR="00D527D9">
        <w:rPr>
          <w:rFonts w:ascii="Sylfaen" w:hAnsi="Sylfaen" w:cs="Sylfaen"/>
          <w:lang w:val="ka-GE"/>
        </w:rPr>
        <w:t>6</w:t>
      </w:r>
      <w:r w:rsidRPr="009D6607">
        <w:rPr>
          <w:rFonts w:ascii="Sylfaen" w:hAnsi="Sylfaen" w:cs="Sylfaen"/>
        </w:rPr>
        <w:t xml:space="preserve"> ათასი ლარით </w:t>
      </w:r>
      <w:r>
        <w:rPr>
          <w:rFonts w:ascii="Sylfaen" w:hAnsi="Sylfaen" w:cs="Sylfaen"/>
          <w:lang w:val="ka-GE"/>
        </w:rPr>
        <w:t>მეტია</w:t>
      </w:r>
      <w:r w:rsidRPr="009D6607">
        <w:rPr>
          <w:rFonts w:ascii="Sylfaen" w:hAnsi="Sylfaen" w:cs="Sylfaen"/>
        </w:rPr>
        <w:t>.</w:t>
      </w:r>
    </w:p>
    <w:p w:rsidR="00426530" w:rsidRPr="009D6607" w:rsidRDefault="00426530" w:rsidP="00426530">
      <w:pPr>
        <w:spacing w:after="0" w:line="240" w:lineRule="auto"/>
        <w:jc w:val="right"/>
        <w:rPr>
          <w:rFonts w:ascii="Sylfaen" w:hAnsi="Sylfaen"/>
          <w:i/>
          <w:noProof/>
          <w:sz w:val="16"/>
          <w:szCs w:val="16"/>
        </w:rPr>
      </w:pPr>
    </w:p>
    <w:p w:rsidR="00426530" w:rsidRPr="009D6607" w:rsidRDefault="00D02BA2" w:rsidP="00426530">
      <w:pPr>
        <w:spacing w:after="0"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Pr="009D6607" w:rsidRDefault="00426530" w:rsidP="00426530">
      <w:pPr>
        <w:spacing w:after="0" w:line="240" w:lineRule="auto"/>
        <w:jc w:val="right"/>
        <w:rPr>
          <w:rFonts w:ascii="Sylfaen" w:hAnsi="Sylfaen"/>
          <w:i/>
          <w:noProof/>
          <w:sz w:val="16"/>
          <w:szCs w:val="16"/>
        </w:rPr>
      </w:pPr>
    </w:p>
    <w:p w:rsidR="00426530" w:rsidRPr="009D6607" w:rsidRDefault="00D527D9" w:rsidP="00426530">
      <w:pPr>
        <w:spacing w:after="0" w:line="240" w:lineRule="auto"/>
        <w:jc w:val="center"/>
        <w:rPr>
          <w:rFonts w:ascii="Sylfaen" w:hAnsi="Sylfaen"/>
          <w:b/>
          <w:noProof/>
          <w:sz w:val="18"/>
        </w:rPr>
      </w:pPr>
      <w:r>
        <w:rPr>
          <w:noProof/>
        </w:rPr>
        <w:drawing>
          <wp:inline distT="0" distB="0" distL="0" distR="0" wp14:anchorId="55A8641C" wp14:editId="18907B28">
            <wp:extent cx="5943600" cy="2018581"/>
            <wp:effectExtent l="0" t="0" r="0"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6530" w:rsidRPr="009D6607" w:rsidRDefault="00426530" w:rsidP="00426530">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Pr>
          <w:rFonts w:ascii="Sylfaen" w:hAnsi="Sylfaen" w:cs="Sylfaen"/>
        </w:rPr>
        <w:t xml:space="preserve"> </w:t>
      </w:r>
      <w:r w:rsidRPr="009D6607">
        <w:rPr>
          <w:rFonts w:ascii="Sylfaen" w:hAnsi="Sylfaen" w:cs="Sylfaen"/>
        </w:rPr>
        <w:t xml:space="preserve"> 9</w:t>
      </w:r>
      <w:r w:rsidR="00D527D9">
        <w:rPr>
          <w:rFonts w:ascii="Sylfaen" w:hAnsi="Sylfaen" w:cs="Sylfaen"/>
          <w:lang w:val="ka-GE"/>
        </w:rPr>
        <w:t>9</w:t>
      </w:r>
      <w:r w:rsidRPr="009D6607">
        <w:rPr>
          <w:rFonts w:ascii="Sylfaen" w:hAnsi="Sylfaen" w:cs="Sylfaen"/>
        </w:rPr>
        <w:t>.</w:t>
      </w:r>
      <w:r w:rsidR="00D527D9">
        <w:rPr>
          <w:rFonts w:ascii="Sylfaen" w:hAnsi="Sylfaen" w:cs="Sylfaen"/>
          <w:lang w:val="ka-GE"/>
        </w:rPr>
        <w:t>2</w:t>
      </w:r>
      <w:r w:rsidRPr="009D6607">
        <w:rPr>
          <w:rFonts w:ascii="Sylfaen" w:hAnsi="Sylfaen" w:cs="Sylfaen"/>
        </w:rPr>
        <w:t xml:space="preserve">%, ხოლო „არაფინანსური აქტივების ზრდის“ მუხლით - </w:t>
      </w:r>
      <w:r w:rsidR="00D527D9">
        <w:rPr>
          <w:rFonts w:ascii="Sylfaen" w:hAnsi="Sylfaen" w:cs="Sylfaen"/>
          <w:lang w:val="ka-GE"/>
        </w:rPr>
        <w:t>0</w:t>
      </w:r>
      <w:r w:rsidRPr="009D6607">
        <w:rPr>
          <w:rFonts w:ascii="Sylfaen" w:hAnsi="Sylfaen" w:cs="Sylfaen"/>
        </w:rPr>
        <w:t>.</w:t>
      </w:r>
      <w:r w:rsidR="00D527D9">
        <w:rPr>
          <w:rFonts w:ascii="Sylfaen" w:hAnsi="Sylfaen" w:cs="Sylfaen"/>
          <w:lang w:val="ka-GE"/>
        </w:rPr>
        <w:t>8</w:t>
      </w:r>
      <w:r w:rsidRPr="009D6607">
        <w:rPr>
          <w:rFonts w:ascii="Sylfaen" w:hAnsi="Sylfaen" w:cs="Sylfaen"/>
        </w:rPr>
        <w:t>%.</w:t>
      </w:r>
    </w:p>
    <w:p w:rsidR="00426530" w:rsidRPr="00BE7596" w:rsidRDefault="00426530" w:rsidP="00426530">
      <w:pPr>
        <w:spacing w:after="0" w:line="240" w:lineRule="auto"/>
        <w:jc w:val="center"/>
        <w:rPr>
          <w:rFonts w:ascii="Sylfaen" w:eastAsia="Times New Roman" w:hAnsi="Sylfaen" w:cs="Calibri"/>
          <w:b/>
          <w:bCs/>
          <w:color w:val="000000"/>
          <w:highlight w:val="yellow"/>
        </w:rPr>
      </w:pPr>
    </w:p>
    <w:p w:rsidR="00426530" w:rsidRPr="009D6607" w:rsidRDefault="00426530" w:rsidP="00426530">
      <w:pPr>
        <w:spacing w:after="0" w:line="240" w:lineRule="auto"/>
        <w:jc w:val="center"/>
        <w:rPr>
          <w:rFonts w:ascii="Sylfaen" w:eastAsia="Times New Roman" w:hAnsi="Sylfaen" w:cs="Calibri"/>
          <w:b/>
          <w:bCs/>
          <w:color w:val="000000"/>
        </w:rPr>
      </w:pPr>
      <w:proofErr w:type="gramStart"/>
      <w:r w:rsidRPr="009D6607">
        <w:rPr>
          <w:rFonts w:ascii="Sylfaen" w:eastAsia="Times New Roman" w:hAnsi="Sylfaen" w:cs="Calibri"/>
          <w:b/>
          <w:bCs/>
          <w:color w:val="000000"/>
        </w:rPr>
        <w:t>სახელმწიფო</w:t>
      </w:r>
      <w:proofErr w:type="gramEnd"/>
      <w:r w:rsidRPr="009D6607">
        <w:rPr>
          <w:rFonts w:ascii="Sylfaen" w:eastAsia="Times New Roman" w:hAnsi="Sylfaen" w:cs="Calibri"/>
          <w:b/>
          <w:bCs/>
          <w:color w:val="000000"/>
        </w:rPr>
        <w:t xml:space="preserve">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p w:rsidR="00426530" w:rsidRPr="009D6607" w:rsidRDefault="00426530" w:rsidP="00426530">
      <w:pPr>
        <w:spacing w:after="0" w:line="240" w:lineRule="auto"/>
        <w:jc w:val="center"/>
        <w:rPr>
          <w:rFonts w:ascii="Sylfaen" w:eastAsia="Times New Roman" w:hAnsi="Sylfaen" w:cs="Calibri"/>
          <w:b/>
          <w:bCs/>
          <w:color w:val="000000"/>
        </w:rPr>
      </w:pPr>
    </w:p>
    <w:p w:rsidR="00426530" w:rsidRPr="009D6607" w:rsidRDefault="00426530" w:rsidP="00426530">
      <w:pPr>
        <w:spacing w:line="240" w:lineRule="auto"/>
        <w:ind w:firstLine="720"/>
        <w:jc w:val="both"/>
        <w:rPr>
          <w:rFonts w:ascii="Sylfaen" w:hAnsi="Sylfaen" w:cs="Sylfaen"/>
        </w:rPr>
      </w:pPr>
      <w:r w:rsidRPr="009D6607">
        <w:rPr>
          <w:rFonts w:ascii="Sylfaen" w:hAnsi="Sylfaen" w:cs="Sylfaen"/>
        </w:rPr>
        <w:t>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რწმუნებულის 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9D6607">
        <w:rPr>
          <w:rFonts w:ascii="Sylfaen" w:hAnsi="Sylfaen" w:cs="Sylfaen"/>
        </w:rPr>
        <w:t xml:space="preserve"> გამოყოფილმა დაზუსტებულმა ასიგნებებმა შეადგინა - </w:t>
      </w:r>
      <w:r w:rsidR="00D527D9">
        <w:rPr>
          <w:rFonts w:ascii="Sylfaen" w:hAnsi="Sylfaen" w:cs="Sylfaen"/>
          <w:lang w:val="ka-GE"/>
        </w:rPr>
        <w:t>950</w:t>
      </w:r>
      <w:r w:rsidRPr="009D6607">
        <w:rPr>
          <w:rFonts w:ascii="Sylfaen" w:hAnsi="Sylfaen" w:cs="Sylfaen"/>
        </w:rPr>
        <w:t>.</w:t>
      </w:r>
      <w:r w:rsidR="00D527D9">
        <w:rPr>
          <w:rFonts w:ascii="Sylfaen" w:hAnsi="Sylfaen" w:cs="Sylfaen"/>
          <w:lang w:val="ka-GE"/>
        </w:rPr>
        <w:t>7</w:t>
      </w:r>
      <w:r w:rsidRPr="009D6607">
        <w:rPr>
          <w:rFonts w:ascii="Sylfaen" w:hAnsi="Sylfaen" w:cs="Sylfaen"/>
        </w:rPr>
        <w:t xml:space="preserve"> ათასი ლარი, ხოლო ფაქტიურმა დაფინანსებამ - </w:t>
      </w:r>
      <w:r w:rsidR="00D527D9">
        <w:rPr>
          <w:rFonts w:ascii="Sylfaen" w:hAnsi="Sylfaen" w:cs="Sylfaen"/>
          <w:lang w:val="ka-GE"/>
        </w:rPr>
        <w:t>936</w:t>
      </w:r>
      <w:r w:rsidRPr="009D6607">
        <w:rPr>
          <w:rFonts w:ascii="Sylfaen" w:hAnsi="Sylfaen" w:cs="Sylfaen"/>
        </w:rPr>
        <w:t>.</w:t>
      </w:r>
      <w:r w:rsidR="00D527D9">
        <w:rPr>
          <w:rFonts w:ascii="Sylfaen" w:hAnsi="Sylfaen" w:cs="Sylfaen"/>
          <w:lang w:val="ka-GE"/>
        </w:rPr>
        <w:t>1</w:t>
      </w:r>
      <w:r w:rsidRPr="009D6607">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B02E86">
        <w:rPr>
          <w:rFonts w:ascii="Sylfaen" w:hAnsi="Sylfaen" w:cs="Sylfaen"/>
        </w:rPr>
        <w:t>1</w:t>
      </w:r>
      <w:r w:rsidR="00D527D9">
        <w:rPr>
          <w:rFonts w:ascii="Sylfaen" w:hAnsi="Sylfaen" w:cs="Sylfaen"/>
          <w:lang w:val="ka-GE"/>
        </w:rPr>
        <w:t>9</w:t>
      </w:r>
      <w:r w:rsidR="00B02E86">
        <w:rPr>
          <w:rFonts w:ascii="Sylfaen" w:hAnsi="Sylfaen" w:cs="Sylfaen"/>
        </w:rPr>
        <w:t>8</w:t>
      </w:r>
      <w:r w:rsidRPr="009D6607">
        <w:rPr>
          <w:rFonts w:ascii="Sylfaen" w:hAnsi="Sylfaen" w:cs="Sylfaen"/>
        </w:rPr>
        <w:t>.</w:t>
      </w:r>
      <w:r w:rsidR="00D527D9">
        <w:rPr>
          <w:rFonts w:ascii="Sylfaen" w:hAnsi="Sylfaen" w:cs="Sylfaen"/>
          <w:lang w:val="ka-GE"/>
        </w:rPr>
        <w:t>4</w:t>
      </w:r>
      <w:r w:rsidRPr="009D6607">
        <w:rPr>
          <w:rFonts w:ascii="Sylfaen" w:hAnsi="Sylfaen" w:cs="Sylfaen"/>
        </w:rPr>
        <w:t xml:space="preserve"> ათასი ლარით </w:t>
      </w:r>
      <w:r w:rsidRPr="009D6607">
        <w:rPr>
          <w:rFonts w:ascii="Sylfaen" w:hAnsi="Sylfaen" w:cs="Sylfaen"/>
          <w:lang w:val="ka-GE"/>
        </w:rPr>
        <w:t>მეტია</w:t>
      </w:r>
      <w:r w:rsidRPr="009D6607">
        <w:rPr>
          <w:rFonts w:ascii="Sylfaen" w:hAnsi="Sylfaen" w:cs="Sylfaen"/>
        </w:rPr>
        <w:t>.</w:t>
      </w:r>
    </w:p>
    <w:p w:rsidR="00426530" w:rsidRPr="009D6607"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9D6607">
        <w:rPr>
          <w:rFonts w:ascii="Sylfaen" w:hAnsi="Sylfaen"/>
          <w:i/>
          <w:noProof/>
          <w:sz w:val="16"/>
          <w:szCs w:val="16"/>
        </w:rPr>
        <w:br/>
        <w:t xml:space="preserve"> </w:t>
      </w:r>
      <w:r w:rsidR="00426530" w:rsidRPr="009D6607">
        <w:rPr>
          <w:rFonts w:ascii="Sylfaen" w:hAnsi="Sylfaen" w:cs="Sylfaen"/>
          <w:i/>
          <w:noProof/>
          <w:sz w:val="16"/>
          <w:szCs w:val="16"/>
        </w:rPr>
        <w:t>დაზუსტებული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ასიგნებები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ფაქტიური</w:t>
      </w:r>
      <w:r w:rsidR="00426530" w:rsidRPr="009D6607">
        <w:rPr>
          <w:rFonts w:ascii="Sylfaen" w:hAnsi="Sylfaen"/>
          <w:i/>
          <w:noProof/>
          <w:sz w:val="16"/>
          <w:szCs w:val="16"/>
        </w:rPr>
        <w:t xml:space="preserve"> </w:t>
      </w:r>
      <w:r w:rsidR="00426530" w:rsidRPr="009D6607">
        <w:rPr>
          <w:rFonts w:ascii="Sylfaen" w:hAnsi="Sylfaen" w:cs="Sylfaen"/>
          <w:i/>
          <w:noProof/>
          <w:sz w:val="16"/>
          <w:szCs w:val="16"/>
        </w:rPr>
        <w:t>დაფინანსება</w:t>
      </w:r>
    </w:p>
    <w:p w:rsidR="00426530" w:rsidRPr="009D6607" w:rsidRDefault="00D527D9" w:rsidP="00426530">
      <w:pPr>
        <w:spacing w:after="0" w:line="240" w:lineRule="auto"/>
        <w:jc w:val="center"/>
        <w:rPr>
          <w:rFonts w:ascii="Sylfaen" w:hAnsi="Sylfaen" w:cs="Sylfaen"/>
          <w:i/>
          <w:noProof/>
          <w:sz w:val="16"/>
          <w:szCs w:val="16"/>
          <w:lang w:val="ka-GE"/>
        </w:rPr>
      </w:pPr>
      <w:r>
        <w:rPr>
          <w:noProof/>
        </w:rPr>
        <w:drawing>
          <wp:inline distT="0" distB="0" distL="0" distR="0" wp14:anchorId="313AE52D" wp14:editId="558A19B2">
            <wp:extent cx="5943600" cy="1940943"/>
            <wp:effectExtent l="0" t="0" r="0" b="254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27D9" w:rsidRPr="009D6607" w:rsidRDefault="00D527D9" w:rsidP="00D527D9">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Pr>
          <w:rFonts w:ascii="Sylfaen" w:hAnsi="Sylfaen" w:cs="Sylfaen"/>
        </w:rPr>
        <w:t xml:space="preserve"> </w:t>
      </w:r>
      <w:r w:rsidRPr="009D6607">
        <w:rPr>
          <w:rFonts w:ascii="Sylfaen" w:hAnsi="Sylfaen" w:cs="Sylfaen"/>
        </w:rPr>
        <w:t>9</w:t>
      </w:r>
      <w:r>
        <w:rPr>
          <w:rFonts w:ascii="Sylfaen" w:hAnsi="Sylfaen" w:cs="Sylfaen"/>
          <w:lang w:val="ka-GE"/>
        </w:rPr>
        <w:t>8</w:t>
      </w:r>
      <w:r w:rsidRPr="009D6607">
        <w:rPr>
          <w:rFonts w:ascii="Sylfaen" w:hAnsi="Sylfaen" w:cs="Sylfaen"/>
        </w:rPr>
        <w:t>.</w:t>
      </w:r>
      <w:r>
        <w:rPr>
          <w:rFonts w:ascii="Sylfaen" w:hAnsi="Sylfaen" w:cs="Sylfaen"/>
          <w:lang w:val="ka-GE"/>
        </w:rPr>
        <w:t>0</w:t>
      </w:r>
      <w:r w:rsidRPr="009D6607">
        <w:rPr>
          <w:rFonts w:ascii="Sylfaen" w:hAnsi="Sylfaen" w:cs="Sylfaen"/>
        </w:rPr>
        <w:t xml:space="preserve">%, ხოლო „არაფინანსური აქტივების ზრდის“ მუხლით - </w:t>
      </w:r>
      <w:r>
        <w:rPr>
          <w:rFonts w:ascii="Sylfaen" w:hAnsi="Sylfaen" w:cs="Sylfaen"/>
          <w:lang w:val="ka-GE"/>
        </w:rPr>
        <w:t>2</w:t>
      </w:r>
      <w:r w:rsidRPr="009D6607">
        <w:rPr>
          <w:rFonts w:ascii="Sylfaen" w:hAnsi="Sylfaen" w:cs="Sylfaen"/>
        </w:rPr>
        <w:t>.</w:t>
      </w:r>
      <w:r>
        <w:rPr>
          <w:rFonts w:ascii="Sylfaen" w:hAnsi="Sylfaen" w:cs="Sylfaen"/>
          <w:lang w:val="ka-GE"/>
        </w:rPr>
        <w:t>0</w:t>
      </w:r>
      <w:r w:rsidRPr="009D6607">
        <w:rPr>
          <w:rFonts w:ascii="Sylfaen" w:hAnsi="Sylfaen" w:cs="Sylfaen"/>
        </w:rPr>
        <w:t>%.</w:t>
      </w:r>
    </w:p>
    <w:p w:rsidR="00426530" w:rsidRPr="009C6D39" w:rsidRDefault="00426530" w:rsidP="00426530">
      <w:pPr>
        <w:spacing w:after="0" w:line="240" w:lineRule="auto"/>
        <w:ind w:firstLine="720"/>
        <w:jc w:val="center"/>
        <w:rPr>
          <w:rFonts w:ascii="Sylfaen" w:eastAsia="Times New Roman" w:hAnsi="Sylfaen" w:cs="Calibri"/>
          <w:b/>
          <w:bCs/>
          <w:color w:val="000000"/>
        </w:rPr>
      </w:pPr>
      <w:proofErr w:type="gramStart"/>
      <w:r w:rsidRPr="009C6D39">
        <w:rPr>
          <w:rFonts w:ascii="Sylfaen" w:eastAsia="Times New Roman" w:hAnsi="Sylfaen" w:cs="Calibri"/>
          <w:b/>
          <w:bCs/>
          <w:color w:val="000000"/>
        </w:rPr>
        <w:lastRenderedPageBreak/>
        <w:t>სახელმწიფო</w:t>
      </w:r>
      <w:proofErr w:type="gramEnd"/>
      <w:r w:rsidRPr="009C6D39">
        <w:rPr>
          <w:rFonts w:ascii="Sylfaen" w:eastAsia="Times New Roman" w:hAnsi="Sylfaen" w:cs="Calibri"/>
          <w:b/>
          <w:bCs/>
          <w:color w:val="000000"/>
        </w:rPr>
        <w:t xml:space="preserve"> რწმუნებულის ადმინისტრაცია დუშეთის, თიანეთის, მცხეთისა და ყაზბეგის მუნიციპალიტეტებში</w:t>
      </w:r>
    </w:p>
    <w:p w:rsidR="00426530" w:rsidRPr="009C6D39" w:rsidRDefault="00426530" w:rsidP="00426530">
      <w:pPr>
        <w:spacing w:after="0" w:line="240" w:lineRule="auto"/>
        <w:ind w:firstLine="720"/>
        <w:jc w:val="center"/>
        <w:rPr>
          <w:rFonts w:ascii="Sylfaen" w:eastAsia="Times New Roman" w:hAnsi="Sylfaen" w:cs="Calibri"/>
          <w:b/>
          <w:bCs/>
          <w:color w:val="000000"/>
        </w:rPr>
      </w:pPr>
    </w:p>
    <w:p w:rsidR="00426530" w:rsidRPr="009C6D39" w:rsidRDefault="00426530" w:rsidP="00426530">
      <w:pPr>
        <w:spacing w:line="240" w:lineRule="auto"/>
        <w:ind w:firstLine="720"/>
        <w:jc w:val="both"/>
        <w:rPr>
          <w:rFonts w:ascii="Sylfaen" w:hAnsi="Sylfaen" w:cs="Sylfaen"/>
        </w:rPr>
      </w:pPr>
      <w:r w:rsidRPr="009C6D39">
        <w:rPr>
          <w:rFonts w:ascii="Sylfaen" w:hAnsi="Sylfaen" w:cs="Sylfaen"/>
        </w:rPr>
        <w:t>დუშეთის, თიანეთის, მცხეთისა და ყაზბეგის მუნიციპალიტეტებში სახელმწიფო რწმუნებულის 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9C6D39">
        <w:rPr>
          <w:rFonts w:ascii="Sylfaen" w:hAnsi="Sylfaen" w:cs="Sylfaen"/>
        </w:rPr>
        <w:t xml:space="preserve"> გამოყოფილმა დაზუსტებულმა ასიგნებებმა შეადგინა </w:t>
      </w:r>
      <w:r w:rsidR="00D527D9">
        <w:rPr>
          <w:rFonts w:ascii="Sylfaen" w:hAnsi="Sylfaen" w:cs="Sylfaen"/>
          <w:lang w:val="ka-GE"/>
        </w:rPr>
        <w:t>867</w:t>
      </w:r>
      <w:r w:rsidRPr="009C6D39">
        <w:rPr>
          <w:rFonts w:ascii="Sylfaen" w:hAnsi="Sylfaen" w:cs="Sylfaen"/>
        </w:rPr>
        <w:t>.</w:t>
      </w:r>
      <w:r w:rsidR="00D527D9">
        <w:rPr>
          <w:rFonts w:ascii="Sylfaen" w:hAnsi="Sylfaen" w:cs="Sylfaen"/>
          <w:lang w:val="ka-GE"/>
        </w:rPr>
        <w:t>4</w:t>
      </w:r>
      <w:r w:rsidRPr="009C6D39">
        <w:rPr>
          <w:rFonts w:ascii="Sylfaen" w:hAnsi="Sylfaen" w:cs="Sylfaen"/>
        </w:rPr>
        <w:t xml:space="preserve"> ათასი ლარი, ხოლო ფაქტიურმა დაფინანსებამ - </w:t>
      </w:r>
      <w:r w:rsidR="00D527D9">
        <w:rPr>
          <w:rFonts w:ascii="Sylfaen" w:hAnsi="Sylfaen" w:cs="Sylfaen"/>
          <w:lang w:val="ka-GE"/>
        </w:rPr>
        <w:t>832</w:t>
      </w:r>
      <w:r w:rsidRPr="009C6D39">
        <w:rPr>
          <w:rFonts w:ascii="Sylfaen" w:hAnsi="Sylfaen" w:cs="Sylfaen"/>
        </w:rPr>
        <w:t>.</w:t>
      </w:r>
      <w:r w:rsidR="00D527D9">
        <w:rPr>
          <w:rFonts w:ascii="Sylfaen" w:hAnsi="Sylfaen" w:cs="Sylfaen"/>
          <w:lang w:val="ka-GE"/>
        </w:rPr>
        <w:t>7</w:t>
      </w:r>
      <w:r w:rsidRPr="009C6D39">
        <w:rPr>
          <w:rFonts w:ascii="Sylfaen" w:hAnsi="Sylfaen" w:cs="Sylfaen"/>
        </w:rPr>
        <w:t xml:space="preserve"> ათასი ლარი, რაც 202</w:t>
      </w:r>
      <w:r>
        <w:rPr>
          <w:rFonts w:ascii="Sylfaen" w:hAnsi="Sylfaen" w:cs="Sylfaen"/>
        </w:rPr>
        <w:t>1</w:t>
      </w:r>
      <w:r w:rsidRPr="009C6D39">
        <w:rPr>
          <w:rFonts w:ascii="Sylfaen" w:hAnsi="Sylfaen" w:cs="Sylfaen"/>
        </w:rPr>
        <w:t xml:space="preserve"> წლის შესაბამის მაჩვენებ</w:t>
      </w:r>
      <w:r w:rsidRPr="009C6D39">
        <w:rPr>
          <w:rFonts w:ascii="Sylfaen" w:hAnsi="Sylfaen" w:cs="Sylfaen"/>
          <w:lang w:val="ka-GE"/>
        </w:rPr>
        <w:t>ე</w:t>
      </w:r>
      <w:r w:rsidRPr="009C6D39">
        <w:rPr>
          <w:rFonts w:ascii="Sylfaen" w:hAnsi="Sylfaen" w:cs="Sylfaen"/>
        </w:rPr>
        <w:t>ლ</w:t>
      </w:r>
      <w:r w:rsidRPr="009C6D39">
        <w:rPr>
          <w:rFonts w:ascii="Sylfaen" w:hAnsi="Sylfaen" w:cs="Sylfaen"/>
          <w:lang w:val="ka-GE"/>
        </w:rPr>
        <w:t xml:space="preserve">ზე </w:t>
      </w:r>
      <w:r w:rsidR="00D527D9">
        <w:rPr>
          <w:rFonts w:ascii="Sylfaen" w:hAnsi="Sylfaen" w:cs="Sylfaen"/>
          <w:lang w:val="ka-GE"/>
        </w:rPr>
        <w:t>213</w:t>
      </w:r>
      <w:r w:rsidRPr="009C6D39">
        <w:rPr>
          <w:rFonts w:ascii="Sylfaen" w:hAnsi="Sylfaen" w:cs="Sylfaen"/>
          <w:lang w:val="ka-GE"/>
        </w:rPr>
        <w:t>.</w:t>
      </w:r>
      <w:r w:rsidR="003B4D96">
        <w:rPr>
          <w:rFonts w:ascii="Sylfaen" w:hAnsi="Sylfaen" w:cs="Sylfaen"/>
          <w:lang w:val="ka-GE"/>
        </w:rPr>
        <w:t>4</w:t>
      </w:r>
      <w:r w:rsidRPr="009C6D39">
        <w:rPr>
          <w:rFonts w:ascii="Sylfaen" w:hAnsi="Sylfaen" w:cs="Sylfaen"/>
          <w:lang w:val="ka-GE"/>
        </w:rPr>
        <w:t xml:space="preserve"> ათასით</w:t>
      </w:r>
      <w:r w:rsidRPr="009C6D39">
        <w:rPr>
          <w:rFonts w:ascii="Sylfaen" w:hAnsi="Sylfaen" w:cs="Sylfaen"/>
        </w:rPr>
        <w:t xml:space="preserve"> </w:t>
      </w:r>
      <w:r w:rsidRPr="009C6D39">
        <w:rPr>
          <w:rFonts w:ascii="Sylfaen" w:hAnsi="Sylfaen" w:cs="Sylfaen"/>
          <w:lang w:val="ka-GE"/>
        </w:rPr>
        <w:t>მეტია</w:t>
      </w:r>
      <w:r w:rsidRPr="009C6D39">
        <w:rPr>
          <w:rFonts w:ascii="Sylfaen" w:hAnsi="Sylfaen" w:cs="Sylfaen"/>
        </w:rPr>
        <w:t>.</w:t>
      </w:r>
    </w:p>
    <w:p w:rsidR="00426530" w:rsidRPr="009C6D39"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9C6D39">
        <w:rPr>
          <w:rFonts w:ascii="Sylfaen" w:hAnsi="Sylfaen"/>
          <w:i/>
          <w:noProof/>
          <w:sz w:val="16"/>
          <w:szCs w:val="16"/>
        </w:rPr>
        <w:br/>
        <w:t xml:space="preserve"> </w:t>
      </w:r>
      <w:r w:rsidR="00426530" w:rsidRPr="009C6D39">
        <w:rPr>
          <w:rFonts w:ascii="Sylfaen" w:hAnsi="Sylfaen" w:cs="Sylfaen"/>
          <w:i/>
          <w:noProof/>
          <w:sz w:val="16"/>
          <w:szCs w:val="16"/>
        </w:rPr>
        <w:t>დაზუსტებული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ასიგნებები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ფაქტიური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დაფინანსება</w:t>
      </w:r>
    </w:p>
    <w:p w:rsidR="00426530" w:rsidRPr="009C6D39" w:rsidRDefault="00D527D9" w:rsidP="00426530">
      <w:pPr>
        <w:spacing w:after="0" w:line="240" w:lineRule="auto"/>
        <w:jc w:val="center"/>
        <w:rPr>
          <w:rFonts w:ascii="Sylfaen" w:hAnsi="Sylfaen"/>
          <w:i/>
          <w:noProof/>
          <w:sz w:val="16"/>
          <w:szCs w:val="16"/>
        </w:rPr>
      </w:pPr>
      <w:r>
        <w:rPr>
          <w:noProof/>
        </w:rPr>
        <w:drawing>
          <wp:inline distT="0" distB="0" distL="0" distR="0" wp14:anchorId="4A70A0CD" wp14:editId="728D16B0">
            <wp:extent cx="5943600" cy="2122098"/>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27D9" w:rsidRPr="009D6607" w:rsidRDefault="00D527D9" w:rsidP="00D527D9">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sidR="004477DA">
        <w:rPr>
          <w:rFonts w:ascii="Sylfaen" w:hAnsi="Sylfaen" w:cs="Sylfaen"/>
          <w:lang w:val="ka-GE"/>
        </w:rPr>
        <w:t xml:space="preserve"> </w:t>
      </w:r>
      <w:r w:rsidRPr="009D6607">
        <w:rPr>
          <w:rFonts w:ascii="Sylfaen" w:hAnsi="Sylfaen" w:cs="Sylfaen"/>
        </w:rPr>
        <w:t xml:space="preserve"> 9</w:t>
      </w:r>
      <w:r>
        <w:rPr>
          <w:rFonts w:ascii="Sylfaen" w:hAnsi="Sylfaen" w:cs="Sylfaen"/>
          <w:lang w:val="ka-GE"/>
        </w:rPr>
        <w:t>6</w:t>
      </w:r>
      <w:r w:rsidRPr="009D6607">
        <w:rPr>
          <w:rFonts w:ascii="Sylfaen" w:hAnsi="Sylfaen" w:cs="Sylfaen"/>
        </w:rPr>
        <w:t>.</w:t>
      </w:r>
      <w:r>
        <w:rPr>
          <w:rFonts w:ascii="Sylfaen" w:hAnsi="Sylfaen" w:cs="Sylfaen"/>
          <w:lang w:val="ka-GE"/>
        </w:rPr>
        <w:t>7</w:t>
      </w:r>
      <w:r w:rsidRPr="009D6607">
        <w:rPr>
          <w:rFonts w:ascii="Sylfaen" w:hAnsi="Sylfaen" w:cs="Sylfaen"/>
        </w:rPr>
        <w:t xml:space="preserve">%, ხოლო „არაფინანსური აქტივების ზრდის“ მუხლით - </w:t>
      </w:r>
      <w:r>
        <w:rPr>
          <w:rFonts w:ascii="Sylfaen" w:hAnsi="Sylfaen" w:cs="Sylfaen"/>
          <w:lang w:val="ka-GE"/>
        </w:rPr>
        <w:t>3</w:t>
      </w:r>
      <w:r w:rsidRPr="009D6607">
        <w:rPr>
          <w:rFonts w:ascii="Sylfaen" w:hAnsi="Sylfaen" w:cs="Sylfaen"/>
        </w:rPr>
        <w:t>.</w:t>
      </w:r>
      <w:r>
        <w:rPr>
          <w:rFonts w:ascii="Sylfaen" w:hAnsi="Sylfaen" w:cs="Sylfaen"/>
          <w:lang w:val="ka-GE"/>
        </w:rPr>
        <w:t>3</w:t>
      </w:r>
      <w:r w:rsidRPr="009D6607">
        <w:rPr>
          <w:rFonts w:ascii="Sylfaen" w:hAnsi="Sylfaen" w:cs="Sylfaen"/>
        </w:rPr>
        <w:t>%.</w:t>
      </w:r>
    </w:p>
    <w:p w:rsidR="00426530" w:rsidRDefault="00426530" w:rsidP="00426530">
      <w:pPr>
        <w:spacing w:after="0" w:line="240" w:lineRule="auto"/>
        <w:ind w:firstLine="720"/>
        <w:jc w:val="center"/>
        <w:rPr>
          <w:rFonts w:ascii="Sylfaen" w:eastAsia="Times New Roman" w:hAnsi="Sylfaen" w:cs="Calibri"/>
          <w:b/>
          <w:bCs/>
          <w:color w:val="000000"/>
        </w:rPr>
      </w:pPr>
    </w:p>
    <w:p w:rsidR="00426530" w:rsidRDefault="00426530" w:rsidP="00426530">
      <w:pPr>
        <w:spacing w:after="0" w:line="240" w:lineRule="auto"/>
        <w:ind w:firstLine="720"/>
        <w:jc w:val="center"/>
        <w:rPr>
          <w:rFonts w:ascii="Sylfaen" w:eastAsia="Times New Roman" w:hAnsi="Sylfaen" w:cs="Calibri"/>
          <w:b/>
          <w:bCs/>
          <w:color w:val="000000"/>
        </w:rPr>
      </w:pPr>
      <w:proofErr w:type="gramStart"/>
      <w:r w:rsidRPr="00524F30">
        <w:rPr>
          <w:rFonts w:ascii="Sylfaen" w:eastAsia="Times New Roman" w:hAnsi="Sylfaen" w:cs="Calibri"/>
          <w:b/>
          <w:bCs/>
          <w:color w:val="000000"/>
        </w:rPr>
        <w:t>სახელმწიფო</w:t>
      </w:r>
      <w:proofErr w:type="gramEnd"/>
      <w:r w:rsidRPr="00524F30">
        <w:rPr>
          <w:rFonts w:ascii="Sylfaen" w:eastAsia="Times New Roman" w:hAnsi="Sylfaen" w:cs="Calibri"/>
          <w:b/>
          <w:bCs/>
          <w:color w:val="000000"/>
        </w:rPr>
        <w:t xml:space="preserve"> რწმუნებულის ადმინისტრაცია ამბროლაურის, ლენტეხის, ონისა და ცაგერის მუნიციპალიტეტებში</w:t>
      </w:r>
    </w:p>
    <w:p w:rsidR="00DD5510" w:rsidRPr="00524F30" w:rsidRDefault="00DD5510" w:rsidP="00426530">
      <w:pPr>
        <w:spacing w:after="0" w:line="240" w:lineRule="auto"/>
        <w:ind w:firstLine="720"/>
        <w:jc w:val="center"/>
        <w:rPr>
          <w:rFonts w:ascii="Sylfaen" w:eastAsia="Times New Roman" w:hAnsi="Sylfaen" w:cs="Calibri"/>
          <w:b/>
          <w:bCs/>
          <w:color w:val="000000"/>
        </w:rPr>
      </w:pPr>
    </w:p>
    <w:p w:rsidR="00426530" w:rsidRPr="009C6D39" w:rsidRDefault="00426530" w:rsidP="00426530">
      <w:pPr>
        <w:spacing w:after="0" w:line="240" w:lineRule="auto"/>
        <w:ind w:firstLine="720"/>
        <w:jc w:val="both"/>
        <w:rPr>
          <w:rFonts w:ascii="Sylfaen" w:hAnsi="Sylfaen" w:cs="Sylfaen"/>
        </w:rPr>
      </w:pPr>
      <w:r w:rsidRPr="00524F30">
        <w:rPr>
          <w:rFonts w:ascii="Sylfaen" w:hAnsi="Sylfaen" w:cs="Sylfaen"/>
        </w:rPr>
        <w:t>ამბროლაურის, ლენტეხის, ონისა და ცაგერის მუნიციპალიტეტებში სახელმწიფო რწმუნებულის 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524F30">
        <w:rPr>
          <w:rFonts w:ascii="Sylfaen" w:hAnsi="Sylfaen" w:cs="Sylfaen"/>
        </w:rPr>
        <w:t xml:space="preserve"> გამოყოფილმა დაზუსტებულმა ასიგნებებმა შეადგინა </w:t>
      </w:r>
      <w:r w:rsidR="00D527D9">
        <w:rPr>
          <w:rFonts w:ascii="Sylfaen" w:hAnsi="Sylfaen" w:cs="Sylfaen"/>
          <w:lang w:val="ka-GE"/>
        </w:rPr>
        <w:t>844</w:t>
      </w:r>
      <w:r w:rsidRPr="00524F30">
        <w:rPr>
          <w:rFonts w:ascii="Sylfaen" w:hAnsi="Sylfaen" w:cs="Sylfaen"/>
        </w:rPr>
        <w:t>.</w:t>
      </w:r>
      <w:r w:rsidR="00596676">
        <w:rPr>
          <w:rFonts w:ascii="Sylfaen" w:hAnsi="Sylfaen" w:cs="Sylfaen"/>
        </w:rPr>
        <w:t>2</w:t>
      </w:r>
      <w:r w:rsidRPr="00524F30">
        <w:rPr>
          <w:rFonts w:ascii="Sylfaen" w:hAnsi="Sylfaen" w:cs="Sylfaen"/>
        </w:rPr>
        <w:t xml:space="preserve"> ათასი ლარი, ხოლო ფაქტიურმა დაფინანსებამ</w:t>
      </w:r>
      <w:r w:rsidRPr="009C6D39">
        <w:rPr>
          <w:rFonts w:ascii="Sylfaen" w:hAnsi="Sylfaen" w:cs="Sylfaen"/>
        </w:rPr>
        <w:t xml:space="preserve"> - </w:t>
      </w:r>
      <w:r w:rsidR="00D527D9">
        <w:rPr>
          <w:rFonts w:ascii="Sylfaen" w:hAnsi="Sylfaen" w:cs="Sylfaen"/>
          <w:lang w:val="ka-GE"/>
        </w:rPr>
        <w:t>829</w:t>
      </w:r>
      <w:r w:rsidRPr="009C6D39">
        <w:rPr>
          <w:rFonts w:ascii="Sylfaen" w:hAnsi="Sylfaen" w:cs="Sylfaen"/>
        </w:rPr>
        <w:t>.</w:t>
      </w:r>
      <w:r w:rsidR="00D527D9">
        <w:rPr>
          <w:rFonts w:ascii="Sylfaen" w:hAnsi="Sylfaen" w:cs="Sylfaen"/>
          <w:lang w:val="ka-GE"/>
        </w:rPr>
        <w:t>8</w:t>
      </w:r>
      <w:r w:rsidRPr="009C6D39">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D527D9">
        <w:rPr>
          <w:rFonts w:ascii="Sylfaen" w:hAnsi="Sylfaen" w:cs="Sylfaen"/>
          <w:lang w:val="ka-GE"/>
        </w:rPr>
        <w:t>226</w:t>
      </w:r>
      <w:r w:rsidRPr="009C6D39">
        <w:rPr>
          <w:rFonts w:ascii="Sylfaen" w:hAnsi="Sylfaen" w:cs="Sylfaen"/>
        </w:rPr>
        <w:t>.</w:t>
      </w:r>
      <w:r w:rsidR="00D527D9">
        <w:rPr>
          <w:rFonts w:ascii="Sylfaen" w:hAnsi="Sylfaen" w:cs="Sylfaen"/>
          <w:lang w:val="ka-GE"/>
        </w:rPr>
        <w:t>1</w:t>
      </w:r>
      <w:r w:rsidRPr="009C6D39">
        <w:rPr>
          <w:rFonts w:ascii="Sylfaen" w:hAnsi="Sylfaen" w:cs="Sylfaen"/>
        </w:rPr>
        <w:t xml:space="preserve"> ათასი ლარით </w:t>
      </w:r>
      <w:r w:rsidRPr="009C6D39">
        <w:rPr>
          <w:rFonts w:ascii="Sylfaen" w:hAnsi="Sylfaen" w:cs="Sylfaen"/>
          <w:lang w:val="ka-GE"/>
        </w:rPr>
        <w:t>მეტია</w:t>
      </w:r>
      <w:r w:rsidRPr="009C6D39">
        <w:rPr>
          <w:rFonts w:ascii="Sylfaen" w:hAnsi="Sylfaen" w:cs="Sylfaen"/>
        </w:rPr>
        <w:t>.</w:t>
      </w:r>
    </w:p>
    <w:p w:rsidR="00426530" w:rsidRPr="009C6D39"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9C6D39">
        <w:rPr>
          <w:rFonts w:ascii="Sylfaen" w:hAnsi="Sylfaen"/>
          <w:i/>
          <w:noProof/>
          <w:sz w:val="16"/>
          <w:szCs w:val="16"/>
        </w:rPr>
        <w:br/>
        <w:t xml:space="preserve"> </w:t>
      </w:r>
      <w:r w:rsidR="00426530" w:rsidRPr="009C6D39">
        <w:rPr>
          <w:rFonts w:ascii="Sylfaen" w:hAnsi="Sylfaen" w:cs="Sylfaen"/>
          <w:i/>
          <w:noProof/>
          <w:sz w:val="16"/>
          <w:szCs w:val="16"/>
        </w:rPr>
        <w:t>დაზუსტებული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ასიგნებები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ფაქტიური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დაფინანსება</w:t>
      </w:r>
    </w:p>
    <w:p w:rsidR="00426530" w:rsidRPr="009C6D39" w:rsidRDefault="00D527D9" w:rsidP="00426530">
      <w:pPr>
        <w:spacing w:before="240" w:after="0" w:line="240" w:lineRule="auto"/>
        <w:jc w:val="center"/>
        <w:rPr>
          <w:rFonts w:ascii="Sylfaen" w:hAnsi="Sylfaen"/>
          <w:noProof/>
          <w:szCs w:val="28"/>
        </w:rPr>
      </w:pPr>
      <w:r>
        <w:rPr>
          <w:noProof/>
        </w:rPr>
        <w:drawing>
          <wp:inline distT="0" distB="0" distL="0" distR="0" wp14:anchorId="10E5360A" wp14:editId="5134073A">
            <wp:extent cx="5943600" cy="2156604"/>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5510" w:rsidRDefault="00DD5510" w:rsidP="00B02E86">
      <w:pPr>
        <w:spacing w:after="0" w:line="240" w:lineRule="auto"/>
        <w:ind w:firstLine="720"/>
        <w:jc w:val="both"/>
        <w:rPr>
          <w:rFonts w:ascii="Sylfaen" w:hAnsi="Sylfaen" w:cs="Sylfaen"/>
        </w:rPr>
      </w:pPr>
    </w:p>
    <w:p w:rsidR="00B02E86" w:rsidRDefault="00B02E86" w:rsidP="00B02E86">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sidR="004477DA">
        <w:rPr>
          <w:rFonts w:ascii="Sylfaen" w:hAnsi="Sylfaen" w:cs="Sylfaen"/>
          <w:lang w:val="ka-GE"/>
        </w:rPr>
        <w:t xml:space="preserve"> </w:t>
      </w:r>
      <w:r w:rsidRPr="009D6607">
        <w:rPr>
          <w:rFonts w:ascii="Sylfaen" w:hAnsi="Sylfaen" w:cs="Sylfaen"/>
        </w:rPr>
        <w:t xml:space="preserve"> 9</w:t>
      </w:r>
      <w:r>
        <w:rPr>
          <w:rFonts w:ascii="Sylfaen" w:hAnsi="Sylfaen" w:cs="Sylfaen"/>
        </w:rPr>
        <w:t>9</w:t>
      </w:r>
      <w:r w:rsidRPr="009D6607">
        <w:rPr>
          <w:rFonts w:ascii="Sylfaen" w:hAnsi="Sylfaen" w:cs="Sylfaen"/>
        </w:rPr>
        <w:t>.</w:t>
      </w:r>
      <w:r w:rsidR="00D527D9">
        <w:rPr>
          <w:rFonts w:ascii="Sylfaen" w:hAnsi="Sylfaen" w:cs="Sylfaen"/>
          <w:lang w:val="ka-GE"/>
        </w:rPr>
        <w:t>4</w:t>
      </w:r>
      <w:r w:rsidRPr="009D6607">
        <w:rPr>
          <w:rFonts w:ascii="Sylfaen" w:hAnsi="Sylfaen" w:cs="Sylfaen"/>
        </w:rPr>
        <w:t xml:space="preserve">%, ხოლო „არაფინანსური აქტივების ზრდის“ მუხლით - </w:t>
      </w:r>
      <w:r>
        <w:rPr>
          <w:rFonts w:ascii="Sylfaen" w:hAnsi="Sylfaen" w:cs="Sylfaen"/>
        </w:rPr>
        <w:t>0</w:t>
      </w:r>
      <w:r w:rsidRPr="009D6607">
        <w:rPr>
          <w:rFonts w:ascii="Sylfaen" w:hAnsi="Sylfaen" w:cs="Sylfaen"/>
        </w:rPr>
        <w:t>.</w:t>
      </w:r>
      <w:r w:rsidR="00D527D9">
        <w:rPr>
          <w:rFonts w:ascii="Sylfaen" w:hAnsi="Sylfaen" w:cs="Sylfaen"/>
          <w:lang w:val="ka-GE"/>
        </w:rPr>
        <w:t>6</w:t>
      </w:r>
      <w:r w:rsidRPr="009D6607">
        <w:rPr>
          <w:rFonts w:ascii="Sylfaen" w:hAnsi="Sylfaen" w:cs="Sylfaen"/>
        </w:rPr>
        <w:t>%.</w:t>
      </w:r>
    </w:p>
    <w:p w:rsidR="00426530" w:rsidRPr="009C6D39" w:rsidRDefault="00426530" w:rsidP="00426530">
      <w:pPr>
        <w:spacing w:after="0" w:line="240" w:lineRule="auto"/>
        <w:ind w:firstLine="720"/>
        <w:jc w:val="center"/>
        <w:rPr>
          <w:rFonts w:ascii="Sylfaen" w:eastAsia="Times New Roman" w:hAnsi="Sylfaen" w:cs="Calibri"/>
          <w:b/>
          <w:bCs/>
          <w:color w:val="000000"/>
        </w:rPr>
      </w:pPr>
      <w:proofErr w:type="gramStart"/>
      <w:r w:rsidRPr="009C6D39">
        <w:rPr>
          <w:rFonts w:ascii="Sylfaen" w:eastAsia="Times New Roman" w:hAnsi="Sylfaen" w:cs="Calibri"/>
          <w:b/>
          <w:bCs/>
          <w:color w:val="000000"/>
        </w:rPr>
        <w:lastRenderedPageBreak/>
        <w:t>სახელმწიფო</w:t>
      </w:r>
      <w:proofErr w:type="gramEnd"/>
      <w:r w:rsidRPr="009C6D39">
        <w:rPr>
          <w:rFonts w:ascii="Sylfaen" w:eastAsia="Times New Roman" w:hAnsi="Sylfaen" w:cs="Calibri"/>
          <w:b/>
          <w:bCs/>
          <w:color w:val="000000"/>
        </w:rPr>
        <w:t xml:space="preserve">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p w:rsidR="00426530" w:rsidRPr="009C6D39" w:rsidRDefault="00426530" w:rsidP="00426530">
      <w:pPr>
        <w:spacing w:after="0" w:line="240" w:lineRule="auto"/>
        <w:ind w:firstLine="720"/>
        <w:jc w:val="center"/>
        <w:rPr>
          <w:rFonts w:ascii="Sylfaen" w:hAnsi="Sylfaen" w:cs="Sylfaen"/>
          <w:b/>
          <w:noProof/>
          <w:szCs w:val="28"/>
        </w:rPr>
      </w:pPr>
    </w:p>
    <w:p w:rsidR="00426530" w:rsidRPr="009C6D39" w:rsidRDefault="00426530" w:rsidP="00426530">
      <w:pPr>
        <w:spacing w:line="240" w:lineRule="auto"/>
        <w:ind w:firstLine="720"/>
        <w:jc w:val="both"/>
        <w:rPr>
          <w:rFonts w:ascii="Sylfaen" w:hAnsi="Sylfaen" w:cs="Sylfaen"/>
        </w:rPr>
      </w:pPr>
      <w:r w:rsidRPr="009C6D39">
        <w:rPr>
          <w:rFonts w:ascii="Sylfaen" w:hAnsi="Sylfaen" w:cs="Sylfaen"/>
        </w:rPr>
        <w:t>ადიგენის, ასპინძის, ახალციხის, ახალქალაქის, ბორჯომისა და ნინოწმინდის მუნიციპალიტეტებში სახელმწიფო რწმუნებულის 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9C6D39">
        <w:rPr>
          <w:rFonts w:ascii="Sylfaen" w:hAnsi="Sylfaen" w:cs="Sylfaen"/>
        </w:rPr>
        <w:t xml:space="preserve"> გამოყოფილმა დაზუსტებულმა ასიგნებებმა შეადგინა </w:t>
      </w:r>
      <w:r w:rsidR="00D527D9">
        <w:rPr>
          <w:rFonts w:ascii="Sylfaen" w:hAnsi="Sylfaen" w:cs="Sylfaen"/>
          <w:lang w:val="ka-GE"/>
        </w:rPr>
        <w:t>820</w:t>
      </w:r>
      <w:r w:rsidRPr="009C6D39">
        <w:rPr>
          <w:rFonts w:ascii="Sylfaen" w:hAnsi="Sylfaen" w:cs="Sylfaen"/>
        </w:rPr>
        <w:t>.</w:t>
      </w:r>
      <w:r w:rsidR="00D527D9">
        <w:rPr>
          <w:rFonts w:ascii="Sylfaen" w:hAnsi="Sylfaen" w:cs="Sylfaen"/>
          <w:lang w:val="ka-GE"/>
        </w:rPr>
        <w:t>7</w:t>
      </w:r>
      <w:r w:rsidRPr="009C6D39">
        <w:rPr>
          <w:rFonts w:ascii="Sylfaen" w:hAnsi="Sylfaen" w:cs="Sylfaen"/>
        </w:rPr>
        <w:t xml:space="preserve"> ათასი ლარი, ხოლო ფაქტიურმა დაფინანსებამ - </w:t>
      </w:r>
      <w:r w:rsidR="00D527D9">
        <w:rPr>
          <w:rFonts w:ascii="Sylfaen" w:hAnsi="Sylfaen" w:cs="Sylfaen"/>
          <w:lang w:val="ka-GE"/>
        </w:rPr>
        <w:t>820</w:t>
      </w:r>
      <w:r w:rsidRPr="009C6D39">
        <w:rPr>
          <w:rFonts w:ascii="Sylfaen" w:hAnsi="Sylfaen" w:cs="Sylfaen"/>
        </w:rPr>
        <w:t>.</w:t>
      </w:r>
      <w:r w:rsidR="00D527D9">
        <w:rPr>
          <w:rFonts w:ascii="Sylfaen" w:hAnsi="Sylfaen" w:cs="Sylfaen"/>
          <w:lang w:val="ka-GE"/>
        </w:rPr>
        <w:t>5</w:t>
      </w:r>
      <w:r w:rsidRPr="009C6D39">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333F76">
        <w:rPr>
          <w:rFonts w:ascii="Sylfaen" w:hAnsi="Sylfaen" w:cs="Sylfaen"/>
        </w:rPr>
        <w:t>1</w:t>
      </w:r>
      <w:r w:rsidR="00D527D9">
        <w:rPr>
          <w:rFonts w:ascii="Sylfaen" w:hAnsi="Sylfaen" w:cs="Sylfaen"/>
          <w:lang w:val="ka-GE"/>
        </w:rPr>
        <w:t>80</w:t>
      </w:r>
      <w:r w:rsidRPr="009C6D39">
        <w:rPr>
          <w:rFonts w:ascii="Sylfaen" w:hAnsi="Sylfaen" w:cs="Sylfaen"/>
        </w:rPr>
        <w:t>.</w:t>
      </w:r>
      <w:r w:rsidR="00D527D9">
        <w:rPr>
          <w:rFonts w:ascii="Sylfaen" w:hAnsi="Sylfaen" w:cs="Sylfaen"/>
          <w:lang w:val="ka-GE"/>
        </w:rPr>
        <w:t>3</w:t>
      </w:r>
      <w:r w:rsidRPr="009C6D39">
        <w:rPr>
          <w:rFonts w:ascii="Sylfaen" w:hAnsi="Sylfaen" w:cs="Sylfaen"/>
        </w:rPr>
        <w:t xml:space="preserve"> ათასი ლარით </w:t>
      </w:r>
      <w:r w:rsidRPr="009C6D39">
        <w:rPr>
          <w:rFonts w:ascii="Sylfaen" w:hAnsi="Sylfaen" w:cs="Sylfaen"/>
          <w:lang w:val="ka-GE"/>
        </w:rPr>
        <w:t>მეტია</w:t>
      </w:r>
      <w:r w:rsidRPr="009C6D39">
        <w:rPr>
          <w:rFonts w:ascii="Sylfaen" w:hAnsi="Sylfaen" w:cs="Sylfaen"/>
        </w:rPr>
        <w:t>.</w:t>
      </w:r>
    </w:p>
    <w:p w:rsidR="00426530" w:rsidRPr="009C6D39"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9C6D39">
        <w:rPr>
          <w:rFonts w:ascii="Sylfaen" w:hAnsi="Sylfaen"/>
          <w:i/>
          <w:noProof/>
          <w:sz w:val="16"/>
          <w:szCs w:val="16"/>
        </w:rPr>
        <w:br/>
        <w:t xml:space="preserve"> </w:t>
      </w:r>
      <w:r w:rsidR="00426530" w:rsidRPr="009C6D39">
        <w:rPr>
          <w:rFonts w:ascii="Sylfaen" w:hAnsi="Sylfaen" w:cs="Sylfaen"/>
          <w:i/>
          <w:noProof/>
          <w:sz w:val="16"/>
          <w:szCs w:val="16"/>
        </w:rPr>
        <w:t>დაზუსტებული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ასიგნებები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ფაქტიური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დაფინანსება</w:t>
      </w:r>
    </w:p>
    <w:p w:rsidR="00426530" w:rsidRDefault="00D527D9" w:rsidP="00426530">
      <w:pPr>
        <w:spacing w:after="0" w:line="240" w:lineRule="auto"/>
        <w:jc w:val="center"/>
        <w:rPr>
          <w:rFonts w:ascii="Sylfaen" w:hAnsi="Sylfaen"/>
          <w:noProof/>
          <w:szCs w:val="28"/>
          <w:highlight w:val="yellow"/>
        </w:rPr>
      </w:pPr>
      <w:r>
        <w:rPr>
          <w:noProof/>
        </w:rPr>
        <w:drawing>
          <wp:inline distT="0" distB="0" distL="0" distR="0" wp14:anchorId="5B8793F4" wp14:editId="249965E9">
            <wp:extent cx="5943600" cy="2242868"/>
            <wp:effectExtent l="0" t="0" r="0" b="508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6530" w:rsidRPr="00BE7596" w:rsidRDefault="00426530" w:rsidP="00426530">
      <w:pPr>
        <w:spacing w:after="0" w:line="240" w:lineRule="auto"/>
        <w:jc w:val="center"/>
        <w:rPr>
          <w:rFonts w:ascii="Sylfaen" w:hAnsi="Sylfaen"/>
          <w:noProof/>
          <w:szCs w:val="28"/>
          <w:highlight w:val="yellow"/>
        </w:rPr>
      </w:pPr>
    </w:p>
    <w:p w:rsidR="00426530" w:rsidRPr="009C6D39" w:rsidRDefault="00426530" w:rsidP="00426530">
      <w:pPr>
        <w:spacing w:line="240" w:lineRule="auto"/>
        <w:ind w:firstLine="720"/>
        <w:jc w:val="center"/>
        <w:rPr>
          <w:rFonts w:ascii="Sylfaen" w:eastAsia="Times New Roman" w:hAnsi="Sylfaen" w:cs="Calibri"/>
          <w:b/>
          <w:bCs/>
          <w:color w:val="000000"/>
          <w:lang w:val="ka-GE"/>
        </w:rPr>
      </w:pPr>
      <w:proofErr w:type="gramStart"/>
      <w:r w:rsidRPr="009C6D39">
        <w:rPr>
          <w:rFonts w:ascii="Sylfaen" w:eastAsia="Times New Roman" w:hAnsi="Sylfaen" w:cs="Calibri"/>
          <w:b/>
          <w:bCs/>
          <w:color w:val="000000"/>
        </w:rPr>
        <w:t>სახელმწიფო</w:t>
      </w:r>
      <w:proofErr w:type="gramEnd"/>
      <w:r w:rsidRPr="009C6D39">
        <w:rPr>
          <w:rFonts w:ascii="Sylfaen" w:eastAsia="Times New Roman" w:hAnsi="Sylfaen" w:cs="Calibri"/>
          <w:b/>
          <w:bCs/>
          <w:color w:val="000000"/>
        </w:rPr>
        <w:t xml:space="preserve">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9C6D39">
        <w:rPr>
          <w:rFonts w:ascii="Sylfaen" w:eastAsia="Times New Roman" w:hAnsi="Sylfaen" w:cs="Calibri"/>
          <w:b/>
          <w:bCs/>
          <w:color w:val="000000"/>
          <w:lang w:val="ka-GE"/>
        </w:rPr>
        <w:t xml:space="preserve"> </w:t>
      </w:r>
    </w:p>
    <w:p w:rsidR="00426530" w:rsidRPr="009C6D39" w:rsidRDefault="00426530" w:rsidP="00426530">
      <w:pPr>
        <w:spacing w:line="240" w:lineRule="auto"/>
        <w:ind w:firstLine="720"/>
        <w:jc w:val="both"/>
        <w:rPr>
          <w:rFonts w:ascii="Sylfaen" w:hAnsi="Sylfaen" w:cs="Sylfaen"/>
          <w:lang w:val="ka-GE"/>
        </w:rPr>
      </w:pPr>
      <w:r w:rsidRPr="009C6D39">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w:t>
      </w:r>
      <w:r w:rsidR="00D02BA2">
        <w:rPr>
          <w:rFonts w:ascii="Sylfaen" w:hAnsi="Sylfaen" w:cs="Sylfaen"/>
        </w:rPr>
        <w:t>2022 წლის 12 თვეში</w:t>
      </w:r>
      <w:r>
        <w:rPr>
          <w:rFonts w:ascii="Sylfaen" w:hAnsi="Sylfaen" w:cs="Sylfaen"/>
        </w:rPr>
        <w:t xml:space="preserve"> </w:t>
      </w:r>
      <w:r w:rsidRPr="009C6D39">
        <w:rPr>
          <w:rFonts w:ascii="Sylfaen" w:hAnsi="Sylfaen" w:cs="Sylfaen"/>
        </w:rPr>
        <w:t xml:space="preserve">დაზუსტებულმა ასიგნებებმა შეადგინა </w:t>
      </w:r>
      <w:r w:rsidR="00D527D9">
        <w:rPr>
          <w:rFonts w:ascii="Sylfaen" w:hAnsi="Sylfaen" w:cs="Sylfaen"/>
          <w:lang w:val="ka-GE"/>
        </w:rPr>
        <w:t>1 194</w:t>
      </w:r>
      <w:r w:rsidRPr="009C6D39">
        <w:rPr>
          <w:rFonts w:ascii="Sylfaen" w:hAnsi="Sylfaen" w:cs="Sylfaen"/>
        </w:rPr>
        <w:t>.</w:t>
      </w:r>
      <w:r w:rsidR="00D527D9">
        <w:rPr>
          <w:rFonts w:ascii="Sylfaen" w:hAnsi="Sylfaen" w:cs="Sylfaen"/>
          <w:lang w:val="ka-GE"/>
        </w:rPr>
        <w:t>8</w:t>
      </w:r>
      <w:r w:rsidRPr="009C6D39">
        <w:rPr>
          <w:rFonts w:ascii="Sylfaen" w:hAnsi="Sylfaen" w:cs="Sylfaen"/>
        </w:rPr>
        <w:t xml:space="preserve"> ათასი ლარი, ხოლო საკასო შესრულებამ - </w:t>
      </w:r>
      <w:r w:rsidR="00D527D9">
        <w:rPr>
          <w:rFonts w:ascii="Sylfaen" w:hAnsi="Sylfaen" w:cs="Sylfaen"/>
          <w:lang w:val="ka-GE"/>
        </w:rPr>
        <w:t>1 168</w:t>
      </w:r>
      <w:r w:rsidRPr="009C6D39">
        <w:rPr>
          <w:rFonts w:ascii="Sylfaen" w:hAnsi="Sylfaen" w:cs="Sylfaen"/>
        </w:rPr>
        <w:t>.</w:t>
      </w:r>
      <w:r w:rsidR="00D527D9">
        <w:rPr>
          <w:rFonts w:ascii="Sylfaen" w:hAnsi="Sylfaen" w:cs="Sylfaen"/>
          <w:lang w:val="ka-GE"/>
        </w:rPr>
        <w:t>3</w:t>
      </w:r>
      <w:r w:rsidRPr="009C6D39">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D527D9">
        <w:rPr>
          <w:rFonts w:ascii="Sylfaen" w:hAnsi="Sylfaen" w:cs="Sylfaen"/>
          <w:lang w:val="ka-GE"/>
        </w:rPr>
        <w:t>300</w:t>
      </w:r>
      <w:r w:rsidRPr="009C6D39">
        <w:rPr>
          <w:rFonts w:ascii="Sylfaen" w:hAnsi="Sylfaen" w:cs="Sylfaen"/>
          <w:lang w:val="ka-GE"/>
        </w:rPr>
        <w:t>.</w:t>
      </w:r>
      <w:r w:rsidR="00D527D9">
        <w:rPr>
          <w:rFonts w:ascii="Sylfaen" w:hAnsi="Sylfaen" w:cs="Sylfaen"/>
          <w:lang w:val="ka-GE"/>
        </w:rPr>
        <w:t>7</w:t>
      </w:r>
      <w:r w:rsidRPr="009C6D39">
        <w:rPr>
          <w:rFonts w:ascii="Sylfaen" w:hAnsi="Sylfaen" w:cs="Sylfaen"/>
        </w:rPr>
        <w:t xml:space="preserve"> ათასი ლარით</w:t>
      </w:r>
      <w:r w:rsidRPr="009C6D39">
        <w:rPr>
          <w:rFonts w:ascii="Sylfaen" w:hAnsi="Sylfaen" w:cs="Sylfaen"/>
          <w:lang w:val="ka-GE"/>
        </w:rPr>
        <w:t xml:space="preserve"> მეტია.</w:t>
      </w:r>
    </w:p>
    <w:p w:rsidR="00426530" w:rsidRPr="009C6D39" w:rsidRDefault="00D02BA2" w:rsidP="00426530">
      <w:pPr>
        <w:spacing w:after="0"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9C6D39">
        <w:rPr>
          <w:rFonts w:ascii="Sylfaen" w:hAnsi="Sylfaen"/>
          <w:i/>
          <w:noProof/>
          <w:sz w:val="16"/>
          <w:szCs w:val="16"/>
        </w:rPr>
        <w:br/>
        <w:t xml:space="preserve"> </w:t>
      </w:r>
      <w:r w:rsidR="00426530" w:rsidRPr="009C6D39">
        <w:rPr>
          <w:rFonts w:ascii="Sylfaen" w:hAnsi="Sylfaen" w:cs="Sylfaen"/>
          <w:i/>
          <w:noProof/>
          <w:sz w:val="16"/>
          <w:szCs w:val="16"/>
        </w:rPr>
        <w:t>დაზუსტებული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ასიგნებები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ფაქტიური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დაფინანსება</w:t>
      </w:r>
    </w:p>
    <w:p w:rsidR="00426530" w:rsidRPr="009C6D39" w:rsidRDefault="00D527D9" w:rsidP="00426530">
      <w:pPr>
        <w:spacing w:after="0" w:line="240" w:lineRule="auto"/>
        <w:jc w:val="center"/>
        <w:rPr>
          <w:rFonts w:ascii="Sylfaen" w:hAnsi="Sylfaen"/>
          <w:noProof/>
          <w:szCs w:val="28"/>
          <w:lang w:val="sv-SE"/>
        </w:rPr>
      </w:pPr>
      <w:r>
        <w:rPr>
          <w:noProof/>
        </w:rPr>
        <w:drawing>
          <wp:inline distT="0" distB="0" distL="0" distR="0" wp14:anchorId="2EF26076" wp14:editId="682FD55C">
            <wp:extent cx="5943600" cy="2475781"/>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5414" w:rsidRDefault="004E5414" w:rsidP="00426530">
      <w:pPr>
        <w:spacing w:after="0" w:line="240" w:lineRule="auto"/>
        <w:ind w:firstLine="720"/>
        <w:jc w:val="both"/>
        <w:rPr>
          <w:rFonts w:ascii="Sylfaen" w:hAnsi="Sylfaen" w:cs="Sylfaen"/>
        </w:rPr>
      </w:pPr>
    </w:p>
    <w:p w:rsidR="00426530" w:rsidRPr="009D6607" w:rsidRDefault="00426530" w:rsidP="00426530">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sidR="004477DA">
        <w:rPr>
          <w:rFonts w:ascii="Sylfaen" w:hAnsi="Sylfaen" w:cs="Sylfaen"/>
          <w:lang w:val="ka-GE"/>
        </w:rPr>
        <w:t xml:space="preserve"> </w:t>
      </w:r>
      <w:r w:rsidRPr="009D6607">
        <w:rPr>
          <w:rFonts w:ascii="Sylfaen" w:hAnsi="Sylfaen" w:cs="Sylfaen"/>
        </w:rPr>
        <w:t xml:space="preserve"> 9</w:t>
      </w:r>
      <w:r w:rsidR="00D527D9">
        <w:rPr>
          <w:rFonts w:ascii="Sylfaen" w:hAnsi="Sylfaen" w:cs="Sylfaen"/>
          <w:lang w:val="ka-GE"/>
        </w:rPr>
        <w:t>8</w:t>
      </w:r>
      <w:r w:rsidRPr="009D6607">
        <w:rPr>
          <w:rFonts w:ascii="Sylfaen" w:hAnsi="Sylfaen" w:cs="Sylfaen"/>
        </w:rPr>
        <w:t>.</w:t>
      </w:r>
      <w:r w:rsidR="00D527D9">
        <w:rPr>
          <w:rFonts w:ascii="Sylfaen" w:hAnsi="Sylfaen" w:cs="Sylfaen"/>
          <w:lang w:val="ka-GE"/>
        </w:rPr>
        <w:t>9</w:t>
      </w:r>
      <w:r w:rsidRPr="009D6607">
        <w:rPr>
          <w:rFonts w:ascii="Sylfaen" w:hAnsi="Sylfaen" w:cs="Sylfaen"/>
        </w:rPr>
        <w:t xml:space="preserve">%, ხოლო „არაფინანსური აქტივების ზრდის“ მუხლით - </w:t>
      </w:r>
      <w:r w:rsidR="00D527D9">
        <w:rPr>
          <w:rFonts w:ascii="Sylfaen" w:hAnsi="Sylfaen" w:cs="Sylfaen"/>
          <w:lang w:val="ka-GE"/>
        </w:rPr>
        <w:t>1</w:t>
      </w:r>
      <w:r w:rsidRPr="009D6607">
        <w:rPr>
          <w:rFonts w:ascii="Sylfaen" w:hAnsi="Sylfaen" w:cs="Sylfaen"/>
        </w:rPr>
        <w:t>.</w:t>
      </w:r>
      <w:r w:rsidR="00D527D9">
        <w:rPr>
          <w:rFonts w:ascii="Sylfaen" w:hAnsi="Sylfaen" w:cs="Sylfaen"/>
          <w:lang w:val="ka-GE"/>
        </w:rPr>
        <w:t>1</w:t>
      </w:r>
      <w:r w:rsidRPr="009D6607">
        <w:rPr>
          <w:rFonts w:ascii="Sylfaen" w:hAnsi="Sylfaen" w:cs="Sylfaen"/>
        </w:rPr>
        <w:t>%.</w:t>
      </w:r>
    </w:p>
    <w:p w:rsidR="00426530" w:rsidRPr="009C6D39" w:rsidRDefault="00426530" w:rsidP="00426530">
      <w:pPr>
        <w:spacing w:line="240" w:lineRule="auto"/>
        <w:ind w:firstLine="720"/>
        <w:jc w:val="center"/>
        <w:rPr>
          <w:rFonts w:ascii="Sylfaen" w:eastAsia="Times New Roman" w:hAnsi="Sylfaen" w:cs="Calibri"/>
          <w:b/>
          <w:bCs/>
          <w:color w:val="000000"/>
          <w:lang w:val="ka-GE"/>
        </w:rPr>
      </w:pPr>
      <w:proofErr w:type="gramStart"/>
      <w:r w:rsidRPr="009C6D39">
        <w:rPr>
          <w:rFonts w:ascii="Sylfaen" w:eastAsia="Times New Roman" w:hAnsi="Sylfaen" w:cs="Calibri"/>
          <w:b/>
          <w:bCs/>
          <w:color w:val="000000"/>
        </w:rPr>
        <w:lastRenderedPageBreak/>
        <w:t>სახელმწიფო</w:t>
      </w:r>
      <w:proofErr w:type="gramEnd"/>
      <w:r w:rsidRPr="009C6D39">
        <w:rPr>
          <w:rFonts w:ascii="Sylfaen" w:eastAsia="Times New Roman" w:hAnsi="Sylfaen" w:cs="Calibri"/>
          <w:b/>
          <w:bCs/>
          <w:color w:val="000000"/>
        </w:rPr>
        <w:t xml:space="preserve"> რწმუნებულის ადმინისტრაცია გორის, კასპის, ქარელისა და ხაშურის მუნიციპალიტეტებში</w:t>
      </w:r>
    </w:p>
    <w:p w:rsidR="00426530" w:rsidRPr="009C6D39" w:rsidRDefault="00426530" w:rsidP="00426530">
      <w:pPr>
        <w:spacing w:after="0" w:line="240" w:lineRule="auto"/>
        <w:ind w:firstLine="720"/>
        <w:jc w:val="both"/>
        <w:rPr>
          <w:rFonts w:ascii="Sylfaen" w:hAnsi="Sylfaen" w:cs="Sylfaen"/>
        </w:rPr>
      </w:pPr>
      <w:r w:rsidRPr="009C6D39">
        <w:rPr>
          <w:rFonts w:ascii="Sylfaen" w:hAnsi="Sylfaen" w:cs="Sylfaen"/>
        </w:rPr>
        <w:t>გორის, კასპის, ქარელისა და ხაშურის მუნიციპალიტეტებში სახელმწიფო რწმუნებულის ადმინისტრაციისათვის</w:t>
      </w:r>
      <w:r w:rsidR="00BE1304">
        <w:rPr>
          <w:rFonts w:ascii="Sylfaen" w:hAnsi="Sylfaen" w:cs="Sylfaen"/>
        </w:rPr>
        <w:t xml:space="preserve"> </w:t>
      </w:r>
      <w:r w:rsidR="00D02BA2">
        <w:rPr>
          <w:rFonts w:ascii="Sylfaen" w:hAnsi="Sylfaen" w:cs="Sylfaen"/>
        </w:rPr>
        <w:t>2022 წლის 12 თვეში</w:t>
      </w:r>
      <w:r w:rsidR="00BE1304">
        <w:rPr>
          <w:rFonts w:ascii="Sylfaen" w:hAnsi="Sylfaen" w:cs="Sylfaen"/>
        </w:rPr>
        <w:t xml:space="preserve"> სახელმწიფო</w:t>
      </w:r>
      <w:r>
        <w:rPr>
          <w:rFonts w:ascii="Sylfaen" w:hAnsi="Sylfaen" w:cs="Sylfaen"/>
        </w:rPr>
        <w:t xml:space="preserve"> ბიუჯეტით</w:t>
      </w:r>
      <w:r w:rsidRPr="009C6D39">
        <w:rPr>
          <w:rFonts w:ascii="Sylfaen" w:hAnsi="Sylfaen" w:cs="Sylfaen"/>
        </w:rPr>
        <w:t xml:space="preserve"> გამოყოფილმა დაზუსტებულმა ასიგნებებმა შეადგინა </w:t>
      </w:r>
      <w:r w:rsidR="00D527D9">
        <w:rPr>
          <w:rFonts w:ascii="Sylfaen" w:hAnsi="Sylfaen" w:cs="Sylfaen"/>
          <w:lang w:val="ka-GE"/>
        </w:rPr>
        <w:t>821</w:t>
      </w:r>
      <w:r w:rsidRPr="009C6D39">
        <w:rPr>
          <w:rFonts w:ascii="Sylfaen" w:hAnsi="Sylfaen" w:cs="Sylfaen"/>
        </w:rPr>
        <w:t>.</w:t>
      </w:r>
      <w:r w:rsidR="00D527D9">
        <w:rPr>
          <w:rFonts w:ascii="Sylfaen" w:hAnsi="Sylfaen" w:cs="Sylfaen"/>
          <w:lang w:val="ka-GE"/>
        </w:rPr>
        <w:t>2</w:t>
      </w:r>
      <w:r w:rsidRPr="009C6D39">
        <w:rPr>
          <w:rFonts w:ascii="Sylfaen" w:hAnsi="Sylfaen" w:cs="Sylfaen"/>
        </w:rPr>
        <w:t xml:space="preserve"> ათასი ლარი, ხოლო ფაქტიურმა დაფინანსებამ - </w:t>
      </w:r>
      <w:r w:rsidR="00D527D9">
        <w:rPr>
          <w:rFonts w:ascii="Sylfaen" w:hAnsi="Sylfaen" w:cs="Sylfaen"/>
          <w:lang w:val="ka-GE"/>
        </w:rPr>
        <w:t>784</w:t>
      </w:r>
      <w:r w:rsidRPr="009C6D39">
        <w:rPr>
          <w:rFonts w:ascii="Sylfaen" w:hAnsi="Sylfaen" w:cs="Sylfaen"/>
        </w:rPr>
        <w:t>.</w:t>
      </w:r>
      <w:r w:rsidR="00D527D9">
        <w:rPr>
          <w:rFonts w:ascii="Sylfaen" w:hAnsi="Sylfaen" w:cs="Sylfaen"/>
          <w:lang w:val="ka-GE"/>
        </w:rPr>
        <w:t>0</w:t>
      </w:r>
      <w:r w:rsidRPr="009C6D39">
        <w:rPr>
          <w:rFonts w:ascii="Sylfaen" w:hAnsi="Sylfaen" w:cs="Sylfaen"/>
        </w:rPr>
        <w:t xml:space="preserve"> ათასი ლარი, </w:t>
      </w:r>
      <w:r>
        <w:rPr>
          <w:rFonts w:ascii="Sylfaen" w:hAnsi="Sylfaen" w:cs="Sylfaen"/>
        </w:rPr>
        <w:t xml:space="preserve">რაც 2021 წლის შესაბამის მაჩვენებელზე </w:t>
      </w:r>
      <w:r w:rsidR="00D527D9">
        <w:rPr>
          <w:rFonts w:ascii="Sylfaen" w:hAnsi="Sylfaen" w:cs="Sylfaen"/>
          <w:lang w:val="ka-GE"/>
        </w:rPr>
        <w:t>145</w:t>
      </w:r>
      <w:r w:rsidRPr="009C6D39">
        <w:rPr>
          <w:rFonts w:ascii="Sylfaen" w:hAnsi="Sylfaen" w:cs="Sylfaen"/>
        </w:rPr>
        <w:t>.</w:t>
      </w:r>
      <w:r w:rsidR="00D527D9">
        <w:rPr>
          <w:rFonts w:ascii="Sylfaen" w:hAnsi="Sylfaen" w:cs="Sylfaen"/>
          <w:lang w:val="ka-GE"/>
        </w:rPr>
        <w:t>3</w:t>
      </w:r>
      <w:r w:rsidRPr="009C6D39">
        <w:rPr>
          <w:rFonts w:ascii="Sylfaen" w:hAnsi="Sylfaen" w:cs="Sylfaen"/>
        </w:rPr>
        <w:t xml:space="preserve"> ათასი ლარით </w:t>
      </w:r>
      <w:r w:rsidRPr="009C6D39">
        <w:rPr>
          <w:rFonts w:ascii="Sylfaen" w:hAnsi="Sylfaen" w:cs="Sylfaen"/>
          <w:lang w:val="ka-GE"/>
        </w:rPr>
        <w:t>მეტია</w:t>
      </w:r>
      <w:r w:rsidRPr="009C6D39">
        <w:rPr>
          <w:rFonts w:ascii="Sylfaen" w:hAnsi="Sylfaen" w:cs="Sylfaen"/>
        </w:rPr>
        <w:t>.</w:t>
      </w:r>
    </w:p>
    <w:p w:rsidR="00426530" w:rsidRPr="009C6D39"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9C6D39">
        <w:rPr>
          <w:rFonts w:ascii="Sylfaen" w:hAnsi="Sylfaen"/>
          <w:i/>
          <w:noProof/>
          <w:sz w:val="16"/>
          <w:szCs w:val="16"/>
        </w:rPr>
        <w:br/>
        <w:t xml:space="preserve"> </w:t>
      </w:r>
      <w:r w:rsidR="00426530" w:rsidRPr="009C6D39">
        <w:rPr>
          <w:rFonts w:ascii="Sylfaen" w:hAnsi="Sylfaen" w:cs="Sylfaen"/>
          <w:i/>
          <w:noProof/>
          <w:sz w:val="16"/>
          <w:szCs w:val="16"/>
        </w:rPr>
        <w:t>დაზუსტებული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ასიგნებები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ფაქტიური</w:t>
      </w:r>
      <w:r w:rsidR="00426530" w:rsidRPr="009C6D39">
        <w:rPr>
          <w:rFonts w:ascii="Sylfaen" w:hAnsi="Sylfaen"/>
          <w:i/>
          <w:noProof/>
          <w:sz w:val="16"/>
          <w:szCs w:val="16"/>
        </w:rPr>
        <w:t xml:space="preserve"> </w:t>
      </w:r>
      <w:r w:rsidR="00426530" w:rsidRPr="009C6D39">
        <w:rPr>
          <w:rFonts w:ascii="Sylfaen" w:hAnsi="Sylfaen" w:cs="Sylfaen"/>
          <w:i/>
          <w:noProof/>
          <w:sz w:val="16"/>
          <w:szCs w:val="16"/>
        </w:rPr>
        <w:t>დაფინანსება</w:t>
      </w:r>
    </w:p>
    <w:p w:rsidR="00426530" w:rsidRPr="009C6D39" w:rsidRDefault="00D527D9" w:rsidP="00426530">
      <w:pPr>
        <w:spacing w:after="0" w:line="240" w:lineRule="auto"/>
        <w:jc w:val="center"/>
        <w:rPr>
          <w:rFonts w:ascii="Sylfaen" w:hAnsi="Sylfaen" w:cs="Sylfaen"/>
          <w:noProof/>
          <w:szCs w:val="28"/>
          <w:lang w:val="sv-SE"/>
        </w:rPr>
      </w:pPr>
      <w:r>
        <w:rPr>
          <w:noProof/>
        </w:rPr>
        <w:drawing>
          <wp:inline distT="0" distB="0" distL="0" distR="0" wp14:anchorId="126E5CDC" wp14:editId="1BC7C221">
            <wp:extent cx="5934075" cy="22860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26530" w:rsidRDefault="00D527D9" w:rsidP="00D527D9">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Pr>
          <w:rFonts w:ascii="Sylfaen" w:hAnsi="Sylfaen" w:cs="Sylfaen"/>
        </w:rPr>
        <w:t xml:space="preserve"> </w:t>
      </w:r>
      <w:r w:rsidRPr="009D6607">
        <w:rPr>
          <w:rFonts w:ascii="Sylfaen" w:hAnsi="Sylfaen" w:cs="Sylfaen"/>
        </w:rPr>
        <w:t xml:space="preserve"> 9</w:t>
      </w:r>
      <w:r w:rsidRPr="00D527D9">
        <w:rPr>
          <w:rFonts w:ascii="Sylfaen" w:hAnsi="Sylfaen" w:cs="Sylfaen"/>
        </w:rPr>
        <w:t>8</w:t>
      </w:r>
      <w:r w:rsidRPr="009D6607">
        <w:rPr>
          <w:rFonts w:ascii="Sylfaen" w:hAnsi="Sylfaen" w:cs="Sylfaen"/>
        </w:rPr>
        <w:t>.</w:t>
      </w:r>
      <w:r>
        <w:rPr>
          <w:rFonts w:ascii="Sylfaen" w:hAnsi="Sylfaen" w:cs="Sylfaen"/>
          <w:lang w:val="ka-GE"/>
        </w:rPr>
        <w:t>8</w:t>
      </w:r>
      <w:r w:rsidRPr="009D6607">
        <w:rPr>
          <w:rFonts w:ascii="Sylfaen" w:hAnsi="Sylfaen" w:cs="Sylfaen"/>
        </w:rPr>
        <w:t xml:space="preserve">%, ხოლო „არაფინანსური აქტივების ზრდის“ მუხლით - </w:t>
      </w:r>
      <w:r w:rsidRPr="00D527D9">
        <w:rPr>
          <w:rFonts w:ascii="Sylfaen" w:hAnsi="Sylfaen" w:cs="Sylfaen"/>
        </w:rPr>
        <w:t>1</w:t>
      </w:r>
      <w:r w:rsidRPr="009D6607">
        <w:rPr>
          <w:rFonts w:ascii="Sylfaen" w:hAnsi="Sylfaen" w:cs="Sylfaen"/>
        </w:rPr>
        <w:t>.</w:t>
      </w:r>
      <w:r>
        <w:rPr>
          <w:rFonts w:ascii="Sylfaen" w:hAnsi="Sylfaen" w:cs="Sylfaen"/>
          <w:lang w:val="ka-GE"/>
        </w:rPr>
        <w:t>2</w:t>
      </w:r>
      <w:r w:rsidRPr="009D6607">
        <w:rPr>
          <w:rFonts w:ascii="Sylfaen" w:hAnsi="Sylfaen" w:cs="Sylfaen"/>
        </w:rPr>
        <w:t>%.</w:t>
      </w:r>
    </w:p>
    <w:p w:rsidR="00D527D9" w:rsidRPr="00D527D9" w:rsidRDefault="00D527D9" w:rsidP="00D527D9">
      <w:pPr>
        <w:spacing w:after="0" w:line="240" w:lineRule="auto"/>
        <w:ind w:firstLine="720"/>
        <w:jc w:val="both"/>
        <w:rPr>
          <w:rFonts w:ascii="Sylfaen" w:hAnsi="Sylfaen" w:cs="Sylfaen"/>
        </w:rPr>
      </w:pPr>
    </w:p>
    <w:p w:rsidR="00426530" w:rsidRPr="009A7014" w:rsidRDefault="00426530" w:rsidP="00426530">
      <w:pPr>
        <w:spacing w:line="240" w:lineRule="auto"/>
        <w:jc w:val="center"/>
        <w:rPr>
          <w:rFonts w:ascii="Sylfaen" w:hAnsi="Sylfaen" w:cs="Sylfaen"/>
          <w:b/>
          <w:noProof/>
          <w:szCs w:val="28"/>
          <w:lang w:val="ka-GE"/>
        </w:rPr>
      </w:pPr>
      <w:r w:rsidRPr="009A7014">
        <w:rPr>
          <w:rFonts w:ascii="Sylfaen" w:hAnsi="Sylfaen" w:cs="Sylfaen"/>
          <w:b/>
          <w:noProof/>
          <w:szCs w:val="28"/>
          <w:lang w:val="ka-GE"/>
        </w:rPr>
        <w:t>საქართველოს სახელმწიფო უსაფრთხოების სამსახური</w:t>
      </w:r>
    </w:p>
    <w:p w:rsidR="00426530" w:rsidRPr="009A7014" w:rsidRDefault="00426530" w:rsidP="00426530">
      <w:pPr>
        <w:spacing w:line="240" w:lineRule="auto"/>
        <w:ind w:firstLine="720"/>
        <w:jc w:val="both"/>
        <w:rPr>
          <w:rFonts w:ascii="Sylfaen" w:eastAsia="Times New Roman" w:hAnsi="Sylfaen"/>
          <w:lang w:val="ka-GE"/>
        </w:rPr>
      </w:pPr>
      <w:r w:rsidRPr="009A7014">
        <w:rPr>
          <w:rFonts w:ascii="Sylfaen" w:eastAsia="Times New Roman" w:hAnsi="Sylfaen"/>
          <w:lang w:val="ka-GE"/>
        </w:rPr>
        <w:t>საქართველოს სახელმწიფო უსაფრთხოების სამსახურისათვის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9A7014">
        <w:rPr>
          <w:rFonts w:ascii="Sylfaen" w:eastAsia="Times New Roman" w:hAnsi="Sylfaen"/>
          <w:lang w:val="ka-GE"/>
        </w:rPr>
        <w:t xml:space="preserve"> გამოყოფილმა სახსრებმა შეადგინა </w:t>
      </w:r>
      <w:r w:rsidR="001A3A71">
        <w:rPr>
          <w:rFonts w:ascii="Sylfaen" w:eastAsia="Times New Roman" w:hAnsi="Sylfaen"/>
        </w:rPr>
        <w:t>1</w:t>
      </w:r>
      <w:r w:rsidR="00CF39FF">
        <w:rPr>
          <w:rFonts w:ascii="Sylfaen" w:eastAsia="Times New Roman" w:hAnsi="Sylfaen"/>
          <w:lang w:val="ka-GE"/>
        </w:rPr>
        <w:t>53</w:t>
      </w:r>
      <w:r w:rsidRPr="009A7014">
        <w:rPr>
          <w:rFonts w:ascii="Sylfaen" w:eastAsia="Times New Roman" w:hAnsi="Sylfaen"/>
          <w:lang w:val="ka-GE"/>
        </w:rPr>
        <w:t xml:space="preserve"> </w:t>
      </w:r>
      <w:r w:rsidR="00CF39FF">
        <w:rPr>
          <w:rFonts w:ascii="Sylfaen" w:eastAsia="Times New Roman" w:hAnsi="Sylfaen"/>
          <w:lang w:val="ka-GE"/>
        </w:rPr>
        <w:t>000</w:t>
      </w:r>
      <w:r w:rsidRPr="009A7014">
        <w:rPr>
          <w:rFonts w:ascii="Sylfaen" w:eastAsia="Times New Roman" w:hAnsi="Sylfaen"/>
        </w:rPr>
        <w:t>.</w:t>
      </w:r>
      <w:r w:rsidR="00CF39FF">
        <w:rPr>
          <w:rFonts w:ascii="Sylfaen" w:eastAsia="Times New Roman" w:hAnsi="Sylfaen"/>
          <w:lang w:val="ka-GE"/>
        </w:rPr>
        <w:t>0</w:t>
      </w:r>
      <w:r w:rsidRPr="009A7014">
        <w:rPr>
          <w:rFonts w:ascii="Sylfaen" w:eastAsia="Times New Roman" w:hAnsi="Sylfaen"/>
          <w:lang w:val="ka-GE"/>
        </w:rPr>
        <w:t xml:space="preserve"> ათასი ლა</w:t>
      </w:r>
      <w:r>
        <w:rPr>
          <w:rFonts w:ascii="Sylfaen" w:eastAsia="Times New Roman" w:hAnsi="Sylfaen"/>
          <w:lang w:val="ka-GE"/>
        </w:rPr>
        <w:t>რი, ხოლო ფაქტიურმა შესრულებამ -</w:t>
      </w:r>
      <w:r>
        <w:rPr>
          <w:rFonts w:ascii="Sylfaen" w:eastAsia="Times New Roman" w:hAnsi="Sylfaen"/>
        </w:rPr>
        <w:t xml:space="preserve">             </w:t>
      </w:r>
      <w:r>
        <w:rPr>
          <w:rFonts w:ascii="Sylfaen" w:eastAsia="Times New Roman" w:hAnsi="Sylfaen"/>
          <w:lang w:val="ka-GE"/>
        </w:rPr>
        <w:t xml:space="preserve"> </w:t>
      </w:r>
      <w:r w:rsidR="00CF39FF">
        <w:rPr>
          <w:rFonts w:ascii="Sylfaen" w:eastAsia="Times New Roman" w:hAnsi="Sylfaen"/>
          <w:lang w:val="ka-GE"/>
        </w:rPr>
        <w:t>152</w:t>
      </w:r>
      <w:r w:rsidRPr="009A7014">
        <w:rPr>
          <w:rFonts w:ascii="Sylfaen" w:eastAsia="Times New Roman" w:hAnsi="Sylfaen"/>
          <w:lang w:val="ka-GE"/>
        </w:rPr>
        <w:t xml:space="preserve"> </w:t>
      </w:r>
      <w:r w:rsidR="00CF39FF">
        <w:rPr>
          <w:rFonts w:ascii="Sylfaen" w:eastAsia="Times New Roman" w:hAnsi="Sylfaen"/>
          <w:lang w:val="ka-GE"/>
        </w:rPr>
        <w:t>859</w:t>
      </w:r>
      <w:r w:rsidRPr="009A7014">
        <w:rPr>
          <w:rFonts w:ascii="Sylfaen" w:eastAsia="Times New Roman" w:hAnsi="Sylfaen"/>
          <w:lang w:val="ka-GE"/>
        </w:rPr>
        <w:t>.</w:t>
      </w:r>
      <w:r w:rsidR="00CF39FF">
        <w:rPr>
          <w:rFonts w:ascii="Sylfaen" w:eastAsia="Times New Roman" w:hAnsi="Sylfaen"/>
          <w:lang w:val="ka-GE"/>
        </w:rPr>
        <w:t>1</w:t>
      </w:r>
      <w:r w:rsidRPr="009A7014">
        <w:rPr>
          <w:rFonts w:ascii="Sylfaen" w:eastAsia="Times New Roman" w:hAnsi="Sylfaen"/>
          <w:lang w:val="ka-GE"/>
        </w:rPr>
        <w:t xml:space="preserve"> ათასი ლარი, </w:t>
      </w:r>
      <w:r>
        <w:rPr>
          <w:rFonts w:ascii="Sylfaen" w:hAnsi="Sylfaen" w:cs="Sylfaen"/>
          <w:noProof/>
          <w:lang w:val="ka-GE"/>
        </w:rPr>
        <w:t xml:space="preserve">რაც 2021 წლის შესაბამის მაჩვენებელზე </w:t>
      </w:r>
      <w:r w:rsidR="001A3A71">
        <w:rPr>
          <w:rFonts w:ascii="Sylfaen" w:hAnsi="Sylfaen" w:cs="Sylfaen"/>
          <w:noProof/>
        </w:rPr>
        <w:t>1</w:t>
      </w:r>
      <w:r w:rsidR="00CF39FF">
        <w:rPr>
          <w:rFonts w:ascii="Sylfaen" w:hAnsi="Sylfaen" w:cs="Sylfaen"/>
          <w:noProof/>
          <w:lang w:val="ka-GE"/>
        </w:rPr>
        <w:t>4</w:t>
      </w:r>
      <w:r w:rsidRPr="009A7014">
        <w:rPr>
          <w:rFonts w:ascii="Sylfaen" w:hAnsi="Sylfaen" w:cs="Sylfaen"/>
          <w:noProof/>
          <w:lang w:val="ka-GE"/>
        </w:rPr>
        <w:t xml:space="preserve"> </w:t>
      </w:r>
      <w:r w:rsidR="00CF39FF">
        <w:rPr>
          <w:rFonts w:ascii="Sylfaen" w:hAnsi="Sylfaen" w:cs="Sylfaen"/>
          <w:noProof/>
          <w:lang w:val="ka-GE"/>
        </w:rPr>
        <w:t>522</w:t>
      </w:r>
      <w:r w:rsidRPr="009A7014">
        <w:rPr>
          <w:rFonts w:ascii="Sylfaen" w:hAnsi="Sylfaen" w:cs="Sylfaen"/>
          <w:noProof/>
        </w:rPr>
        <w:t>.</w:t>
      </w:r>
      <w:r w:rsidR="001A3A71">
        <w:rPr>
          <w:rFonts w:ascii="Sylfaen" w:hAnsi="Sylfaen" w:cs="Sylfaen"/>
          <w:noProof/>
        </w:rPr>
        <w:t>4</w:t>
      </w:r>
      <w:r w:rsidRPr="009A7014">
        <w:rPr>
          <w:rFonts w:ascii="Sylfaen" w:hAnsi="Sylfaen" w:cs="Sylfaen"/>
          <w:noProof/>
          <w:lang w:val="ka-GE"/>
        </w:rPr>
        <w:t xml:space="preserve"> ათასი ლარით მეტია.</w:t>
      </w:r>
    </w:p>
    <w:p w:rsidR="00426530" w:rsidRPr="009A7014" w:rsidRDefault="00D02BA2" w:rsidP="00426530">
      <w:pPr>
        <w:spacing w:line="240" w:lineRule="auto"/>
        <w:jc w:val="right"/>
        <w:rPr>
          <w:rFonts w:ascii="Sylfaen" w:hAnsi="Sylfaen"/>
          <w:i/>
          <w:noProof/>
          <w:sz w:val="16"/>
          <w:szCs w:val="16"/>
          <w:lang w:val="ka-GE"/>
        </w:rPr>
      </w:pPr>
      <w:r>
        <w:rPr>
          <w:rFonts w:ascii="Sylfaen" w:hAnsi="Sylfaen"/>
          <w:i/>
          <w:noProof/>
          <w:sz w:val="16"/>
          <w:szCs w:val="16"/>
        </w:rPr>
        <w:t>2021-2022 წლებში 12 თვეში გამოყოფილი</w:t>
      </w:r>
      <w:r w:rsidR="00426530" w:rsidRPr="009A7014">
        <w:rPr>
          <w:rFonts w:ascii="Sylfaen" w:hAnsi="Sylfaen"/>
          <w:i/>
          <w:noProof/>
          <w:sz w:val="16"/>
          <w:szCs w:val="16"/>
        </w:rPr>
        <w:br/>
        <w:t xml:space="preserve"> დაზუსტებული ასიგნებები და ფაქტიური დაფინანსება</w:t>
      </w:r>
    </w:p>
    <w:p w:rsidR="00426530" w:rsidRPr="009A7014" w:rsidRDefault="00CF39FF" w:rsidP="00426530">
      <w:pPr>
        <w:spacing w:line="240" w:lineRule="auto"/>
        <w:jc w:val="center"/>
        <w:rPr>
          <w:rFonts w:ascii="Sylfaen" w:eastAsia="Times New Roman" w:hAnsi="Sylfaen"/>
          <w:lang w:val="ka-GE"/>
        </w:rPr>
      </w:pPr>
      <w:r>
        <w:rPr>
          <w:noProof/>
        </w:rPr>
        <w:drawing>
          <wp:inline distT="0" distB="0" distL="0" distR="0" wp14:anchorId="125018BB" wp14:editId="098AE0D1">
            <wp:extent cx="5943600" cy="2493034"/>
            <wp:effectExtent l="0" t="0" r="0" b="254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6530" w:rsidRPr="009A7014" w:rsidRDefault="00426530" w:rsidP="00426530">
      <w:pPr>
        <w:spacing w:after="0" w:line="240" w:lineRule="auto"/>
        <w:ind w:firstLine="720"/>
        <w:jc w:val="both"/>
        <w:rPr>
          <w:rFonts w:ascii="Sylfaen" w:hAnsi="Sylfaen" w:cs="Sylfaen"/>
        </w:rPr>
      </w:pPr>
      <w:r w:rsidRPr="009A7014">
        <w:rPr>
          <w:rFonts w:ascii="Sylfaen" w:hAnsi="Sylfaen" w:cs="Sylfaen"/>
        </w:rPr>
        <w:t>საქართველოს სახელმწიფო უსაფრთხოების სამსახურისათვის გამოყოფილ სახსრებში</w:t>
      </w:r>
      <w:r w:rsidRPr="009A7014">
        <w:rPr>
          <w:rFonts w:ascii="Sylfaen" w:hAnsi="Sylfaen" w:cs="Sylfaen"/>
          <w:lang w:val="ka-GE"/>
        </w:rPr>
        <w:t xml:space="preserve"> </w:t>
      </w:r>
      <w:r w:rsidRPr="009A7014">
        <w:rPr>
          <w:rFonts w:ascii="Sylfaen" w:hAnsi="Sylfaen" w:cs="Sylfaen"/>
        </w:rPr>
        <w:t>„ხარჯების“</w:t>
      </w:r>
      <w:r w:rsidRPr="009A7014">
        <w:rPr>
          <w:rFonts w:ascii="Sylfaen" w:hAnsi="Sylfaen" w:cs="Sylfaen"/>
          <w:lang w:val="ka-GE"/>
        </w:rPr>
        <w:t xml:space="preserve"> </w:t>
      </w:r>
      <w:r w:rsidRPr="009A7014">
        <w:rPr>
          <w:rFonts w:ascii="Sylfaen" w:hAnsi="Sylfaen" w:cs="Sylfaen"/>
        </w:rPr>
        <w:t xml:space="preserve">მუხლის საკასო შესრულებამ შეადგინა </w:t>
      </w:r>
      <w:r>
        <w:rPr>
          <w:rFonts w:ascii="Sylfaen" w:hAnsi="Sylfaen" w:cs="Sylfaen"/>
        </w:rPr>
        <w:t>9</w:t>
      </w:r>
      <w:r w:rsidR="00CF39FF">
        <w:rPr>
          <w:rFonts w:ascii="Sylfaen" w:hAnsi="Sylfaen" w:cs="Sylfaen"/>
          <w:lang w:val="ka-GE"/>
        </w:rPr>
        <w:t>0</w:t>
      </w:r>
      <w:r w:rsidRPr="009A7014">
        <w:rPr>
          <w:rFonts w:ascii="Sylfaen" w:hAnsi="Sylfaen" w:cs="Sylfaen"/>
        </w:rPr>
        <w:t>.</w:t>
      </w:r>
      <w:r w:rsidR="00CF39FF">
        <w:rPr>
          <w:rFonts w:ascii="Sylfaen" w:hAnsi="Sylfaen" w:cs="Sylfaen"/>
          <w:lang w:val="ka-GE"/>
        </w:rPr>
        <w:t>4</w:t>
      </w:r>
      <w:r w:rsidRPr="009A7014">
        <w:rPr>
          <w:rFonts w:ascii="Sylfaen" w:hAnsi="Sylfaen" w:cs="Sylfaen"/>
        </w:rPr>
        <w:t xml:space="preserve">%, ხოლო „არაფინანსური აქტივების ზრდის“ მუხლით - </w:t>
      </w:r>
      <w:r w:rsidR="00CF39FF">
        <w:rPr>
          <w:rFonts w:ascii="Sylfaen" w:hAnsi="Sylfaen" w:cs="Sylfaen"/>
          <w:lang w:val="ka-GE"/>
        </w:rPr>
        <w:t>9</w:t>
      </w:r>
      <w:r w:rsidRPr="009A7014">
        <w:rPr>
          <w:rFonts w:ascii="Sylfaen" w:hAnsi="Sylfaen" w:cs="Sylfaen"/>
        </w:rPr>
        <w:t>.</w:t>
      </w:r>
      <w:r w:rsidR="00CF39FF">
        <w:rPr>
          <w:rFonts w:ascii="Sylfaen" w:hAnsi="Sylfaen" w:cs="Sylfaen"/>
          <w:lang w:val="ka-GE"/>
        </w:rPr>
        <w:t>6</w:t>
      </w:r>
      <w:r w:rsidRPr="009A7014">
        <w:rPr>
          <w:rFonts w:ascii="Sylfaen" w:hAnsi="Sylfaen" w:cs="Sylfaen"/>
        </w:rPr>
        <w:t>%.</w:t>
      </w:r>
    </w:p>
    <w:p w:rsidR="00426530" w:rsidRDefault="00426530" w:rsidP="00426530">
      <w:pPr>
        <w:spacing w:after="0" w:line="240" w:lineRule="auto"/>
        <w:jc w:val="center"/>
        <w:rPr>
          <w:rFonts w:ascii="Sylfaen" w:hAnsi="Sylfaen" w:cs="Sylfaen"/>
          <w:b/>
          <w:noProof/>
          <w:szCs w:val="28"/>
        </w:rPr>
      </w:pPr>
      <w:r w:rsidRPr="007F59F6">
        <w:rPr>
          <w:rFonts w:ascii="Sylfaen" w:hAnsi="Sylfaen" w:cs="Sylfaen"/>
          <w:b/>
          <w:noProof/>
          <w:szCs w:val="28"/>
        </w:rPr>
        <w:lastRenderedPageBreak/>
        <w:t>საქართველოს პროკურატურა</w:t>
      </w:r>
    </w:p>
    <w:p w:rsidR="007356F9" w:rsidRPr="007F59F6" w:rsidRDefault="007356F9" w:rsidP="00426530">
      <w:pPr>
        <w:spacing w:after="0" w:line="240" w:lineRule="auto"/>
        <w:jc w:val="center"/>
        <w:rPr>
          <w:rFonts w:ascii="Sylfaen" w:hAnsi="Sylfaen" w:cs="Sylfaen"/>
          <w:b/>
          <w:noProof/>
          <w:szCs w:val="28"/>
        </w:rPr>
      </w:pPr>
    </w:p>
    <w:p w:rsidR="00426530" w:rsidRPr="007F59F6" w:rsidRDefault="00426530" w:rsidP="00426530">
      <w:pPr>
        <w:spacing w:line="240" w:lineRule="auto"/>
        <w:ind w:firstLine="720"/>
        <w:jc w:val="both"/>
        <w:rPr>
          <w:rFonts w:ascii="Sylfaen" w:hAnsi="Sylfaen" w:cs="Sylfaen"/>
          <w:noProof/>
          <w:lang w:val="ka-GE"/>
        </w:rPr>
      </w:pPr>
      <w:r w:rsidRPr="007F59F6">
        <w:rPr>
          <w:rFonts w:ascii="Sylfaen" w:hAnsi="Sylfaen" w:cs="Sylfaen"/>
          <w:noProof/>
          <w:lang w:val="ka-GE"/>
        </w:rPr>
        <w:t>საქართველოს პროკურატურისათვის</w:t>
      </w:r>
      <w:r w:rsidR="00BE1304">
        <w:rPr>
          <w:rFonts w:ascii="Sylfaen" w:hAnsi="Sylfaen" w:cs="Sylfaen"/>
          <w:noProof/>
          <w:lang w:val="ka-GE"/>
        </w:rPr>
        <w:t xml:space="preserve"> </w:t>
      </w:r>
      <w:r w:rsidR="00D02BA2">
        <w:rPr>
          <w:rFonts w:ascii="Sylfaen" w:hAnsi="Sylfaen" w:cs="Sylfaen"/>
          <w:noProof/>
          <w:lang w:val="ka-GE"/>
        </w:rPr>
        <w:t>2022 წლის 12 თვეში</w:t>
      </w:r>
      <w:r w:rsidR="00BE1304">
        <w:rPr>
          <w:rFonts w:ascii="Sylfaen" w:hAnsi="Sylfaen" w:cs="Sylfaen"/>
          <w:noProof/>
          <w:lang w:val="ka-GE"/>
        </w:rPr>
        <w:t xml:space="preserve"> სახელმწიფო</w:t>
      </w:r>
      <w:r>
        <w:rPr>
          <w:rFonts w:ascii="Sylfaen" w:hAnsi="Sylfaen" w:cs="Sylfaen"/>
          <w:noProof/>
          <w:lang w:val="ka-GE"/>
        </w:rPr>
        <w:t xml:space="preserve"> ბიუჯეტით</w:t>
      </w:r>
      <w:r w:rsidRPr="007F59F6">
        <w:rPr>
          <w:rFonts w:ascii="Sylfaen" w:hAnsi="Sylfaen" w:cs="Sylfaen"/>
          <w:noProof/>
          <w:lang w:val="ka-GE"/>
        </w:rPr>
        <w:t xml:space="preserve"> გამოყოფილმა დაზუსტებულმა ასიგნებებმა შეადგინა </w:t>
      </w:r>
      <w:r w:rsidR="00CF39FF">
        <w:rPr>
          <w:rFonts w:ascii="Sylfaen" w:hAnsi="Sylfaen" w:cs="Sylfaen"/>
          <w:noProof/>
          <w:lang w:val="ka-GE"/>
        </w:rPr>
        <w:t>49</w:t>
      </w:r>
      <w:r w:rsidRPr="007F59F6">
        <w:rPr>
          <w:rFonts w:ascii="Sylfaen" w:hAnsi="Sylfaen" w:cs="Sylfaen"/>
          <w:noProof/>
        </w:rPr>
        <w:t xml:space="preserve"> </w:t>
      </w:r>
      <w:r w:rsidR="00CF39FF">
        <w:rPr>
          <w:rFonts w:ascii="Sylfaen" w:hAnsi="Sylfaen" w:cs="Sylfaen"/>
          <w:noProof/>
          <w:lang w:val="ka-GE"/>
        </w:rPr>
        <w:t>567</w:t>
      </w:r>
      <w:r w:rsidRPr="007F59F6">
        <w:rPr>
          <w:rFonts w:ascii="Sylfaen" w:hAnsi="Sylfaen" w:cs="Sylfaen"/>
          <w:noProof/>
          <w:lang w:val="ka-GE"/>
        </w:rPr>
        <w:t>.</w:t>
      </w:r>
      <w:r w:rsidR="00CF39FF">
        <w:rPr>
          <w:rFonts w:ascii="Sylfaen" w:hAnsi="Sylfaen" w:cs="Sylfaen"/>
          <w:noProof/>
          <w:lang w:val="ka-GE"/>
        </w:rPr>
        <w:t>6</w:t>
      </w:r>
      <w:r w:rsidRPr="007F59F6">
        <w:rPr>
          <w:rFonts w:ascii="Sylfaen" w:hAnsi="Sylfaen" w:cs="Sylfaen"/>
          <w:noProof/>
          <w:lang w:val="ka-GE"/>
        </w:rPr>
        <w:t xml:space="preserve"> ათასი ლარი, ხოლო ფაქტიურმა შესრულებამ - </w:t>
      </w:r>
      <w:r w:rsidR="00CF39FF">
        <w:rPr>
          <w:rFonts w:ascii="Sylfaen" w:hAnsi="Sylfaen" w:cs="Sylfaen"/>
          <w:noProof/>
          <w:lang w:val="ka-GE"/>
        </w:rPr>
        <w:t>49</w:t>
      </w:r>
      <w:r w:rsidRPr="007F59F6">
        <w:rPr>
          <w:rFonts w:ascii="Sylfaen" w:hAnsi="Sylfaen" w:cs="Sylfaen"/>
          <w:noProof/>
        </w:rPr>
        <w:t xml:space="preserve"> </w:t>
      </w:r>
      <w:r w:rsidR="00CF39FF">
        <w:rPr>
          <w:rFonts w:ascii="Sylfaen" w:hAnsi="Sylfaen" w:cs="Sylfaen"/>
          <w:noProof/>
          <w:lang w:val="ka-GE"/>
        </w:rPr>
        <w:t>071</w:t>
      </w:r>
      <w:r w:rsidRPr="007F59F6">
        <w:rPr>
          <w:rFonts w:ascii="Sylfaen" w:hAnsi="Sylfaen" w:cs="Sylfaen"/>
          <w:noProof/>
        </w:rPr>
        <w:t>.</w:t>
      </w:r>
      <w:r w:rsidR="00CF39FF">
        <w:rPr>
          <w:rFonts w:ascii="Sylfaen" w:hAnsi="Sylfaen" w:cs="Sylfaen"/>
          <w:noProof/>
          <w:lang w:val="ka-GE"/>
        </w:rPr>
        <w:t>2</w:t>
      </w:r>
      <w:r w:rsidRPr="007F59F6">
        <w:rPr>
          <w:rFonts w:ascii="Sylfaen" w:hAnsi="Sylfaen" w:cs="Sylfaen"/>
          <w:noProof/>
          <w:lang w:val="ka-GE"/>
        </w:rPr>
        <w:t xml:space="preserve"> ათასი ლარი, </w:t>
      </w:r>
      <w:r>
        <w:rPr>
          <w:rFonts w:ascii="Sylfaen" w:hAnsi="Sylfaen" w:cs="Sylfaen"/>
          <w:noProof/>
          <w:lang w:val="ka-GE"/>
        </w:rPr>
        <w:t xml:space="preserve">რაც 2021 წლის შესაბამის მაჩვენებელზე </w:t>
      </w:r>
      <w:r w:rsidR="00CF39FF">
        <w:rPr>
          <w:rFonts w:ascii="Sylfaen" w:hAnsi="Sylfaen" w:cs="Sylfaen"/>
          <w:noProof/>
          <w:lang w:val="ka-GE"/>
        </w:rPr>
        <w:t>7</w:t>
      </w:r>
      <w:r>
        <w:rPr>
          <w:rFonts w:ascii="Sylfaen" w:hAnsi="Sylfaen" w:cs="Sylfaen"/>
          <w:noProof/>
        </w:rPr>
        <w:t xml:space="preserve"> </w:t>
      </w:r>
      <w:r w:rsidR="00CF39FF">
        <w:rPr>
          <w:rFonts w:ascii="Sylfaen" w:hAnsi="Sylfaen" w:cs="Sylfaen"/>
          <w:noProof/>
          <w:lang w:val="ka-GE"/>
        </w:rPr>
        <w:t>723</w:t>
      </w:r>
      <w:r w:rsidRPr="007F59F6">
        <w:rPr>
          <w:rFonts w:ascii="Sylfaen" w:hAnsi="Sylfaen" w:cs="Sylfaen"/>
          <w:noProof/>
        </w:rPr>
        <w:t>.</w:t>
      </w:r>
      <w:r w:rsidR="00CF39FF">
        <w:rPr>
          <w:rFonts w:ascii="Sylfaen" w:hAnsi="Sylfaen" w:cs="Sylfaen"/>
          <w:noProof/>
          <w:lang w:val="ka-GE"/>
        </w:rPr>
        <w:t>5</w:t>
      </w:r>
      <w:r w:rsidRPr="007F59F6">
        <w:rPr>
          <w:rFonts w:ascii="Sylfaen" w:hAnsi="Sylfaen" w:cs="Sylfaen"/>
          <w:noProof/>
          <w:lang w:val="ka-GE"/>
        </w:rPr>
        <w:t xml:space="preserve"> ათასი ლარით მეტია.</w:t>
      </w:r>
    </w:p>
    <w:p w:rsidR="00426530" w:rsidRPr="007F59F6" w:rsidRDefault="00D02BA2" w:rsidP="00426530">
      <w:pPr>
        <w:spacing w:line="240" w:lineRule="auto"/>
        <w:jc w:val="right"/>
        <w:rPr>
          <w:rFonts w:ascii="Sylfaen" w:hAnsi="Sylfaen" w:cs="Sylfaen"/>
          <w:i/>
          <w:noProof/>
          <w:sz w:val="16"/>
          <w:szCs w:val="16"/>
          <w:lang w:val="ka-GE"/>
        </w:rPr>
      </w:pPr>
      <w:r>
        <w:rPr>
          <w:rFonts w:ascii="Sylfaen" w:hAnsi="Sylfaen"/>
          <w:i/>
          <w:noProof/>
          <w:sz w:val="16"/>
          <w:szCs w:val="16"/>
        </w:rPr>
        <w:t>2021-2022 წლებში 12 თვეში გამოყოფილი</w:t>
      </w:r>
      <w:r w:rsidR="00426530" w:rsidRPr="007F59F6">
        <w:rPr>
          <w:rFonts w:ascii="Sylfaen" w:hAnsi="Sylfaen"/>
          <w:i/>
          <w:noProof/>
          <w:sz w:val="16"/>
          <w:szCs w:val="16"/>
        </w:rPr>
        <w:br/>
        <w:t xml:space="preserve"> </w:t>
      </w:r>
      <w:r w:rsidR="00426530" w:rsidRPr="007F59F6">
        <w:rPr>
          <w:rFonts w:ascii="Sylfaen" w:hAnsi="Sylfaen" w:cs="Sylfaen"/>
          <w:i/>
          <w:noProof/>
          <w:sz w:val="16"/>
          <w:szCs w:val="16"/>
        </w:rPr>
        <w:t>დაზუსტებული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ასიგნებები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ფაქტიური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დაფინანსება</w:t>
      </w:r>
    </w:p>
    <w:p w:rsidR="00426530" w:rsidRPr="007F59F6" w:rsidRDefault="00CF39FF" w:rsidP="00426530">
      <w:pPr>
        <w:spacing w:after="0" w:line="240" w:lineRule="auto"/>
        <w:jc w:val="center"/>
        <w:rPr>
          <w:rFonts w:ascii="Sylfaen" w:hAnsi="Sylfaen" w:cs="Sylfaen"/>
          <w:i/>
          <w:noProof/>
          <w:sz w:val="16"/>
          <w:szCs w:val="16"/>
          <w:lang w:val="ka-GE"/>
        </w:rPr>
      </w:pPr>
      <w:r>
        <w:rPr>
          <w:noProof/>
        </w:rPr>
        <w:drawing>
          <wp:inline distT="0" distB="0" distL="0" distR="0" wp14:anchorId="41ADB6C3" wp14:editId="4F973DE3">
            <wp:extent cx="5943600" cy="2216989"/>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6530" w:rsidRPr="007F59F6" w:rsidRDefault="00426530" w:rsidP="00426530">
      <w:pPr>
        <w:spacing w:after="0" w:line="240" w:lineRule="auto"/>
        <w:ind w:firstLine="720"/>
        <w:jc w:val="both"/>
        <w:rPr>
          <w:rFonts w:ascii="Sylfaen" w:hAnsi="Sylfaen" w:cs="Sylfaen"/>
          <w:noProof/>
          <w:sz w:val="20"/>
          <w:szCs w:val="28"/>
          <w:lang w:val="ka-GE"/>
        </w:rPr>
      </w:pPr>
      <w:r w:rsidRPr="007F59F6">
        <w:rPr>
          <w:rFonts w:ascii="Sylfaen" w:hAnsi="Sylfaen" w:cs="Sylfaen"/>
          <w:noProof/>
          <w:szCs w:val="28"/>
          <w:lang w:val="ka-GE"/>
        </w:rPr>
        <w:t xml:space="preserve">საქართველოს პროკურატურისათვის </w:t>
      </w:r>
      <w:r w:rsidRPr="007F59F6">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w:t>
      </w:r>
      <w:r w:rsidR="00480DF9">
        <w:rPr>
          <w:rFonts w:ascii="Sylfaen" w:hAnsi="Sylfaen" w:cs="Sylfaen"/>
          <w:noProof/>
          <w:lang w:val="ka-GE"/>
        </w:rPr>
        <w:t xml:space="preserve"> </w:t>
      </w:r>
      <w:r w:rsidRPr="007F59F6">
        <w:rPr>
          <w:rFonts w:ascii="Sylfaen" w:hAnsi="Sylfaen" w:cs="Sylfaen"/>
          <w:noProof/>
          <w:lang w:val="ka-GE"/>
        </w:rPr>
        <w:t>9</w:t>
      </w:r>
      <w:r w:rsidR="00CF39FF">
        <w:rPr>
          <w:rFonts w:ascii="Sylfaen" w:hAnsi="Sylfaen" w:cs="Sylfaen"/>
          <w:noProof/>
          <w:lang w:val="ka-GE"/>
        </w:rPr>
        <w:t>4</w:t>
      </w:r>
      <w:r w:rsidRPr="007F59F6">
        <w:rPr>
          <w:rFonts w:ascii="Sylfaen" w:hAnsi="Sylfaen" w:cs="Sylfaen"/>
          <w:noProof/>
        </w:rPr>
        <w:t>.</w:t>
      </w:r>
      <w:r w:rsidR="00CF39FF">
        <w:rPr>
          <w:rFonts w:ascii="Sylfaen" w:hAnsi="Sylfaen" w:cs="Sylfaen"/>
          <w:noProof/>
          <w:lang w:val="ka-GE"/>
        </w:rPr>
        <w:t>6</w:t>
      </w:r>
      <w:r w:rsidRPr="007F59F6">
        <w:rPr>
          <w:rFonts w:ascii="Sylfaen" w:hAnsi="Sylfaen" w:cs="Sylfaen"/>
          <w:noProof/>
          <w:lang w:val="ka-GE"/>
        </w:rPr>
        <w:t xml:space="preserve">%, ხოლო „არაფინანსური აქტივების ზრდის“ მუხლით - </w:t>
      </w:r>
      <w:r w:rsidR="00CF39FF">
        <w:rPr>
          <w:rFonts w:ascii="Sylfaen" w:hAnsi="Sylfaen" w:cs="Sylfaen"/>
          <w:noProof/>
          <w:lang w:val="ka-GE"/>
        </w:rPr>
        <w:t>5</w:t>
      </w:r>
      <w:r w:rsidRPr="007F59F6">
        <w:rPr>
          <w:rFonts w:ascii="Sylfaen" w:hAnsi="Sylfaen" w:cs="Sylfaen"/>
          <w:noProof/>
        </w:rPr>
        <w:t>.</w:t>
      </w:r>
      <w:r w:rsidR="00CF39FF">
        <w:rPr>
          <w:rFonts w:ascii="Sylfaen" w:hAnsi="Sylfaen" w:cs="Sylfaen"/>
          <w:noProof/>
          <w:lang w:val="ka-GE"/>
        </w:rPr>
        <w:t>4</w:t>
      </w:r>
      <w:r w:rsidRPr="007F59F6">
        <w:rPr>
          <w:rFonts w:ascii="Sylfaen" w:hAnsi="Sylfaen" w:cs="Sylfaen"/>
          <w:noProof/>
          <w:lang w:val="ka-GE"/>
        </w:rPr>
        <w:t>%.</w:t>
      </w:r>
    </w:p>
    <w:p w:rsidR="00CF39FF" w:rsidRDefault="00CF39FF" w:rsidP="00CF39FF">
      <w:pPr>
        <w:spacing w:before="240" w:after="0" w:line="240" w:lineRule="auto"/>
        <w:ind w:firstLine="720"/>
        <w:jc w:val="center"/>
        <w:rPr>
          <w:rFonts w:ascii="Sylfaen" w:hAnsi="Sylfaen" w:cs="Sylfaen"/>
          <w:b/>
          <w:noProof/>
          <w:szCs w:val="28"/>
        </w:rPr>
      </w:pPr>
    </w:p>
    <w:p w:rsidR="00DD5510" w:rsidRDefault="00426530" w:rsidP="00CF39FF">
      <w:pPr>
        <w:spacing w:before="240" w:after="0" w:line="240" w:lineRule="auto"/>
        <w:ind w:firstLine="720"/>
        <w:jc w:val="center"/>
        <w:rPr>
          <w:rFonts w:ascii="Sylfaen" w:hAnsi="Sylfaen" w:cs="Sylfaen"/>
          <w:noProof/>
          <w:szCs w:val="28"/>
        </w:rPr>
      </w:pPr>
      <w:r w:rsidRPr="00A04CC1">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w:t>
      </w:r>
      <w:r w:rsidR="007356F9">
        <w:rPr>
          <w:rFonts w:ascii="Sylfaen" w:hAnsi="Sylfaen" w:cs="Sylfaen"/>
          <w:b/>
          <w:noProof/>
          <w:szCs w:val="28"/>
        </w:rPr>
        <w:t xml:space="preserve"> </w:t>
      </w:r>
      <w:r w:rsidRPr="00A04CC1">
        <w:rPr>
          <w:rFonts w:ascii="Sylfaen" w:hAnsi="Sylfaen" w:cs="Sylfaen"/>
          <w:b/>
          <w:noProof/>
          <w:szCs w:val="28"/>
        </w:rPr>
        <w:t>აპარატი</w:t>
      </w:r>
    </w:p>
    <w:p w:rsidR="00426530" w:rsidRPr="00A04CC1" w:rsidRDefault="00426530" w:rsidP="00426530">
      <w:pPr>
        <w:spacing w:after="0" w:line="240" w:lineRule="auto"/>
        <w:ind w:firstLine="720"/>
        <w:jc w:val="both"/>
        <w:rPr>
          <w:rFonts w:ascii="Sylfaen" w:hAnsi="Sylfaen" w:cs="Sylfaen"/>
          <w:noProof/>
          <w:szCs w:val="28"/>
        </w:rPr>
      </w:pPr>
      <w:r w:rsidRPr="00A04CC1">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Pr>
          <w:rFonts w:ascii="Sylfaen" w:hAnsi="Sylfaen" w:cs="Sylfaen"/>
          <w:noProof/>
          <w:szCs w:val="28"/>
        </w:rPr>
        <w:t xml:space="preserve"> ბიუჯეტით</w:t>
      </w:r>
      <w:r w:rsidRPr="00A04CC1">
        <w:rPr>
          <w:rFonts w:ascii="Sylfaen" w:hAnsi="Sylfaen" w:cs="Sylfaen"/>
          <w:noProof/>
          <w:szCs w:val="28"/>
        </w:rPr>
        <w:t xml:space="preserve"> გამოყოფილმა დაზუსტებულმა ასიგნებებმა შეადგინა </w:t>
      </w:r>
      <w:r w:rsidR="002D15BA">
        <w:rPr>
          <w:rFonts w:ascii="Sylfaen" w:hAnsi="Sylfaen" w:cs="Sylfaen"/>
          <w:noProof/>
          <w:szCs w:val="28"/>
          <w:lang w:val="ka-GE"/>
        </w:rPr>
        <w:t>3</w:t>
      </w:r>
      <w:r w:rsidRPr="00A04CC1">
        <w:rPr>
          <w:rFonts w:ascii="Sylfaen" w:hAnsi="Sylfaen" w:cs="Sylfaen"/>
          <w:noProof/>
          <w:szCs w:val="28"/>
          <w:lang w:val="ka-GE"/>
        </w:rPr>
        <w:t xml:space="preserve"> </w:t>
      </w:r>
      <w:r w:rsidR="002D15BA">
        <w:rPr>
          <w:rFonts w:ascii="Sylfaen" w:hAnsi="Sylfaen" w:cs="Sylfaen"/>
          <w:noProof/>
          <w:szCs w:val="28"/>
          <w:lang w:val="ka-GE"/>
        </w:rPr>
        <w:t>538</w:t>
      </w:r>
      <w:r w:rsidRPr="00A04CC1">
        <w:rPr>
          <w:rFonts w:ascii="Sylfaen" w:hAnsi="Sylfaen" w:cs="Sylfaen"/>
          <w:noProof/>
          <w:szCs w:val="28"/>
        </w:rPr>
        <w:t>.</w:t>
      </w:r>
      <w:r w:rsidRPr="00A04CC1">
        <w:rPr>
          <w:rFonts w:ascii="Sylfaen" w:hAnsi="Sylfaen" w:cs="Sylfaen"/>
          <w:noProof/>
          <w:szCs w:val="28"/>
          <w:lang w:val="ka-GE"/>
        </w:rPr>
        <w:t>0</w:t>
      </w:r>
      <w:r w:rsidRPr="00A04CC1">
        <w:rPr>
          <w:rFonts w:ascii="Sylfaen" w:hAnsi="Sylfaen" w:cs="Sylfaen"/>
          <w:noProof/>
          <w:szCs w:val="28"/>
        </w:rPr>
        <w:t xml:space="preserve"> ათასი ლარი, ხოლო ფაქტიურმა დაფინანსებამ - </w:t>
      </w:r>
      <w:r w:rsidR="002D15BA">
        <w:rPr>
          <w:rFonts w:ascii="Sylfaen" w:hAnsi="Sylfaen" w:cs="Sylfaen"/>
          <w:noProof/>
          <w:szCs w:val="28"/>
          <w:lang w:val="ka-GE"/>
        </w:rPr>
        <w:t>3</w:t>
      </w:r>
      <w:r>
        <w:rPr>
          <w:rFonts w:ascii="Sylfaen" w:hAnsi="Sylfaen" w:cs="Sylfaen"/>
          <w:noProof/>
          <w:szCs w:val="28"/>
        </w:rPr>
        <w:t xml:space="preserve"> </w:t>
      </w:r>
      <w:r w:rsidR="002D15BA">
        <w:rPr>
          <w:rFonts w:ascii="Sylfaen" w:hAnsi="Sylfaen" w:cs="Sylfaen"/>
          <w:noProof/>
          <w:szCs w:val="28"/>
          <w:lang w:val="ka-GE"/>
        </w:rPr>
        <w:t>302</w:t>
      </w:r>
      <w:r w:rsidRPr="00A04CC1">
        <w:rPr>
          <w:rFonts w:ascii="Sylfaen" w:hAnsi="Sylfaen" w:cs="Sylfaen"/>
          <w:noProof/>
          <w:szCs w:val="28"/>
        </w:rPr>
        <w:t>.</w:t>
      </w:r>
      <w:r w:rsidR="002D15BA">
        <w:rPr>
          <w:rFonts w:ascii="Sylfaen" w:hAnsi="Sylfaen" w:cs="Sylfaen"/>
          <w:noProof/>
          <w:szCs w:val="28"/>
          <w:lang w:val="ka-GE"/>
        </w:rPr>
        <w:t>7</w:t>
      </w:r>
      <w:r w:rsidRPr="00A04CC1">
        <w:rPr>
          <w:rFonts w:ascii="Sylfaen" w:hAnsi="Sylfaen" w:cs="Sylfaen"/>
          <w:noProof/>
          <w:szCs w:val="28"/>
        </w:rPr>
        <w:t xml:space="preserve"> ათასი ლარი, </w:t>
      </w:r>
      <w:r>
        <w:rPr>
          <w:rFonts w:ascii="Sylfaen" w:hAnsi="Sylfaen" w:cs="Sylfaen"/>
          <w:noProof/>
          <w:szCs w:val="28"/>
        </w:rPr>
        <w:t xml:space="preserve">რაც 2021 წლის შესაბამის მაჩვენებელზე </w:t>
      </w:r>
      <w:r w:rsidR="002D15BA">
        <w:rPr>
          <w:rFonts w:ascii="Sylfaen" w:hAnsi="Sylfaen" w:cs="Sylfaen"/>
          <w:noProof/>
          <w:szCs w:val="28"/>
          <w:lang w:val="ka-GE"/>
        </w:rPr>
        <w:t>835</w:t>
      </w:r>
      <w:r w:rsidRPr="00A04CC1">
        <w:rPr>
          <w:rFonts w:ascii="Sylfaen" w:hAnsi="Sylfaen" w:cs="Sylfaen"/>
          <w:noProof/>
          <w:szCs w:val="28"/>
        </w:rPr>
        <w:t>.</w:t>
      </w:r>
      <w:r w:rsidR="002D15BA">
        <w:rPr>
          <w:rFonts w:ascii="Sylfaen" w:hAnsi="Sylfaen" w:cs="Sylfaen"/>
          <w:noProof/>
          <w:szCs w:val="28"/>
          <w:lang w:val="ka-GE"/>
        </w:rPr>
        <w:t>2</w:t>
      </w:r>
      <w:r w:rsidRPr="00A04CC1">
        <w:rPr>
          <w:rFonts w:ascii="Sylfaen" w:hAnsi="Sylfaen" w:cs="Sylfaen"/>
          <w:noProof/>
          <w:szCs w:val="28"/>
        </w:rPr>
        <w:t xml:space="preserve"> ათასი ლარით </w:t>
      </w:r>
      <w:r w:rsidRPr="00A04CC1">
        <w:rPr>
          <w:rFonts w:ascii="Sylfaen" w:hAnsi="Sylfaen" w:cs="Sylfaen"/>
          <w:noProof/>
          <w:szCs w:val="28"/>
          <w:lang w:val="ka-GE"/>
        </w:rPr>
        <w:t>მეტია</w:t>
      </w:r>
      <w:r w:rsidRPr="00A04CC1">
        <w:rPr>
          <w:rFonts w:ascii="Sylfaen" w:hAnsi="Sylfaen" w:cs="Sylfaen"/>
          <w:noProof/>
          <w:szCs w:val="28"/>
        </w:rPr>
        <w:t>.</w:t>
      </w:r>
    </w:p>
    <w:p w:rsidR="00426530" w:rsidRPr="00A04CC1"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A04CC1">
        <w:rPr>
          <w:rFonts w:ascii="Sylfaen" w:hAnsi="Sylfaen"/>
          <w:i/>
          <w:noProof/>
          <w:sz w:val="16"/>
          <w:szCs w:val="16"/>
        </w:rPr>
        <w:br/>
        <w:t xml:space="preserve"> </w:t>
      </w:r>
      <w:r w:rsidR="00426530" w:rsidRPr="00A04CC1">
        <w:rPr>
          <w:rFonts w:ascii="Sylfaen" w:hAnsi="Sylfaen" w:cs="Sylfaen"/>
          <w:i/>
          <w:noProof/>
          <w:sz w:val="16"/>
          <w:szCs w:val="16"/>
        </w:rPr>
        <w:t>დაზუსტებული</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ასიგნებები</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და</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ფაქტიური</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დაფინანსება</w:t>
      </w:r>
    </w:p>
    <w:p w:rsidR="00426530" w:rsidRPr="00A04CC1" w:rsidRDefault="00CF39FF" w:rsidP="00CF39FF">
      <w:pPr>
        <w:spacing w:after="0" w:line="240" w:lineRule="auto"/>
        <w:jc w:val="center"/>
        <w:rPr>
          <w:rFonts w:ascii="Sylfaen" w:hAnsi="Sylfaen"/>
          <w:noProof/>
          <w:szCs w:val="28"/>
          <w:lang w:val="ka-GE"/>
        </w:rPr>
      </w:pPr>
      <w:r>
        <w:rPr>
          <w:noProof/>
        </w:rPr>
        <w:drawing>
          <wp:inline distT="0" distB="0" distL="0" distR="0" wp14:anchorId="34665E2C" wp14:editId="74AD34D7">
            <wp:extent cx="5943600" cy="2303253"/>
            <wp:effectExtent l="0" t="0" r="0" b="190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26530" w:rsidRDefault="00426530" w:rsidP="00CF39FF">
      <w:pPr>
        <w:spacing w:after="0" w:line="240" w:lineRule="auto"/>
        <w:ind w:firstLine="720"/>
        <w:jc w:val="both"/>
        <w:rPr>
          <w:rFonts w:ascii="Sylfaen" w:hAnsi="Sylfaen" w:cs="Sylfaen"/>
        </w:rPr>
      </w:pPr>
      <w:r w:rsidRPr="00A04CC1">
        <w:rPr>
          <w:rFonts w:ascii="Sylfaen" w:hAnsi="Sylfaen" w:cs="Sylfaen"/>
        </w:rPr>
        <w:t>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„ხარჯების“</w:t>
      </w:r>
      <w:r w:rsidRPr="00A04CC1">
        <w:rPr>
          <w:rFonts w:ascii="Sylfaen" w:hAnsi="Sylfaen" w:cs="Sylfaen"/>
          <w:lang w:val="ka-GE"/>
        </w:rPr>
        <w:t xml:space="preserve"> </w:t>
      </w:r>
      <w:r w:rsidRPr="00A04CC1">
        <w:rPr>
          <w:rFonts w:ascii="Sylfaen" w:hAnsi="Sylfaen" w:cs="Sylfaen"/>
        </w:rPr>
        <w:t>მუხლის საკასო შესრულებამ შეადგინა</w:t>
      </w:r>
      <w:r>
        <w:rPr>
          <w:rFonts w:ascii="Sylfaen" w:hAnsi="Sylfaen" w:cs="Sylfaen"/>
        </w:rPr>
        <w:t xml:space="preserve"> </w:t>
      </w:r>
      <w:r w:rsidRPr="00A04CC1">
        <w:rPr>
          <w:rFonts w:ascii="Sylfaen" w:hAnsi="Sylfaen" w:cs="Sylfaen"/>
        </w:rPr>
        <w:t>9</w:t>
      </w:r>
      <w:r w:rsidR="00CF39FF">
        <w:rPr>
          <w:rFonts w:ascii="Sylfaen" w:hAnsi="Sylfaen" w:cs="Sylfaen"/>
          <w:lang w:val="ka-GE"/>
        </w:rPr>
        <w:t>7</w:t>
      </w:r>
      <w:r w:rsidRPr="00A04CC1">
        <w:rPr>
          <w:rFonts w:ascii="Sylfaen" w:hAnsi="Sylfaen" w:cs="Sylfaen"/>
        </w:rPr>
        <w:t>.</w:t>
      </w:r>
      <w:r w:rsidR="00CF39FF">
        <w:rPr>
          <w:rFonts w:ascii="Sylfaen" w:hAnsi="Sylfaen" w:cs="Sylfaen"/>
          <w:lang w:val="ka-GE"/>
        </w:rPr>
        <w:t>7</w:t>
      </w:r>
      <w:r w:rsidRPr="00A04CC1">
        <w:rPr>
          <w:rFonts w:ascii="Sylfaen" w:hAnsi="Sylfaen" w:cs="Sylfaen"/>
        </w:rPr>
        <w:t xml:space="preserve">%, ხოლო „არაფინანსური აქტივების ზრდის“ მუხლით - </w:t>
      </w:r>
      <w:r w:rsidR="00CF39FF">
        <w:rPr>
          <w:rFonts w:ascii="Sylfaen" w:hAnsi="Sylfaen" w:cs="Sylfaen"/>
          <w:lang w:val="ka-GE"/>
        </w:rPr>
        <w:t>2</w:t>
      </w:r>
      <w:r w:rsidRPr="00A04CC1">
        <w:rPr>
          <w:rFonts w:ascii="Sylfaen" w:hAnsi="Sylfaen" w:cs="Sylfaen"/>
        </w:rPr>
        <w:t>.</w:t>
      </w:r>
      <w:r w:rsidR="00CF39FF">
        <w:rPr>
          <w:rFonts w:ascii="Sylfaen" w:hAnsi="Sylfaen" w:cs="Sylfaen"/>
          <w:lang w:val="ka-GE"/>
        </w:rPr>
        <w:t>3</w:t>
      </w:r>
      <w:r w:rsidRPr="00A04CC1">
        <w:rPr>
          <w:rFonts w:ascii="Sylfaen" w:hAnsi="Sylfaen" w:cs="Sylfaen"/>
        </w:rPr>
        <w:t>%.</w:t>
      </w:r>
    </w:p>
    <w:p w:rsidR="00426530" w:rsidRPr="00A04CC1" w:rsidRDefault="00426530" w:rsidP="00426530">
      <w:pPr>
        <w:spacing w:line="240" w:lineRule="auto"/>
        <w:jc w:val="center"/>
        <w:rPr>
          <w:rFonts w:ascii="Sylfaen" w:hAnsi="Sylfaen" w:cs="Sylfaen"/>
          <w:b/>
          <w:noProof/>
          <w:szCs w:val="28"/>
        </w:rPr>
      </w:pPr>
      <w:r w:rsidRPr="00A04CC1">
        <w:rPr>
          <w:rFonts w:ascii="Sylfaen" w:hAnsi="Sylfaen" w:cs="Sylfaen"/>
          <w:b/>
          <w:noProof/>
          <w:szCs w:val="28"/>
        </w:rPr>
        <w:lastRenderedPageBreak/>
        <w:t>საქართველოს</w:t>
      </w:r>
      <w:r w:rsidRPr="00A04CC1">
        <w:rPr>
          <w:rFonts w:ascii="Sylfaen" w:hAnsi="Sylfaen"/>
          <w:b/>
          <w:noProof/>
          <w:szCs w:val="28"/>
        </w:rPr>
        <w:t xml:space="preserve"> </w:t>
      </w:r>
      <w:r w:rsidRPr="00A04CC1">
        <w:rPr>
          <w:rFonts w:ascii="Sylfaen" w:hAnsi="Sylfaen" w:cs="Sylfaen"/>
          <w:b/>
          <w:noProof/>
          <w:szCs w:val="28"/>
        </w:rPr>
        <w:t>ფინანსთა</w:t>
      </w:r>
      <w:r w:rsidRPr="00A04CC1">
        <w:rPr>
          <w:rFonts w:ascii="Sylfaen" w:hAnsi="Sylfaen"/>
          <w:b/>
          <w:noProof/>
          <w:szCs w:val="28"/>
        </w:rPr>
        <w:t xml:space="preserve"> </w:t>
      </w:r>
      <w:r w:rsidRPr="00A04CC1">
        <w:rPr>
          <w:rFonts w:ascii="Sylfaen" w:hAnsi="Sylfaen" w:cs="Sylfaen"/>
          <w:b/>
          <w:noProof/>
          <w:szCs w:val="28"/>
        </w:rPr>
        <w:t>სამინისტრო</w:t>
      </w:r>
    </w:p>
    <w:p w:rsidR="00426530" w:rsidRDefault="00426530" w:rsidP="00426530">
      <w:pPr>
        <w:spacing w:after="0" w:line="240" w:lineRule="auto"/>
        <w:ind w:firstLine="720"/>
        <w:jc w:val="both"/>
        <w:rPr>
          <w:rFonts w:ascii="Sylfaen" w:hAnsi="Sylfaen" w:cs="Sylfaen"/>
          <w:noProof/>
          <w:szCs w:val="28"/>
          <w:lang w:val="ka-GE"/>
        </w:rPr>
      </w:pPr>
      <w:r w:rsidRPr="00A04CC1">
        <w:rPr>
          <w:rFonts w:ascii="Sylfaen" w:hAnsi="Sylfaen" w:cs="Sylfaen"/>
          <w:noProof/>
          <w:szCs w:val="28"/>
        </w:rPr>
        <w:t>საქართველოს</w:t>
      </w:r>
      <w:r w:rsidRPr="00A04CC1">
        <w:rPr>
          <w:rFonts w:ascii="Sylfaen" w:hAnsi="Sylfaen"/>
          <w:noProof/>
          <w:szCs w:val="28"/>
        </w:rPr>
        <w:t xml:space="preserve"> </w:t>
      </w:r>
      <w:r w:rsidRPr="00A04CC1">
        <w:rPr>
          <w:rFonts w:ascii="Sylfaen" w:hAnsi="Sylfaen" w:cs="Sylfaen"/>
          <w:noProof/>
          <w:szCs w:val="28"/>
        </w:rPr>
        <w:t>ფინანსთა</w:t>
      </w:r>
      <w:r w:rsidRPr="00A04CC1">
        <w:rPr>
          <w:rFonts w:ascii="Sylfaen" w:hAnsi="Sylfaen"/>
          <w:noProof/>
          <w:szCs w:val="28"/>
        </w:rPr>
        <w:t xml:space="preserve"> </w:t>
      </w:r>
      <w:r w:rsidRPr="00A04CC1">
        <w:rPr>
          <w:rFonts w:ascii="Sylfaen" w:hAnsi="Sylfaen" w:cs="Sylfaen"/>
          <w:noProof/>
          <w:szCs w:val="28"/>
        </w:rPr>
        <w:t>სამინისტროსათვის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A04CC1">
        <w:rPr>
          <w:rFonts w:ascii="Sylfaen" w:hAnsi="Sylfaen"/>
          <w:noProof/>
          <w:szCs w:val="28"/>
        </w:rPr>
        <w:t xml:space="preserve"> </w:t>
      </w:r>
      <w:r w:rsidRPr="00A04CC1">
        <w:rPr>
          <w:rFonts w:ascii="Sylfaen" w:hAnsi="Sylfaen" w:cs="Sylfaen"/>
          <w:noProof/>
          <w:szCs w:val="28"/>
        </w:rPr>
        <w:t>გამოყოფილმა</w:t>
      </w:r>
      <w:r w:rsidRPr="00A04CC1">
        <w:rPr>
          <w:rFonts w:ascii="Sylfaen" w:hAnsi="Sylfaen"/>
          <w:noProof/>
          <w:szCs w:val="28"/>
        </w:rPr>
        <w:t xml:space="preserve"> </w:t>
      </w:r>
      <w:r w:rsidRPr="00A04CC1">
        <w:rPr>
          <w:rFonts w:ascii="Sylfaen" w:hAnsi="Sylfaen" w:cs="Sylfaen"/>
          <w:noProof/>
          <w:szCs w:val="28"/>
        </w:rPr>
        <w:t>დაზუსტებულმა</w:t>
      </w:r>
      <w:r w:rsidRPr="00A04CC1">
        <w:rPr>
          <w:rFonts w:ascii="Sylfaen" w:hAnsi="Sylfaen"/>
          <w:noProof/>
          <w:szCs w:val="28"/>
        </w:rPr>
        <w:t xml:space="preserve"> </w:t>
      </w:r>
      <w:r w:rsidRPr="00A04CC1">
        <w:rPr>
          <w:rFonts w:ascii="Sylfaen" w:hAnsi="Sylfaen" w:cs="Sylfaen"/>
          <w:noProof/>
          <w:szCs w:val="28"/>
        </w:rPr>
        <w:t>ასიგნებებმა</w:t>
      </w:r>
      <w:r w:rsidRPr="00A04CC1">
        <w:rPr>
          <w:rFonts w:ascii="Sylfaen" w:hAnsi="Sylfaen"/>
          <w:noProof/>
          <w:szCs w:val="28"/>
        </w:rPr>
        <w:t xml:space="preserve"> </w:t>
      </w:r>
      <w:r w:rsidRPr="00A04CC1">
        <w:rPr>
          <w:rFonts w:ascii="Sylfaen" w:hAnsi="Sylfaen" w:cs="Sylfaen"/>
          <w:noProof/>
          <w:szCs w:val="28"/>
        </w:rPr>
        <w:t xml:space="preserve">შეადგინა </w:t>
      </w:r>
      <w:r w:rsidR="00C06440">
        <w:rPr>
          <w:rFonts w:ascii="Sylfaen" w:eastAsia="Times New Roman" w:hAnsi="Sylfaen"/>
          <w:color w:val="000000"/>
          <w:lang w:val="ka-GE"/>
        </w:rPr>
        <w:t>105</w:t>
      </w:r>
      <w:r w:rsidRPr="00A04CC1">
        <w:rPr>
          <w:rFonts w:ascii="Sylfaen" w:eastAsia="Times New Roman" w:hAnsi="Sylfaen"/>
          <w:color w:val="000000"/>
        </w:rPr>
        <w:t xml:space="preserve"> </w:t>
      </w:r>
      <w:r w:rsidR="00C06440">
        <w:rPr>
          <w:rFonts w:ascii="Sylfaen" w:eastAsia="Times New Roman" w:hAnsi="Sylfaen"/>
          <w:color w:val="000000"/>
          <w:lang w:val="ka-GE"/>
        </w:rPr>
        <w:t>409</w:t>
      </w:r>
      <w:r w:rsidRPr="00A04CC1">
        <w:rPr>
          <w:rFonts w:ascii="Sylfaen" w:eastAsia="Times New Roman" w:hAnsi="Sylfaen"/>
          <w:color w:val="000000"/>
        </w:rPr>
        <w:t>.</w:t>
      </w:r>
      <w:r w:rsidR="00C06440">
        <w:rPr>
          <w:rFonts w:ascii="Sylfaen" w:eastAsia="Times New Roman" w:hAnsi="Sylfaen"/>
          <w:color w:val="000000"/>
          <w:lang w:val="ka-GE"/>
        </w:rPr>
        <w:t>7</w:t>
      </w:r>
      <w:r w:rsidRPr="00A04CC1">
        <w:rPr>
          <w:rFonts w:ascii="Sylfaen" w:hAnsi="Sylfaen"/>
          <w:noProof/>
          <w:szCs w:val="28"/>
        </w:rPr>
        <w:t xml:space="preserve"> </w:t>
      </w:r>
      <w:r w:rsidRPr="00A04CC1">
        <w:rPr>
          <w:rFonts w:ascii="Sylfaen" w:hAnsi="Sylfaen" w:cs="Sylfaen"/>
          <w:noProof/>
          <w:szCs w:val="28"/>
        </w:rPr>
        <w:t>ათასი</w:t>
      </w:r>
      <w:r w:rsidRPr="00A04CC1">
        <w:rPr>
          <w:rFonts w:ascii="Sylfaen" w:hAnsi="Sylfaen"/>
          <w:noProof/>
          <w:szCs w:val="28"/>
        </w:rPr>
        <w:t xml:space="preserve"> </w:t>
      </w:r>
      <w:r w:rsidRPr="00A04CC1">
        <w:rPr>
          <w:rFonts w:ascii="Sylfaen" w:hAnsi="Sylfaen" w:cs="Sylfaen"/>
          <w:noProof/>
          <w:szCs w:val="28"/>
        </w:rPr>
        <w:t>ლარი</w:t>
      </w:r>
      <w:r w:rsidRPr="00A04CC1">
        <w:rPr>
          <w:rFonts w:ascii="Sylfaen" w:hAnsi="Sylfaen"/>
          <w:noProof/>
          <w:szCs w:val="28"/>
        </w:rPr>
        <w:t xml:space="preserve">, </w:t>
      </w:r>
      <w:r w:rsidRPr="00A04CC1">
        <w:rPr>
          <w:rFonts w:ascii="Sylfaen" w:hAnsi="Sylfaen" w:cs="Sylfaen"/>
          <w:noProof/>
          <w:szCs w:val="28"/>
        </w:rPr>
        <w:t>ხოლო</w:t>
      </w:r>
      <w:r w:rsidRPr="00A04CC1">
        <w:rPr>
          <w:rFonts w:ascii="Sylfaen" w:hAnsi="Sylfaen"/>
          <w:noProof/>
          <w:szCs w:val="28"/>
        </w:rPr>
        <w:t xml:space="preserve"> </w:t>
      </w:r>
      <w:r w:rsidRPr="00A04CC1">
        <w:rPr>
          <w:rFonts w:ascii="Sylfaen" w:hAnsi="Sylfaen" w:cs="Sylfaen"/>
          <w:noProof/>
          <w:szCs w:val="28"/>
        </w:rPr>
        <w:t>ფაქტიურმა</w:t>
      </w:r>
      <w:r w:rsidRPr="00A04CC1">
        <w:rPr>
          <w:rFonts w:ascii="Sylfaen" w:hAnsi="Sylfaen"/>
          <w:noProof/>
          <w:szCs w:val="28"/>
        </w:rPr>
        <w:t xml:space="preserve"> </w:t>
      </w:r>
      <w:r w:rsidRPr="00A04CC1">
        <w:rPr>
          <w:rFonts w:ascii="Sylfaen" w:hAnsi="Sylfaen" w:cs="Sylfaen"/>
          <w:noProof/>
          <w:szCs w:val="28"/>
        </w:rPr>
        <w:t>დაფინანსებამ</w:t>
      </w:r>
      <w:r w:rsidRPr="00A04CC1">
        <w:rPr>
          <w:rFonts w:ascii="Sylfaen" w:hAnsi="Sylfaen"/>
          <w:noProof/>
          <w:szCs w:val="28"/>
        </w:rPr>
        <w:t xml:space="preserve"> - </w:t>
      </w:r>
      <w:r w:rsidR="00C06440">
        <w:rPr>
          <w:rFonts w:ascii="Sylfaen" w:eastAsia="Times New Roman" w:hAnsi="Sylfaen"/>
          <w:color w:val="000000"/>
          <w:lang w:val="ka-GE"/>
        </w:rPr>
        <w:t>102</w:t>
      </w:r>
      <w:r w:rsidRPr="00A04CC1">
        <w:rPr>
          <w:rFonts w:ascii="Sylfaen" w:eastAsia="Times New Roman" w:hAnsi="Sylfaen"/>
          <w:color w:val="000000"/>
        </w:rPr>
        <w:t xml:space="preserve"> </w:t>
      </w:r>
      <w:r w:rsidR="00C06440">
        <w:rPr>
          <w:rFonts w:ascii="Sylfaen" w:eastAsia="Times New Roman" w:hAnsi="Sylfaen"/>
          <w:color w:val="000000"/>
          <w:lang w:val="ka-GE"/>
        </w:rPr>
        <w:t>102</w:t>
      </w:r>
      <w:r w:rsidRPr="00A04CC1">
        <w:rPr>
          <w:rFonts w:ascii="Sylfaen" w:eastAsia="Times New Roman" w:hAnsi="Sylfaen"/>
          <w:color w:val="000000"/>
        </w:rPr>
        <w:t>.</w:t>
      </w:r>
      <w:r w:rsidR="00C06440">
        <w:rPr>
          <w:rFonts w:ascii="Sylfaen" w:eastAsia="Times New Roman" w:hAnsi="Sylfaen"/>
          <w:color w:val="000000"/>
          <w:lang w:val="ka-GE"/>
        </w:rPr>
        <w:t>0</w:t>
      </w:r>
      <w:r w:rsidRPr="00A04CC1">
        <w:rPr>
          <w:rFonts w:ascii="Sylfaen" w:eastAsia="Times New Roman" w:hAnsi="Sylfaen"/>
          <w:color w:val="000000"/>
          <w:lang w:val="ka-GE"/>
        </w:rPr>
        <w:t xml:space="preserve"> </w:t>
      </w:r>
      <w:r w:rsidRPr="00A04CC1">
        <w:rPr>
          <w:rFonts w:ascii="Sylfaen" w:hAnsi="Sylfaen" w:cs="Sylfaen"/>
          <w:noProof/>
          <w:szCs w:val="28"/>
        </w:rPr>
        <w:t>ათასი</w:t>
      </w:r>
      <w:r w:rsidRPr="00A04CC1">
        <w:rPr>
          <w:rFonts w:ascii="Sylfaen" w:hAnsi="Sylfaen"/>
          <w:noProof/>
          <w:szCs w:val="28"/>
        </w:rPr>
        <w:t xml:space="preserve"> </w:t>
      </w:r>
      <w:r w:rsidRPr="00A04CC1">
        <w:rPr>
          <w:rFonts w:ascii="Sylfaen" w:hAnsi="Sylfaen" w:cs="Sylfaen"/>
          <w:noProof/>
          <w:szCs w:val="28"/>
        </w:rPr>
        <w:t>ლარი</w:t>
      </w:r>
      <w:r w:rsidRPr="00A04CC1">
        <w:rPr>
          <w:rFonts w:ascii="Sylfaen" w:hAnsi="Sylfaen" w:cs="Sylfaen"/>
          <w:noProof/>
          <w:szCs w:val="28"/>
          <w:lang w:val="ka-GE"/>
        </w:rPr>
        <w:t xml:space="preserve">, </w:t>
      </w:r>
      <w:r>
        <w:rPr>
          <w:rFonts w:ascii="Sylfaen" w:hAnsi="Sylfaen" w:cs="Sylfaen"/>
          <w:noProof/>
          <w:szCs w:val="28"/>
        </w:rPr>
        <w:t xml:space="preserve">რაც 2021 წლის შესაბამის მაჩვენებელზე </w:t>
      </w:r>
      <w:r w:rsidR="007133C9">
        <w:rPr>
          <w:rFonts w:ascii="Sylfaen" w:hAnsi="Sylfaen" w:cs="Sylfaen"/>
          <w:noProof/>
          <w:szCs w:val="28"/>
          <w:lang w:val="ka-GE"/>
        </w:rPr>
        <w:t>1</w:t>
      </w:r>
      <w:r w:rsidR="001A3A71">
        <w:rPr>
          <w:rFonts w:ascii="Sylfaen" w:hAnsi="Sylfaen" w:cs="Sylfaen"/>
          <w:noProof/>
          <w:szCs w:val="28"/>
        </w:rPr>
        <w:t>3</w:t>
      </w:r>
      <w:r>
        <w:rPr>
          <w:rFonts w:ascii="Sylfaen" w:hAnsi="Sylfaen" w:cs="Sylfaen"/>
          <w:noProof/>
          <w:szCs w:val="28"/>
        </w:rPr>
        <w:t xml:space="preserve"> </w:t>
      </w:r>
      <w:r w:rsidR="007133C9">
        <w:rPr>
          <w:rFonts w:ascii="Sylfaen" w:hAnsi="Sylfaen" w:cs="Sylfaen"/>
          <w:noProof/>
          <w:szCs w:val="28"/>
          <w:lang w:val="ka-GE"/>
        </w:rPr>
        <w:t>254</w:t>
      </w:r>
      <w:r w:rsidRPr="00A04CC1">
        <w:rPr>
          <w:rFonts w:ascii="Sylfaen" w:eastAsia="Times New Roman" w:hAnsi="Sylfaen"/>
          <w:color w:val="000000"/>
        </w:rPr>
        <w:t>.</w:t>
      </w:r>
      <w:r w:rsidR="007133C9">
        <w:rPr>
          <w:rFonts w:ascii="Sylfaen" w:eastAsia="Times New Roman" w:hAnsi="Sylfaen"/>
          <w:color w:val="000000"/>
          <w:lang w:val="ka-GE"/>
        </w:rPr>
        <w:t>4</w:t>
      </w:r>
      <w:r w:rsidRPr="00A04CC1">
        <w:rPr>
          <w:rFonts w:ascii="Sylfaen" w:eastAsia="Times New Roman" w:hAnsi="Sylfaen"/>
          <w:color w:val="000000"/>
          <w:lang w:val="ka-GE"/>
        </w:rPr>
        <w:t xml:space="preserve"> </w:t>
      </w:r>
      <w:r w:rsidRPr="00A04CC1">
        <w:rPr>
          <w:rFonts w:ascii="Sylfaen" w:hAnsi="Sylfaen" w:cs="Sylfaen"/>
          <w:noProof/>
          <w:szCs w:val="28"/>
        </w:rPr>
        <w:t xml:space="preserve">ათასი ლარით </w:t>
      </w:r>
      <w:r w:rsidRPr="00A04CC1">
        <w:rPr>
          <w:rFonts w:ascii="Sylfaen" w:hAnsi="Sylfaen" w:cs="Sylfaen"/>
          <w:noProof/>
          <w:szCs w:val="28"/>
          <w:lang w:val="ka-GE"/>
        </w:rPr>
        <w:t>მეტია.</w:t>
      </w:r>
    </w:p>
    <w:p w:rsidR="00426530" w:rsidRPr="00A04CC1" w:rsidRDefault="00426530" w:rsidP="00426530">
      <w:pPr>
        <w:spacing w:after="0" w:line="240" w:lineRule="auto"/>
        <w:ind w:firstLine="720"/>
        <w:jc w:val="both"/>
        <w:rPr>
          <w:rFonts w:ascii="Sylfaen" w:hAnsi="Sylfaen" w:cs="Sylfaen"/>
          <w:noProof/>
          <w:szCs w:val="28"/>
          <w:lang w:val="ka-GE"/>
        </w:rPr>
      </w:pPr>
    </w:p>
    <w:p w:rsidR="00426530" w:rsidRPr="00A04CC1"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A04CC1">
        <w:rPr>
          <w:rFonts w:ascii="Sylfaen" w:hAnsi="Sylfaen"/>
          <w:i/>
          <w:noProof/>
          <w:sz w:val="16"/>
          <w:szCs w:val="16"/>
        </w:rPr>
        <w:br/>
        <w:t xml:space="preserve"> </w:t>
      </w:r>
      <w:r w:rsidR="00426530" w:rsidRPr="00A04CC1">
        <w:rPr>
          <w:rFonts w:ascii="Sylfaen" w:hAnsi="Sylfaen" w:cs="Sylfaen"/>
          <w:i/>
          <w:noProof/>
          <w:sz w:val="16"/>
          <w:szCs w:val="16"/>
        </w:rPr>
        <w:t>დაზუსტებული</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ასიგნებები</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და</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ფაქტიური</w:t>
      </w:r>
      <w:r w:rsidR="00426530" w:rsidRPr="00A04CC1">
        <w:rPr>
          <w:rFonts w:ascii="Sylfaen" w:hAnsi="Sylfaen"/>
          <w:i/>
          <w:noProof/>
          <w:sz w:val="16"/>
          <w:szCs w:val="16"/>
        </w:rPr>
        <w:t xml:space="preserve"> </w:t>
      </w:r>
      <w:r w:rsidR="00426530" w:rsidRPr="00A04CC1">
        <w:rPr>
          <w:rFonts w:ascii="Sylfaen" w:hAnsi="Sylfaen" w:cs="Sylfaen"/>
          <w:i/>
          <w:noProof/>
          <w:sz w:val="16"/>
          <w:szCs w:val="16"/>
        </w:rPr>
        <w:t>დაფინანსება</w:t>
      </w:r>
    </w:p>
    <w:p w:rsidR="00426530" w:rsidRPr="00A04CC1" w:rsidRDefault="00C06440" w:rsidP="00426530">
      <w:pPr>
        <w:spacing w:after="0" w:line="240" w:lineRule="auto"/>
        <w:jc w:val="center"/>
        <w:rPr>
          <w:rFonts w:ascii="Sylfaen" w:hAnsi="Sylfaen"/>
          <w:noProof/>
          <w:szCs w:val="28"/>
          <w:lang w:val="ka-GE"/>
        </w:rPr>
      </w:pPr>
      <w:r>
        <w:rPr>
          <w:noProof/>
        </w:rPr>
        <w:drawing>
          <wp:inline distT="0" distB="0" distL="0" distR="0" wp14:anchorId="4C1D3E78" wp14:editId="23461309">
            <wp:extent cx="5943600" cy="2216989"/>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26530" w:rsidRPr="00C000BA" w:rsidRDefault="00426530" w:rsidP="00426530">
      <w:pPr>
        <w:spacing w:after="0" w:line="240" w:lineRule="auto"/>
        <w:ind w:firstLine="720"/>
        <w:jc w:val="both"/>
        <w:rPr>
          <w:rFonts w:ascii="Sylfaen" w:hAnsi="Sylfaen"/>
          <w:noProof/>
          <w:szCs w:val="28"/>
        </w:rPr>
      </w:pPr>
      <w:r w:rsidRPr="00A04CC1">
        <w:rPr>
          <w:rFonts w:ascii="Sylfaen" w:hAnsi="Sylfaen" w:cs="Sylfaen"/>
          <w:noProof/>
          <w:szCs w:val="28"/>
          <w:lang w:val="ka-GE"/>
        </w:rPr>
        <w:t>ს</w:t>
      </w:r>
      <w:r w:rsidRPr="00A04CC1">
        <w:rPr>
          <w:rFonts w:ascii="Sylfaen" w:hAnsi="Sylfaen" w:cs="Sylfaen"/>
          <w:noProof/>
          <w:szCs w:val="28"/>
        </w:rPr>
        <w:t>აქართველოს</w:t>
      </w:r>
      <w:r w:rsidRPr="00A04CC1">
        <w:rPr>
          <w:rFonts w:ascii="Sylfaen" w:hAnsi="Sylfaen"/>
          <w:noProof/>
          <w:szCs w:val="28"/>
        </w:rPr>
        <w:t xml:space="preserve"> </w:t>
      </w:r>
      <w:r w:rsidRPr="00A04CC1">
        <w:rPr>
          <w:rFonts w:ascii="Sylfaen" w:hAnsi="Sylfaen" w:cs="Sylfaen"/>
          <w:noProof/>
          <w:szCs w:val="28"/>
        </w:rPr>
        <w:t>ფინანსთა</w:t>
      </w:r>
      <w:r w:rsidRPr="00A04CC1">
        <w:rPr>
          <w:rFonts w:ascii="Sylfaen" w:hAnsi="Sylfaen"/>
          <w:noProof/>
          <w:szCs w:val="28"/>
        </w:rPr>
        <w:t xml:space="preserve"> </w:t>
      </w:r>
      <w:r w:rsidRPr="00A04CC1">
        <w:rPr>
          <w:rFonts w:ascii="Sylfaen" w:hAnsi="Sylfaen" w:cs="Sylfaen"/>
          <w:noProof/>
          <w:szCs w:val="28"/>
        </w:rPr>
        <w:t>სამინისტროს</w:t>
      </w:r>
      <w:r w:rsidRPr="00A04CC1">
        <w:rPr>
          <w:rFonts w:ascii="Sylfaen" w:hAnsi="Sylfaen"/>
          <w:noProof/>
          <w:szCs w:val="28"/>
        </w:rPr>
        <w:t xml:space="preserve"> </w:t>
      </w:r>
      <w:r w:rsidRPr="00A04CC1">
        <w:rPr>
          <w:rFonts w:ascii="Sylfaen" w:hAnsi="Sylfaen" w:cs="Sylfaen"/>
          <w:noProof/>
          <w:szCs w:val="28"/>
        </w:rPr>
        <w:t>გამოყოფილ</w:t>
      </w:r>
      <w:r w:rsidRPr="00A04CC1">
        <w:rPr>
          <w:rFonts w:ascii="Sylfaen" w:hAnsi="Sylfaen"/>
          <w:noProof/>
          <w:szCs w:val="28"/>
        </w:rPr>
        <w:t xml:space="preserve"> </w:t>
      </w:r>
      <w:r w:rsidRPr="00A04CC1">
        <w:rPr>
          <w:rFonts w:ascii="Sylfaen" w:hAnsi="Sylfaen" w:cs="Sylfaen"/>
          <w:noProof/>
          <w:szCs w:val="28"/>
        </w:rPr>
        <w:t>სახსრებში</w:t>
      </w:r>
      <w:r w:rsidRPr="00A04CC1">
        <w:rPr>
          <w:rFonts w:ascii="Sylfaen" w:hAnsi="Sylfaen"/>
          <w:noProof/>
          <w:szCs w:val="28"/>
        </w:rPr>
        <w:t xml:space="preserve"> </w:t>
      </w:r>
      <w:r w:rsidRPr="00A04CC1">
        <w:rPr>
          <w:rFonts w:ascii="Sylfaen" w:hAnsi="Sylfaen"/>
          <w:noProof/>
          <w:szCs w:val="28"/>
          <w:lang w:val="ka-GE"/>
        </w:rPr>
        <w:t>„</w:t>
      </w:r>
      <w:r w:rsidRPr="00A04CC1">
        <w:rPr>
          <w:rFonts w:ascii="Sylfaen" w:hAnsi="Sylfaen"/>
          <w:noProof/>
          <w:szCs w:val="28"/>
        </w:rPr>
        <w:t xml:space="preserve">ხარჯების“ </w:t>
      </w:r>
      <w:r w:rsidRPr="00A04CC1">
        <w:rPr>
          <w:rFonts w:ascii="Sylfaen" w:hAnsi="Sylfaen" w:cs="Sylfaen"/>
          <w:noProof/>
          <w:szCs w:val="28"/>
        </w:rPr>
        <w:t>მუხლის</w:t>
      </w:r>
      <w:r w:rsidRPr="00A04CC1">
        <w:rPr>
          <w:rFonts w:ascii="Sylfaen" w:hAnsi="Sylfaen"/>
          <w:noProof/>
          <w:szCs w:val="28"/>
        </w:rPr>
        <w:t xml:space="preserve"> </w:t>
      </w:r>
      <w:r w:rsidRPr="00A04CC1">
        <w:rPr>
          <w:rFonts w:ascii="Sylfaen" w:hAnsi="Sylfaen" w:cs="Sylfaen"/>
          <w:noProof/>
          <w:szCs w:val="28"/>
        </w:rPr>
        <w:t>საკასო</w:t>
      </w:r>
      <w:r w:rsidRPr="00A04CC1">
        <w:rPr>
          <w:rFonts w:ascii="Sylfaen" w:hAnsi="Sylfaen"/>
          <w:noProof/>
          <w:szCs w:val="28"/>
        </w:rPr>
        <w:t xml:space="preserve"> </w:t>
      </w:r>
      <w:r w:rsidRPr="00A04CC1">
        <w:rPr>
          <w:rFonts w:ascii="Sylfaen" w:hAnsi="Sylfaen" w:cs="Sylfaen"/>
          <w:noProof/>
          <w:szCs w:val="28"/>
        </w:rPr>
        <w:t>შესრულებამ</w:t>
      </w:r>
      <w:r w:rsidRPr="00A04CC1">
        <w:rPr>
          <w:rFonts w:ascii="Sylfaen" w:hAnsi="Sylfaen"/>
          <w:noProof/>
          <w:szCs w:val="28"/>
        </w:rPr>
        <w:t xml:space="preserve"> </w:t>
      </w:r>
      <w:r w:rsidRPr="00A04CC1">
        <w:rPr>
          <w:rFonts w:ascii="Sylfaen" w:hAnsi="Sylfaen" w:cs="Sylfaen"/>
          <w:noProof/>
          <w:szCs w:val="28"/>
        </w:rPr>
        <w:t xml:space="preserve">შეადგინა </w:t>
      </w:r>
      <w:r w:rsidR="00C06440">
        <w:rPr>
          <w:rFonts w:ascii="Sylfaen" w:eastAsia="Times New Roman" w:hAnsi="Sylfaen"/>
          <w:lang w:val="ka-GE"/>
        </w:rPr>
        <w:t>88</w:t>
      </w:r>
      <w:r w:rsidRPr="00C000BA">
        <w:rPr>
          <w:rFonts w:ascii="Sylfaen" w:eastAsia="Times New Roman" w:hAnsi="Sylfaen"/>
        </w:rPr>
        <w:t>.</w:t>
      </w:r>
      <w:r w:rsidR="00C06440">
        <w:rPr>
          <w:rFonts w:ascii="Sylfaen" w:eastAsia="Times New Roman" w:hAnsi="Sylfaen"/>
          <w:lang w:val="ka-GE"/>
        </w:rPr>
        <w:t>8</w:t>
      </w:r>
      <w:r w:rsidRPr="00C000BA">
        <w:rPr>
          <w:rFonts w:ascii="Sylfaen" w:eastAsia="Times New Roman" w:hAnsi="Sylfaen"/>
        </w:rPr>
        <w:t>%</w:t>
      </w:r>
      <w:r w:rsidRPr="00C000BA">
        <w:rPr>
          <w:rFonts w:ascii="Sylfaen" w:eastAsia="Times New Roman" w:hAnsi="Sylfaen"/>
          <w:lang w:val="ka-GE"/>
        </w:rPr>
        <w:t>,</w:t>
      </w:r>
      <w:r w:rsidRPr="00C000BA">
        <w:rPr>
          <w:rFonts w:ascii="Sylfaen" w:hAnsi="Sylfaen"/>
          <w:noProof/>
          <w:szCs w:val="28"/>
        </w:rPr>
        <w:t xml:space="preserve"> </w:t>
      </w:r>
      <w:r w:rsidRPr="00C000BA">
        <w:rPr>
          <w:rFonts w:ascii="Sylfaen" w:hAnsi="Sylfaen" w:cs="Sylfaen"/>
          <w:noProof/>
          <w:szCs w:val="28"/>
        </w:rPr>
        <w:t>ხოლო</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არაფინანსური აქტივების ზრდის“ </w:t>
      </w:r>
      <w:r w:rsidRPr="00C000BA">
        <w:rPr>
          <w:rFonts w:ascii="Sylfaen" w:hAnsi="Sylfaen" w:cs="Sylfaen"/>
          <w:noProof/>
          <w:szCs w:val="28"/>
        </w:rPr>
        <w:t>მუხლით</w:t>
      </w:r>
      <w:r w:rsidRPr="00C000BA">
        <w:rPr>
          <w:rFonts w:ascii="Sylfaen" w:hAnsi="Sylfaen"/>
          <w:noProof/>
          <w:szCs w:val="28"/>
        </w:rPr>
        <w:t xml:space="preserve"> - </w:t>
      </w:r>
      <w:r w:rsidR="00C06440">
        <w:rPr>
          <w:rFonts w:ascii="Sylfaen" w:eastAsia="Times New Roman" w:hAnsi="Sylfaen"/>
          <w:lang w:val="ka-GE"/>
        </w:rPr>
        <w:t>11</w:t>
      </w:r>
      <w:r w:rsidRPr="00C000BA">
        <w:rPr>
          <w:rFonts w:ascii="Sylfaen" w:eastAsia="Times New Roman" w:hAnsi="Sylfaen"/>
        </w:rPr>
        <w:t>.</w:t>
      </w:r>
      <w:r w:rsidR="00C06440">
        <w:rPr>
          <w:rFonts w:ascii="Sylfaen" w:eastAsia="Times New Roman" w:hAnsi="Sylfaen"/>
          <w:lang w:val="ka-GE"/>
        </w:rPr>
        <w:t>2</w:t>
      </w:r>
      <w:r w:rsidRPr="00C000BA">
        <w:rPr>
          <w:rFonts w:ascii="Sylfaen" w:eastAsia="Times New Roman" w:hAnsi="Sylfaen"/>
        </w:rPr>
        <w:t>%</w:t>
      </w:r>
      <w:r w:rsidRPr="00C000BA">
        <w:rPr>
          <w:rFonts w:ascii="Sylfaen" w:hAnsi="Sylfaen"/>
          <w:noProof/>
          <w:szCs w:val="28"/>
          <w:lang w:val="ka-GE"/>
        </w:rPr>
        <w:t>.</w:t>
      </w:r>
    </w:p>
    <w:p w:rsidR="00426530" w:rsidRDefault="00426530" w:rsidP="00426530">
      <w:pPr>
        <w:spacing w:line="240" w:lineRule="auto"/>
        <w:jc w:val="center"/>
        <w:rPr>
          <w:rFonts w:ascii="Sylfaen" w:hAnsi="Sylfaen" w:cs="Sylfaen"/>
          <w:b/>
          <w:noProof/>
          <w:szCs w:val="28"/>
        </w:rPr>
      </w:pPr>
    </w:p>
    <w:p w:rsidR="00426530" w:rsidRPr="00C000BA" w:rsidRDefault="00426530" w:rsidP="00426530">
      <w:pPr>
        <w:spacing w:line="240" w:lineRule="auto"/>
        <w:jc w:val="center"/>
        <w:rPr>
          <w:rFonts w:ascii="Sylfaen" w:hAnsi="Sylfaen"/>
          <w:b/>
          <w:noProof/>
          <w:szCs w:val="28"/>
        </w:rPr>
      </w:pPr>
      <w:r w:rsidRPr="00C000BA">
        <w:rPr>
          <w:rFonts w:ascii="Sylfaen" w:hAnsi="Sylfaen" w:cs="Sylfaen"/>
          <w:b/>
          <w:noProof/>
          <w:szCs w:val="28"/>
        </w:rPr>
        <w:t>საქართველოს</w:t>
      </w:r>
      <w:r w:rsidRPr="00C000BA">
        <w:rPr>
          <w:rFonts w:ascii="Sylfaen" w:hAnsi="Sylfaen"/>
          <w:b/>
          <w:noProof/>
          <w:szCs w:val="28"/>
        </w:rPr>
        <w:t xml:space="preserve"> </w:t>
      </w:r>
      <w:r w:rsidRPr="00C000BA">
        <w:rPr>
          <w:rFonts w:ascii="Sylfaen" w:hAnsi="Sylfaen" w:cs="Sylfaen"/>
          <w:b/>
          <w:noProof/>
          <w:szCs w:val="28"/>
        </w:rPr>
        <w:t>ეკონომიკისა</w:t>
      </w:r>
      <w:r w:rsidRPr="00C000BA">
        <w:rPr>
          <w:rFonts w:ascii="Sylfaen" w:hAnsi="Sylfaen"/>
          <w:b/>
          <w:noProof/>
          <w:szCs w:val="28"/>
        </w:rPr>
        <w:t xml:space="preserve"> </w:t>
      </w:r>
      <w:r w:rsidRPr="00C000BA">
        <w:rPr>
          <w:rFonts w:ascii="Sylfaen" w:hAnsi="Sylfaen" w:cs="Sylfaen"/>
          <w:b/>
          <w:noProof/>
          <w:szCs w:val="28"/>
        </w:rPr>
        <w:t>და</w:t>
      </w:r>
      <w:r w:rsidRPr="00C000BA">
        <w:rPr>
          <w:rFonts w:ascii="Sylfaen" w:hAnsi="Sylfaen"/>
          <w:b/>
          <w:noProof/>
          <w:szCs w:val="28"/>
        </w:rPr>
        <w:t xml:space="preserve"> </w:t>
      </w:r>
      <w:r w:rsidRPr="00C000BA">
        <w:rPr>
          <w:rFonts w:ascii="Sylfaen" w:hAnsi="Sylfaen" w:cs="Sylfaen"/>
          <w:b/>
          <w:noProof/>
          <w:szCs w:val="28"/>
        </w:rPr>
        <w:t>მდგრადი</w:t>
      </w:r>
      <w:r w:rsidRPr="00C000BA">
        <w:rPr>
          <w:rFonts w:ascii="Sylfaen" w:hAnsi="Sylfaen"/>
          <w:b/>
          <w:noProof/>
          <w:szCs w:val="28"/>
        </w:rPr>
        <w:t xml:space="preserve"> </w:t>
      </w:r>
      <w:r w:rsidRPr="00C000BA">
        <w:rPr>
          <w:rFonts w:ascii="Sylfaen" w:hAnsi="Sylfaen" w:cs="Sylfaen"/>
          <w:b/>
          <w:noProof/>
          <w:szCs w:val="28"/>
        </w:rPr>
        <w:t>განვითარების</w:t>
      </w:r>
      <w:r w:rsidRPr="00C000BA">
        <w:rPr>
          <w:rFonts w:ascii="Sylfaen" w:hAnsi="Sylfaen"/>
          <w:b/>
          <w:noProof/>
          <w:szCs w:val="28"/>
        </w:rPr>
        <w:t xml:space="preserve"> </w:t>
      </w:r>
      <w:r w:rsidRPr="00C000BA">
        <w:rPr>
          <w:rFonts w:ascii="Sylfaen" w:hAnsi="Sylfaen" w:cs="Sylfaen"/>
          <w:b/>
          <w:noProof/>
          <w:szCs w:val="28"/>
        </w:rPr>
        <w:t>სამინისტრო</w:t>
      </w:r>
    </w:p>
    <w:p w:rsidR="00426530" w:rsidRPr="00C000BA" w:rsidRDefault="00426530" w:rsidP="00426530">
      <w:pPr>
        <w:spacing w:after="0" w:line="240" w:lineRule="auto"/>
        <w:ind w:firstLine="720"/>
        <w:jc w:val="both"/>
        <w:rPr>
          <w:rFonts w:ascii="Sylfaen" w:hAnsi="Sylfaen"/>
          <w:i/>
          <w:noProof/>
          <w:sz w:val="16"/>
          <w:szCs w:val="16"/>
        </w:rPr>
      </w:pPr>
      <w:r w:rsidRPr="00C000BA">
        <w:rPr>
          <w:rFonts w:ascii="Sylfaen" w:hAnsi="Sylfaen" w:cs="Sylfaen"/>
          <w:noProof/>
          <w:szCs w:val="28"/>
        </w:rPr>
        <w:t>საქართველოს ეკონომიკისა და მდგრადი განვითარების სამინისტროსათვის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Pr>
          <w:rFonts w:ascii="Sylfaen" w:hAnsi="Sylfaen" w:cs="Sylfaen"/>
          <w:noProof/>
          <w:szCs w:val="28"/>
        </w:rPr>
        <w:t xml:space="preserve"> ბიუჯეტით</w:t>
      </w:r>
      <w:r w:rsidRPr="00C000BA">
        <w:rPr>
          <w:rFonts w:ascii="Sylfaen" w:hAnsi="Sylfaen" w:cs="Sylfaen"/>
          <w:noProof/>
          <w:szCs w:val="28"/>
        </w:rPr>
        <w:t xml:space="preserve"> გამოყოფილმა დაზუსტებულმა ასიგნებებმა შეადგინა</w:t>
      </w:r>
      <w:r w:rsidRPr="00C000BA">
        <w:rPr>
          <w:rFonts w:ascii="Sylfaen" w:hAnsi="Sylfaen" w:cs="Sylfaen"/>
          <w:noProof/>
          <w:szCs w:val="28"/>
          <w:lang w:val="ka-GE"/>
        </w:rPr>
        <w:t xml:space="preserve"> </w:t>
      </w:r>
      <w:r w:rsidR="007133C9">
        <w:rPr>
          <w:rFonts w:ascii="Sylfaen" w:hAnsi="Sylfaen" w:cs="Sylfaen"/>
          <w:noProof/>
          <w:szCs w:val="28"/>
          <w:lang w:val="ka-GE"/>
        </w:rPr>
        <w:t>1 281</w:t>
      </w:r>
      <w:r>
        <w:rPr>
          <w:rFonts w:ascii="Sylfaen" w:hAnsi="Sylfaen" w:cs="Sylfaen"/>
          <w:noProof/>
          <w:szCs w:val="28"/>
        </w:rPr>
        <w:t xml:space="preserve"> </w:t>
      </w:r>
      <w:r w:rsidR="007133C9">
        <w:rPr>
          <w:rFonts w:ascii="Sylfaen" w:hAnsi="Sylfaen" w:cs="Sylfaen"/>
          <w:noProof/>
          <w:szCs w:val="28"/>
          <w:lang w:val="ka-GE"/>
        </w:rPr>
        <w:t>904</w:t>
      </w:r>
      <w:r w:rsidRPr="00C000BA">
        <w:rPr>
          <w:rFonts w:ascii="Sylfaen" w:hAnsi="Sylfaen" w:cs="Sylfaen"/>
          <w:noProof/>
          <w:szCs w:val="28"/>
        </w:rPr>
        <w:t>.</w:t>
      </w:r>
      <w:r w:rsidR="007133C9">
        <w:rPr>
          <w:rFonts w:ascii="Sylfaen" w:hAnsi="Sylfaen" w:cs="Sylfaen"/>
          <w:noProof/>
          <w:szCs w:val="28"/>
          <w:lang w:val="ka-GE"/>
        </w:rPr>
        <w:t>9</w:t>
      </w:r>
      <w:r w:rsidRPr="00C000BA">
        <w:rPr>
          <w:rFonts w:ascii="Sylfaen" w:hAnsi="Sylfaen" w:cs="Sylfaen"/>
          <w:noProof/>
          <w:szCs w:val="28"/>
        </w:rPr>
        <w:t xml:space="preserve"> ათასი ლარი, ხოლო ფაქტიურმა დაფინანსებამ - </w:t>
      </w:r>
      <w:r w:rsidR="007133C9">
        <w:rPr>
          <w:rFonts w:ascii="Sylfaen" w:hAnsi="Sylfaen" w:cs="Sylfaen"/>
          <w:noProof/>
          <w:szCs w:val="28"/>
          <w:lang w:val="ka-GE"/>
        </w:rPr>
        <w:t>1 270</w:t>
      </w:r>
      <w:r w:rsidRPr="00C000BA">
        <w:rPr>
          <w:rFonts w:ascii="Sylfaen" w:hAnsi="Sylfaen" w:cs="Sylfaen"/>
          <w:noProof/>
          <w:szCs w:val="28"/>
        </w:rPr>
        <w:t xml:space="preserve"> </w:t>
      </w:r>
      <w:r w:rsidR="007133C9">
        <w:rPr>
          <w:rFonts w:ascii="Sylfaen" w:hAnsi="Sylfaen" w:cs="Sylfaen"/>
          <w:noProof/>
          <w:szCs w:val="28"/>
          <w:lang w:val="ka-GE"/>
        </w:rPr>
        <w:t>227</w:t>
      </w:r>
      <w:r w:rsidRPr="00C000BA">
        <w:rPr>
          <w:rFonts w:ascii="Sylfaen" w:hAnsi="Sylfaen" w:cs="Sylfaen"/>
          <w:noProof/>
          <w:szCs w:val="28"/>
        </w:rPr>
        <w:t>.</w:t>
      </w:r>
      <w:r w:rsidR="007133C9">
        <w:rPr>
          <w:rFonts w:ascii="Sylfaen" w:hAnsi="Sylfaen" w:cs="Sylfaen"/>
          <w:noProof/>
          <w:szCs w:val="28"/>
          <w:lang w:val="ka-GE"/>
        </w:rPr>
        <w:t>1</w:t>
      </w:r>
      <w:r w:rsidRPr="00C000BA">
        <w:rPr>
          <w:rFonts w:ascii="Sylfaen" w:hAnsi="Sylfaen" w:cs="Sylfaen"/>
          <w:noProof/>
          <w:szCs w:val="28"/>
        </w:rPr>
        <w:t xml:space="preserve"> ათასი ლარი, </w:t>
      </w:r>
      <w:r>
        <w:rPr>
          <w:rFonts w:ascii="Sylfaen" w:hAnsi="Sylfaen" w:cs="Sylfaen"/>
          <w:noProof/>
          <w:szCs w:val="28"/>
        </w:rPr>
        <w:t xml:space="preserve">რაც 2021 წლის შესაბამის მაჩვენებელზე </w:t>
      </w:r>
      <w:r w:rsidR="007133C9">
        <w:rPr>
          <w:rFonts w:ascii="Sylfaen" w:hAnsi="Sylfaen" w:cs="Sylfaen"/>
          <w:noProof/>
          <w:szCs w:val="28"/>
          <w:lang w:val="ka-GE"/>
        </w:rPr>
        <w:t>649</w:t>
      </w:r>
      <w:r w:rsidRPr="00C000BA">
        <w:rPr>
          <w:rFonts w:ascii="Sylfaen" w:hAnsi="Sylfaen" w:cs="Sylfaen"/>
          <w:noProof/>
          <w:szCs w:val="28"/>
        </w:rPr>
        <w:t xml:space="preserve"> </w:t>
      </w:r>
      <w:r w:rsidR="007133C9">
        <w:rPr>
          <w:rFonts w:ascii="Sylfaen" w:hAnsi="Sylfaen" w:cs="Sylfaen"/>
          <w:noProof/>
          <w:szCs w:val="28"/>
          <w:lang w:val="ka-GE"/>
        </w:rPr>
        <w:t>126</w:t>
      </w:r>
      <w:r w:rsidRPr="00C000BA">
        <w:rPr>
          <w:rFonts w:ascii="Sylfaen" w:hAnsi="Sylfaen" w:cs="Sylfaen"/>
          <w:noProof/>
          <w:szCs w:val="28"/>
        </w:rPr>
        <w:t>.</w:t>
      </w:r>
      <w:r w:rsidR="007133C9">
        <w:rPr>
          <w:rFonts w:ascii="Sylfaen" w:hAnsi="Sylfaen" w:cs="Sylfaen"/>
          <w:noProof/>
          <w:szCs w:val="28"/>
          <w:lang w:val="ka-GE"/>
        </w:rPr>
        <w:t>0</w:t>
      </w:r>
      <w:r w:rsidRPr="00C000BA">
        <w:rPr>
          <w:rFonts w:ascii="Sylfaen" w:hAnsi="Sylfaen" w:cs="Sylfaen"/>
          <w:noProof/>
          <w:szCs w:val="28"/>
        </w:rPr>
        <w:t xml:space="preserve"> ათასი ლარით </w:t>
      </w:r>
      <w:r>
        <w:rPr>
          <w:rFonts w:ascii="Sylfaen" w:hAnsi="Sylfaen" w:cs="Sylfaen"/>
          <w:noProof/>
          <w:szCs w:val="28"/>
          <w:lang w:val="ka-GE"/>
        </w:rPr>
        <w:t>მეტია</w:t>
      </w:r>
      <w:r w:rsidRPr="00C000BA">
        <w:rPr>
          <w:rFonts w:ascii="Sylfaen" w:hAnsi="Sylfaen" w:cs="Sylfaen"/>
          <w:noProof/>
          <w:szCs w:val="28"/>
        </w:rPr>
        <w:t xml:space="preserve">. </w:t>
      </w:r>
    </w:p>
    <w:p w:rsidR="00426530" w:rsidRPr="00C000BA"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C000BA">
        <w:rPr>
          <w:rFonts w:ascii="Sylfaen" w:hAnsi="Sylfaen"/>
          <w:i/>
          <w:noProof/>
          <w:sz w:val="16"/>
          <w:szCs w:val="16"/>
        </w:rPr>
        <w:br/>
        <w:t xml:space="preserve"> </w:t>
      </w:r>
      <w:r w:rsidR="00426530" w:rsidRPr="00C000BA">
        <w:rPr>
          <w:rFonts w:ascii="Sylfaen" w:hAnsi="Sylfaen" w:cs="Sylfaen"/>
          <w:i/>
          <w:noProof/>
          <w:sz w:val="16"/>
          <w:szCs w:val="16"/>
        </w:rPr>
        <w:t>დაზუსტებული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ასიგნებები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და</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ფაქტიური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დაფინანსება</w:t>
      </w:r>
    </w:p>
    <w:p w:rsidR="00426530" w:rsidRPr="00C000BA" w:rsidRDefault="007133C9" w:rsidP="00426530">
      <w:pPr>
        <w:spacing w:after="0" w:line="240" w:lineRule="auto"/>
        <w:jc w:val="center"/>
        <w:rPr>
          <w:rFonts w:ascii="Sylfaen" w:hAnsi="Sylfaen" w:cs="Sylfaen"/>
          <w:i/>
          <w:noProof/>
          <w:sz w:val="16"/>
          <w:szCs w:val="16"/>
        </w:rPr>
      </w:pPr>
      <w:r>
        <w:rPr>
          <w:noProof/>
        </w:rPr>
        <w:drawing>
          <wp:inline distT="0" distB="0" distL="0" distR="0" wp14:anchorId="1C4CD6ED" wp14:editId="436FF40D">
            <wp:extent cx="5943600" cy="2536166"/>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26530" w:rsidRPr="00C000BA" w:rsidRDefault="00426530" w:rsidP="00426530">
      <w:pPr>
        <w:spacing w:after="0" w:line="240" w:lineRule="auto"/>
        <w:ind w:firstLine="720"/>
        <w:jc w:val="both"/>
        <w:rPr>
          <w:rFonts w:ascii="Sylfaen" w:hAnsi="Sylfaen"/>
          <w:noProof/>
          <w:szCs w:val="28"/>
          <w:lang w:val="ka-GE"/>
        </w:rPr>
      </w:pPr>
      <w:r w:rsidRPr="00C000BA">
        <w:rPr>
          <w:rFonts w:ascii="Sylfaen" w:hAnsi="Sylfaen" w:cs="Sylfaen"/>
          <w:noProof/>
          <w:szCs w:val="28"/>
          <w:lang w:val="af-ZA"/>
        </w:rPr>
        <w:t>საქართველოს</w:t>
      </w:r>
      <w:r w:rsidRPr="00C000BA">
        <w:rPr>
          <w:rFonts w:ascii="Sylfaen" w:hAnsi="Sylfaen"/>
          <w:noProof/>
          <w:szCs w:val="28"/>
          <w:lang w:val="af-ZA"/>
        </w:rPr>
        <w:t xml:space="preserve"> </w:t>
      </w:r>
      <w:r w:rsidRPr="00C000BA">
        <w:rPr>
          <w:rFonts w:ascii="Sylfaen" w:hAnsi="Sylfaen" w:cs="Sylfaen"/>
          <w:noProof/>
          <w:szCs w:val="28"/>
          <w:lang w:val="af-ZA"/>
        </w:rPr>
        <w:t>ეკონომიკისა</w:t>
      </w:r>
      <w:r w:rsidRPr="00C000BA">
        <w:rPr>
          <w:rFonts w:ascii="Sylfaen" w:hAnsi="Sylfaen"/>
          <w:noProof/>
          <w:szCs w:val="28"/>
          <w:lang w:val="af-ZA"/>
        </w:rPr>
        <w:t xml:space="preserve"> </w:t>
      </w:r>
      <w:r w:rsidRPr="00C000BA">
        <w:rPr>
          <w:rFonts w:ascii="Sylfaen" w:hAnsi="Sylfaen" w:cs="Sylfaen"/>
          <w:noProof/>
          <w:szCs w:val="28"/>
          <w:lang w:val="af-ZA"/>
        </w:rPr>
        <w:t>და</w:t>
      </w:r>
      <w:r w:rsidRPr="00C000BA">
        <w:rPr>
          <w:rFonts w:ascii="Sylfaen" w:hAnsi="Sylfaen"/>
          <w:noProof/>
          <w:szCs w:val="28"/>
          <w:lang w:val="af-ZA"/>
        </w:rPr>
        <w:t xml:space="preserve"> </w:t>
      </w:r>
      <w:r w:rsidRPr="00C000BA">
        <w:rPr>
          <w:rFonts w:ascii="Sylfaen" w:hAnsi="Sylfaen" w:cs="Sylfaen"/>
          <w:noProof/>
          <w:szCs w:val="28"/>
          <w:lang w:val="af-ZA"/>
        </w:rPr>
        <w:t>მდგრადი</w:t>
      </w:r>
      <w:r w:rsidRPr="00C000BA">
        <w:rPr>
          <w:rFonts w:ascii="Sylfaen" w:hAnsi="Sylfaen"/>
          <w:noProof/>
          <w:szCs w:val="28"/>
          <w:lang w:val="af-ZA"/>
        </w:rPr>
        <w:t xml:space="preserve"> </w:t>
      </w:r>
      <w:r w:rsidRPr="00C000BA">
        <w:rPr>
          <w:rFonts w:ascii="Sylfaen" w:hAnsi="Sylfaen" w:cs="Sylfaen"/>
          <w:noProof/>
          <w:szCs w:val="28"/>
          <w:lang w:val="af-ZA"/>
        </w:rPr>
        <w:t>განვითარების</w:t>
      </w:r>
      <w:r w:rsidRPr="00C000BA">
        <w:rPr>
          <w:rFonts w:ascii="Sylfaen" w:hAnsi="Sylfaen"/>
          <w:noProof/>
          <w:szCs w:val="28"/>
          <w:lang w:val="af-ZA"/>
        </w:rPr>
        <w:t xml:space="preserve"> </w:t>
      </w:r>
      <w:r w:rsidRPr="00C000BA">
        <w:rPr>
          <w:rFonts w:ascii="Sylfaen" w:hAnsi="Sylfaen" w:cs="Sylfaen"/>
          <w:noProof/>
          <w:szCs w:val="28"/>
          <w:lang w:val="af-ZA"/>
        </w:rPr>
        <w:t>სამინისტროსათვის</w:t>
      </w:r>
      <w:r w:rsidRPr="00C000BA">
        <w:rPr>
          <w:rFonts w:ascii="Sylfaen" w:hAnsi="Sylfaen"/>
          <w:noProof/>
          <w:szCs w:val="28"/>
          <w:lang w:val="af-ZA"/>
        </w:rPr>
        <w:t xml:space="preserve"> </w:t>
      </w:r>
      <w:r w:rsidRPr="00C000BA">
        <w:rPr>
          <w:rFonts w:ascii="Sylfaen" w:hAnsi="Sylfaen" w:cs="Sylfaen"/>
          <w:noProof/>
          <w:szCs w:val="28"/>
        </w:rPr>
        <w:t>გამოყოფილ</w:t>
      </w:r>
      <w:r w:rsidRPr="00C000BA">
        <w:rPr>
          <w:rFonts w:ascii="Sylfaen" w:hAnsi="Sylfaen"/>
          <w:noProof/>
          <w:szCs w:val="28"/>
        </w:rPr>
        <w:t xml:space="preserve"> </w:t>
      </w:r>
      <w:r w:rsidRPr="00C000BA">
        <w:rPr>
          <w:rFonts w:ascii="Sylfaen" w:hAnsi="Sylfaen" w:cs="Sylfaen"/>
          <w:noProof/>
          <w:szCs w:val="28"/>
        </w:rPr>
        <w:t>სახსრებში</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ხარჯების“ </w:t>
      </w:r>
      <w:r w:rsidRPr="00C000BA">
        <w:rPr>
          <w:rFonts w:ascii="Sylfaen" w:hAnsi="Sylfaen" w:cs="Sylfaen"/>
          <w:noProof/>
          <w:szCs w:val="28"/>
        </w:rPr>
        <w:t>მუხლის</w:t>
      </w:r>
      <w:r w:rsidRPr="00C000BA">
        <w:rPr>
          <w:rFonts w:ascii="Sylfaen" w:hAnsi="Sylfaen"/>
          <w:noProof/>
          <w:szCs w:val="28"/>
        </w:rPr>
        <w:t xml:space="preserve"> </w:t>
      </w:r>
      <w:r w:rsidRPr="00C000BA">
        <w:rPr>
          <w:rFonts w:ascii="Sylfaen" w:hAnsi="Sylfaen" w:cs="Sylfaen"/>
          <w:noProof/>
          <w:szCs w:val="28"/>
        </w:rPr>
        <w:t>საკასო</w:t>
      </w:r>
      <w:r w:rsidRPr="00C000BA">
        <w:rPr>
          <w:rFonts w:ascii="Sylfaen" w:hAnsi="Sylfaen"/>
          <w:noProof/>
          <w:szCs w:val="28"/>
        </w:rPr>
        <w:t xml:space="preserve"> </w:t>
      </w:r>
      <w:r w:rsidRPr="00C000BA">
        <w:rPr>
          <w:rFonts w:ascii="Sylfaen" w:hAnsi="Sylfaen" w:cs="Sylfaen"/>
          <w:noProof/>
          <w:szCs w:val="28"/>
        </w:rPr>
        <w:t>შესრულებამ</w:t>
      </w:r>
      <w:r w:rsidRPr="00C000BA">
        <w:rPr>
          <w:rFonts w:ascii="Sylfaen" w:hAnsi="Sylfaen"/>
          <w:noProof/>
          <w:szCs w:val="28"/>
        </w:rPr>
        <w:t xml:space="preserve"> </w:t>
      </w:r>
      <w:r w:rsidRPr="00C000BA">
        <w:rPr>
          <w:rFonts w:ascii="Sylfaen" w:hAnsi="Sylfaen" w:cs="Sylfaen"/>
          <w:noProof/>
          <w:szCs w:val="28"/>
        </w:rPr>
        <w:t>შეადგინა</w:t>
      </w:r>
      <w:r w:rsidRPr="00C000BA">
        <w:rPr>
          <w:rFonts w:ascii="Sylfaen" w:hAnsi="Sylfaen"/>
          <w:noProof/>
          <w:szCs w:val="28"/>
        </w:rPr>
        <w:t xml:space="preserve"> </w:t>
      </w:r>
      <w:r w:rsidR="007133C9">
        <w:rPr>
          <w:rFonts w:ascii="Sylfaen" w:eastAsia="Times New Roman" w:hAnsi="Sylfaen"/>
          <w:lang w:val="ka-GE"/>
        </w:rPr>
        <w:t>70</w:t>
      </w:r>
      <w:r w:rsidRPr="00C000BA">
        <w:rPr>
          <w:rFonts w:ascii="Sylfaen" w:eastAsia="Times New Roman" w:hAnsi="Sylfaen"/>
        </w:rPr>
        <w:t>.</w:t>
      </w:r>
      <w:r w:rsidR="007133C9">
        <w:rPr>
          <w:rFonts w:ascii="Sylfaen" w:eastAsia="Times New Roman" w:hAnsi="Sylfaen"/>
          <w:lang w:val="ka-GE"/>
        </w:rPr>
        <w:t>3</w:t>
      </w:r>
      <w:r w:rsidRPr="00C000BA">
        <w:rPr>
          <w:rFonts w:ascii="Sylfaen" w:eastAsia="Times New Roman" w:hAnsi="Sylfaen"/>
        </w:rPr>
        <w:t>%</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არაფინანსური აქტივების ზრდის“ </w:t>
      </w:r>
      <w:r w:rsidRPr="00C000BA">
        <w:rPr>
          <w:rFonts w:ascii="Sylfaen" w:hAnsi="Sylfaen" w:cs="Sylfaen"/>
          <w:noProof/>
          <w:szCs w:val="28"/>
        </w:rPr>
        <w:t>მუხლით</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 </w:t>
      </w:r>
      <w:r w:rsidR="007133C9">
        <w:rPr>
          <w:rFonts w:ascii="Sylfaen" w:hAnsi="Sylfaen"/>
          <w:noProof/>
          <w:szCs w:val="28"/>
          <w:lang w:val="ka-GE"/>
        </w:rPr>
        <w:t>4</w:t>
      </w:r>
      <w:r w:rsidRPr="00C000BA">
        <w:rPr>
          <w:rFonts w:ascii="Sylfaen" w:hAnsi="Sylfaen"/>
          <w:noProof/>
          <w:szCs w:val="28"/>
        </w:rPr>
        <w:t>.</w:t>
      </w:r>
      <w:r w:rsidR="007133C9">
        <w:rPr>
          <w:rFonts w:ascii="Sylfaen" w:hAnsi="Sylfaen"/>
          <w:noProof/>
          <w:szCs w:val="28"/>
          <w:lang w:val="ka-GE"/>
        </w:rPr>
        <w:t>3</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cs="Sylfaen"/>
          <w:noProof/>
          <w:szCs w:val="28"/>
        </w:rPr>
        <w:t>ფინანსური</w:t>
      </w:r>
      <w:r w:rsidRPr="00C000BA">
        <w:rPr>
          <w:rFonts w:ascii="Sylfaen" w:hAnsi="Sylfaen"/>
          <w:noProof/>
          <w:szCs w:val="28"/>
        </w:rPr>
        <w:t xml:space="preserve"> </w:t>
      </w:r>
      <w:r w:rsidRPr="00C000BA">
        <w:rPr>
          <w:rFonts w:ascii="Sylfaen" w:hAnsi="Sylfaen" w:cs="Sylfaen"/>
          <w:noProof/>
          <w:szCs w:val="28"/>
        </w:rPr>
        <w:t>აქტივების</w:t>
      </w:r>
      <w:r w:rsidRPr="00C000BA">
        <w:rPr>
          <w:rFonts w:ascii="Sylfaen" w:hAnsi="Sylfaen"/>
          <w:noProof/>
          <w:szCs w:val="28"/>
        </w:rPr>
        <w:t xml:space="preserve"> </w:t>
      </w:r>
      <w:r w:rsidRPr="00C000BA">
        <w:rPr>
          <w:rFonts w:ascii="Sylfaen" w:hAnsi="Sylfaen" w:cs="Sylfaen"/>
          <w:noProof/>
          <w:szCs w:val="28"/>
        </w:rPr>
        <w:t>ზრდის</w:t>
      </w:r>
      <w:r w:rsidRPr="00C000BA">
        <w:rPr>
          <w:rFonts w:ascii="Sylfaen" w:hAnsi="Sylfaen"/>
          <w:noProof/>
          <w:szCs w:val="28"/>
          <w:lang w:val="ka-GE"/>
        </w:rPr>
        <w:t>“</w:t>
      </w:r>
      <w:r>
        <w:rPr>
          <w:rFonts w:ascii="Sylfaen" w:hAnsi="Sylfaen"/>
          <w:noProof/>
          <w:szCs w:val="28"/>
        </w:rPr>
        <w:t xml:space="preserve"> </w:t>
      </w:r>
      <w:r w:rsidRPr="00C000BA">
        <w:rPr>
          <w:rFonts w:ascii="Sylfaen" w:hAnsi="Sylfaen" w:cs="Sylfaen"/>
          <w:noProof/>
          <w:szCs w:val="28"/>
        </w:rPr>
        <w:t>მუხლით</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 </w:t>
      </w:r>
      <w:r w:rsidR="007133C9">
        <w:rPr>
          <w:rFonts w:ascii="Sylfaen" w:hAnsi="Sylfaen"/>
          <w:noProof/>
          <w:szCs w:val="28"/>
          <w:lang w:val="ka-GE"/>
        </w:rPr>
        <w:t>25</w:t>
      </w:r>
      <w:r w:rsidRPr="00C000BA">
        <w:rPr>
          <w:rFonts w:ascii="Sylfaen" w:hAnsi="Sylfaen"/>
          <w:noProof/>
          <w:szCs w:val="28"/>
        </w:rPr>
        <w:t>.</w:t>
      </w:r>
      <w:r w:rsidR="007133C9">
        <w:rPr>
          <w:rFonts w:ascii="Sylfaen" w:hAnsi="Sylfaen"/>
          <w:noProof/>
          <w:szCs w:val="28"/>
          <w:lang w:val="ka-GE"/>
        </w:rPr>
        <w:t>0</w:t>
      </w:r>
      <w:r w:rsidRPr="00C000BA">
        <w:rPr>
          <w:rFonts w:ascii="Sylfaen" w:hAnsi="Sylfaen"/>
          <w:noProof/>
          <w:szCs w:val="28"/>
        </w:rPr>
        <w:t>%</w:t>
      </w:r>
      <w:r>
        <w:rPr>
          <w:rFonts w:ascii="Sylfaen" w:hAnsi="Sylfaen"/>
          <w:noProof/>
          <w:szCs w:val="28"/>
        </w:rPr>
        <w:t xml:space="preserve">, </w:t>
      </w:r>
      <w:r>
        <w:rPr>
          <w:rFonts w:ascii="Sylfaen" w:hAnsi="Sylfaen"/>
          <w:noProof/>
          <w:szCs w:val="28"/>
          <w:lang w:val="ka-GE"/>
        </w:rPr>
        <w:t xml:space="preserve">ხოლო „ვალდებულებების კლების“ მუხლით - </w:t>
      </w:r>
      <w:r w:rsidR="001A3A71">
        <w:rPr>
          <w:rFonts w:ascii="Sylfaen" w:hAnsi="Sylfaen"/>
          <w:noProof/>
          <w:szCs w:val="28"/>
        </w:rPr>
        <w:t>0.</w:t>
      </w:r>
      <w:r w:rsidR="007133C9">
        <w:rPr>
          <w:rFonts w:ascii="Sylfaen" w:hAnsi="Sylfaen"/>
          <w:noProof/>
          <w:szCs w:val="28"/>
          <w:lang w:val="ka-GE"/>
        </w:rPr>
        <w:t>4</w:t>
      </w:r>
      <w:r>
        <w:rPr>
          <w:rFonts w:ascii="Sylfaen" w:hAnsi="Sylfaen"/>
          <w:noProof/>
          <w:szCs w:val="28"/>
          <w:lang w:val="ka-GE"/>
        </w:rPr>
        <w:t>%</w:t>
      </w:r>
      <w:r w:rsidRPr="00C000BA">
        <w:rPr>
          <w:rFonts w:ascii="Sylfaen" w:hAnsi="Sylfaen" w:cs="Sylfaen"/>
          <w:noProof/>
          <w:szCs w:val="28"/>
          <w:lang w:val="ka-GE"/>
        </w:rPr>
        <w:t>.</w:t>
      </w:r>
    </w:p>
    <w:p w:rsidR="00426530" w:rsidRPr="00C000BA" w:rsidRDefault="00426530" w:rsidP="00426530">
      <w:pPr>
        <w:spacing w:after="0" w:line="240" w:lineRule="auto"/>
        <w:jc w:val="center"/>
        <w:rPr>
          <w:rFonts w:ascii="Sylfaen" w:hAnsi="Sylfaen"/>
          <w:b/>
          <w:noProof/>
          <w:szCs w:val="28"/>
          <w:lang w:val="ka-GE"/>
        </w:rPr>
      </w:pPr>
      <w:r w:rsidRPr="00C000BA">
        <w:rPr>
          <w:rFonts w:ascii="Sylfaen" w:hAnsi="Sylfaen" w:cs="Sylfaen"/>
          <w:b/>
          <w:noProof/>
          <w:szCs w:val="28"/>
        </w:rPr>
        <w:lastRenderedPageBreak/>
        <w:t>საქართველოს</w:t>
      </w:r>
      <w:r w:rsidRPr="00C000BA">
        <w:rPr>
          <w:rFonts w:ascii="Sylfaen" w:hAnsi="Sylfaen"/>
          <w:b/>
          <w:noProof/>
          <w:szCs w:val="28"/>
        </w:rPr>
        <w:t xml:space="preserve"> </w:t>
      </w:r>
      <w:r w:rsidRPr="00C000BA">
        <w:rPr>
          <w:rFonts w:ascii="Sylfaen" w:hAnsi="Sylfaen" w:cs="Sylfaen"/>
          <w:b/>
          <w:noProof/>
          <w:szCs w:val="28"/>
        </w:rPr>
        <w:t>რეგიონული</w:t>
      </w:r>
      <w:r w:rsidRPr="00C000BA">
        <w:rPr>
          <w:rFonts w:ascii="Sylfaen" w:hAnsi="Sylfaen"/>
          <w:b/>
          <w:noProof/>
          <w:szCs w:val="28"/>
        </w:rPr>
        <w:t xml:space="preserve"> </w:t>
      </w:r>
      <w:r w:rsidRPr="00C000BA">
        <w:rPr>
          <w:rFonts w:ascii="Sylfaen" w:hAnsi="Sylfaen" w:cs="Sylfaen"/>
          <w:b/>
          <w:noProof/>
          <w:szCs w:val="28"/>
        </w:rPr>
        <w:t>განვითარებისა</w:t>
      </w:r>
      <w:r w:rsidRPr="00C000BA">
        <w:rPr>
          <w:rFonts w:ascii="Sylfaen" w:hAnsi="Sylfaen"/>
          <w:b/>
          <w:noProof/>
          <w:szCs w:val="28"/>
        </w:rPr>
        <w:t xml:space="preserve"> </w:t>
      </w:r>
      <w:r w:rsidRPr="00C000BA">
        <w:rPr>
          <w:rFonts w:ascii="Sylfaen" w:hAnsi="Sylfaen" w:cs="Sylfaen"/>
          <w:b/>
          <w:noProof/>
          <w:szCs w:val="28"/>
        </w:rPr>
        <w:t>და</w:t>
      </w:r>
      <w:r w:rsidRPr="00C000BA">
        <w:rPr>
          <w:rFonts w:ascii="Sylfaen" w:hAnsi="Sylfaen"/>
          <w:b/>
          <w:noProof/>
          <w:szCs w:val="28"/>
        </w:rPr>
        <w:t xml:space="preserve"> </w:t>
      </w:r>
      <w:r w:rsidRPr="00C000BA">
        <w:rPr>
          <w:rFonts w:ascii="Sylfaen" w:hAnsi="Sylfaen" w:cs="Sylfaen"/>
          <w:b/>
          <w:noProof/>
          <w:szCs w:val="28"/>
        </w:rPr>
        <w:t>ინფრასტრუქტურის</w:t>
      </w:r>
      <w:r w:rsidRPr="00C000BA">
        <w:rPr>
          <w:rFonts w:ascii="Sylfaen" w:hAnsi="Sylfaen"/>
          <w:b/>
          <w:noProof/>
          <w:szCs w:val="28"/>
        </w:rPr>
        <w:t xml:space="preserve"> </w:t>
      </w:r>
      <w:r w:rsidRPr="00C000BA">
        <w:rPr>
          <w:rFonts w:ascii="Sylfaen" w:hAnsi="Sylfaen" w:cs="Sylfaen"/>
          <w:b/>
          <w:noProof/>
          <w:szCs w:val="28"/>
        </w:rPr>
        <w:t>სამინისტრო</w:t>
      </w:r>
      <w:r w:rsidRPr="00C000BA">
        <w:rPr>
          <w:rFonts w:ascii="Sylfaen" w:hAnsi="Sylfaen"/>
          <w:b/>
          <w:noProof/>
          <w:szCs w:val="28"/>
        </w:rPr>
        <w:t xml:space="preserve"> </w:t>
      </w:r>
    </w:p>
    <w:p w:rsidR="00426530" w:rsidRPr="00C000BA" w:rsidRDefault="00426530" w:rsidP="00426530">
      <w:pPr>
        <w:spacing w:after="0" w:line="240" w:lineRule="auto"/>
        <w:jc w:val="center"/>
        <w:rPr>
          <w:rFonts w:ascii="Sylfaen" w:hAnsi="Sylfaen"/>
          <w:b/>
          <w:noProof/>
          <w:szCs w:val="28"/>
          <w:lang w:val="ka-GE"/>
        </w:rPr>
      </w:pPr>
    </w:p>
    <w:p w:rsidR="00426530" w:rsidRPr="00C000BA" w:rsidRDefault="00426530" w:rsidP="00426530">
      <w:pPr>
        <w:spacing w:after="0" w:line="240" w:lineRule="auto"/>
        <w:jc w:val="both"/>
        <w:rPr>
          <w:rFonts w:ascii="Sylfaen" w:hAnsi="Sylfaen"/>
          <w:i/>
          <w:noProof/>
          <w:sz w:val="16"/>
          <w:szCs w:val="16"/>
        </w:rPr>
      </w:pPr>
      <w:r w:rsidRPr="00C000BA">
        <w:rPr>
          <w:rFonts w:ascii="Sylfaen" w:hAnsi="Sylfaen"/>
          <w:noProof/>
          <w:szCs w:val="28"/>
          <w:lang w:val="sv-SE"/>
        </w:rPr>
        <w:tab/>
      </w:r>
      <w:r w:rsidRPr="00C000BA">
        <w:rPr>
          <w:rFonts w:ascii="Sylfaen" w:hAnsi="Sylfaen" w:cs="Sylfaen"/>
          <w:noProof/>
          <w:szCs w:val="28"/>
        </w:rPr>
        <w:t>საქართველოს</w:t>
      </w:r>
      <w:r w:rsidRPr="00C000BA">
        <w:rPr>
          <w:rFonts w:ascii="Sylfaen" w:hAnsi="Sylfaen"/>
          <w:noProof/>
          <w:szCs w:val="28"/>
        </w:rPr>
        <w:t xml:space="preserve"> </w:t>
      </w:r>
      <w:r w:rsidRPr="00C000BA">
        <w:rPr>
          <w:rFonts w:ascii="Sylfaen" w:hAnsi="Sylfaen" w:cs="Sylfaen"/>
          <w:noProof/>
          <w:szCs w:val="28"/>
        </w:rPr>
        <w:t>რეგიონული</w:t>
      </w:r>
      <w:r w:rsidRPr="00C000BA">
        <w:rPr>
          <w:rFonts w:ascii="Sylfaen" w:hAnsi="Sylfaen"/>
          <w:noProof/>
          <w:szCs w:val="28"/>
        </w:rPr>
        <w:t xml:space="preserve"> </w:t>
      </w:r>
      <w:r w:rsidRPr="00C000BA">
        <w:rPr>
          <w:rFonts w:ascii="Sylfaen" w:hAnsi="Sylfaen" w:cs="Sylfaen"/>
          <w:noProof/>
          <w:szCs w:val="28"/>
        </w:rPr>
        <w:t>განვითარებისა</w:t>
      </w:r>
      <w:r w:rsidRPr="00C000BA">
        <w:rPr>
          <w:rFonts w:ascii="Sylfaen" w:hAnsi="Sylfaen"/>
          <w:noProof/>
          <w:szCs w:val="28"/>
        </w:rPr>
        <w:t xml:space="preserve"> </w:t>
      </w:r>
      <w:r w:rsidRPr="00C000BA">
        <w:rPr>
          <w:rFonts w:ascii="Sylfaen" w:hAnsi="Sylfaen" w:cs="Sylfaen"/>
          <w:noProof/>
          <w:szCs w:val="28"/>
        </w:rPr>
        <w:t>და</w:t>
      </w:r>
      <w:r w:rsidRPr="00C000BA">
        <w:rPr>
          <w:rFonts w:ascii="Sylfaen" w:hAnsi="Sylfaen"/>
          <w:noProof/>
          <w:szCs w:val="28"/>
        </w:rPr>
        <w:t xml:space="preserve"> </w:t>
      </w:r>
      <w:r w:rsidRPr="00C000BA">
        <w:rPr>
          <w:rFonts w:ascii="Sylfaen" w:hAnsi="Sylfaen" w:cs="Sylfaen"/>
          <w:noProof/>
          <w:szCs w:val="28"/>
        </w:rPr>
        <w:t>ინფრასტრუქტურის</w:t>
      </w:r>
      <w:r w:rsidRPr="00C000BA">
        <w:rPr>
          <w:rFonts w:ascii="Sylfaen" w:hAnsi="Sylfaen"/>
          <w:noProof/>
          <w:szCs w:val="28"/>
        </w:rPr>
        <w:t xml:space="preserve"> </w:t>
      </w:r>
      <w:r w:rsidRPr="00C000BA">
        <w:rPr>
          <w:rFonts w:ascii="Sylfaen" w:hAnsi="Sylfaen" w:cs="Sylfaen"/>
          <w:noProof/>
          <w:szCs w:val="28"/>
          <w:lang w:val="sv-SE"/>
        </w:rPr>
        <w:t>სამინისტროსათვის</w:t>
      </w:r>
      <w:r w:rsidR="00BE1304">
        <w:rPr>
          <w:rFonts w:ascii="Sylfaen" w:hAnsi="Sylfaen"/>
          <w:noProof/>
          <w:szCs w:val="28"/>
          <w:lang w:val="sv-SE"/>
        </w:rPr>
        <w:t xml:space="preserve"> </w:t>
      </w:r>
      <w:r w:rsidR="00D02BA2">
        <w:rPr>
          <w:rFonts w:ascii="Sylfaen" w:hAnsi="Sylfaen"/>
          <w:noProof/>
          <w:szCs w:val="28"/>
          <w:lang w:val="sv-SE"/>
        </w:rPr>
        <w:t>2022 წლის 12 თვეში</w:t>
      </w:r>
      <w:r w:rsidR="00BE1304">
        <w:rPr>
          <w:rFonts w:ascii="Sylfaen" w:hAnsi="Sylfaen"/>
          <w:noProof/>
          <w:szCs w:val="28"/>
          <w:lang w:val="sv-SE"/>
        </w:rPr>
        <w:t xml:space="preserve"> სახელმწიფო</w:t>
      </w:r>
      <w:r>
        <w:rPr>
          <w:rFonts w:ascii="Sylfaen" w:hAnsi="Sylfaen"/>
          <w:noProof/>
          <w:szCs w:val="28"/>
          <w:lang w:val="sv-SE"/>
        </w:rPr>
        <w:t xml:space="preserve"> ბიუჯეტით</w:t>
      </w:r>
      <w:r w:rsidRPr="00C000BA">
        <w:rPr>
          <w:rFonts w:ascii="Sylfaen" w:hAnsi="Sylfaen"/>
          <w:noProof/>
          <w:szCs w:val="28"/>
          <w:lang w:val="sv-SE"/>
        </w:rPr>
        <w:t xml:space="preserve"> </w:t>
      </w:r>
      <w:r w:rsidRPr="00C000BA">
        <w:rPr>
          <w:rFonts w:ascii="Sylfaen" w:hAnsi="Sylfaen" w:cs="Sylfaen"/>
          <w:noProof/>
          <w:szCs w:val="28"/>
          <w:lang w:val="sv-SE"/>
        </w:rPr>
        <w:t>გამოყოფილმა</w:t>
      </w:r>
      <w:r w:rsidRPr="00C000BA">
        <w:rPr>
          <w:rFonts w:ascii="Sylfaen" w:hAnsi="Sylfaen"/>
          <w:noProof/>
          <w:szCs w:val="28"/>
          <w:lang w:val="sv-SE"/>
        </w:rPr>
        <w:t xml:space="preserve"> </w:t>
      </w:r>
      <w:r w:rsidRPr="00C000BA">
        <w:rPr>
          <w:rFonts w:ascii="Sylfaen" w:hAnsi="Sylfaen" w:cs="Sylfaen"/>
          <w:noProof/>
          <w:szCs w:val="28"/>
          <w:lang w:val="sv-SE"/>
        </w:rPr>
        <w:t>დაზუსტებულმა</w:t>
      </w:r>
      <w:r w:rsidRPr="00C000BA">
        <w:rPr>
          <w:rFonts w:ascii="Sylfaen" w:hAnsi="Sylfaen"/>
          <w:noProof/>
          <w:szCs w:val="28"/>
          <w:lang w:val="sv-SE"/>
        </w:rPr>
        <w:t xml:space="preserve"> </w:t>
      </w:r>
      <w:r w:rsidRPr="00C000BA">
        <w:rPr>
          <w:rFonts w:ascii="Sylfaen" w:hAnsi="Sylfaen" w:cs="Sylfaen"/>
          <w:noProof/>
          <w:szCs w:val="28"/>
          <w:lang w:val="sv-SE"/>
        </w:rPr>
        <w:t>ასიგნებებმა</w:t>
      </w:r>
      <w:r w:rsidRPr="00C000BA">
        <w:rPr>
          <w:rFonts w:ascii="Sylfaen" w:hAnsi="Sylfaen"/>
          <w:noProof/>
          <w:szCs w:val="28"/>
          <w:lang w:val="sv-SE"/>
        </w:rPr>
        <w:t xml:space="preserve"> </w:t>
      </w:r>
      <w:r w:rsidRPr="00C000BA">
        <w:rPr>
          <w:rFonts w:ascii="Sylfaen" w:hAnsi="Sylfaen" w:cs="Sylfaen"/>
          <w:noProof/>
          <w:szCs w:val="28"/>
          <w:lang w:val="sv-SE"/>
        </w:rPr>
        <w:t>შეადგინა</w:t>
      </w:r>
      <w:r>
        <w:rPr>
          <w:rFonts w:ascii="Sylfaen" w:hAnsi="Sylfaen" w:cs="Sylfaen"/>
          <w:noProof/>
          <w:szCs w:val="28"/>
          <w:lang w:val="sv-SE"/>
        </w:rPr>
        <w:t xml:space="preserve"> </w:t>
      </w:r>
      <w:r w:rsidR="00EE0F8A">
        <w:rPr>
          <w:rFonts w:ascii="Sylfaen" w:hAnsi="Sylfaen" w:cs="Sylfaen"/>
          <w:noProof/>
          <w:szCs w:val="28"/>
          <w:lang w:val="ka-GE"/>
        </w:rPr>
        <w:t>2</w:t>
      </w:r>
      <w:r w:rsidR="005E01E4">
        <w:rPr>
          <w:rFonts w:ascii="Sylfaen" w:hAnsi="Sylfaen" w:cs="Sylfaen"/>
          <w:noProof/>
          <w:szCs w:val="28"/>
          <w:lang w:val="sv-SE"/>
        </w:rPr>
        <w:t xml:space="preserve"> </w:t>
      </w:r>
      <w:r w:rsidR="00EE0F8A">
        <w:rPr>
          <w:rFonts w:ascii="Sylfaen" w:hAnsi="Sylfaen" w:cs="Sylfaen"/>
          <w:noProof/>
          <w:szCs w:val="28"/>
          <w:lang w:val="ka-GE"/>
        </w:rPr>
        <w:t>975</w:t>
      </w:r>
      <w:r w:rsidRPr="00C000BA">
        <w:rPr>
          <w:rFonts w:ascii="Sylfaen" w:eastAsia="Times New Roman" w:hAnsi="Sylfaen"/>
          <w:color w:val="000000"/>
        </w:rPr>
        <w:t xml:space="preserve"> </w:t>
      </w:r>
      <w:r w:rsidR="00EE0F8A">
        <w:rPr>
          <w:rFonts w:ascii="Sylfaen" w:eastAsia="Times New Roman" w:hAnsi="Sylfaen"/>
          <w:color w:val="000000"/>
          <w:lang w:val="ka-GE"/>
        </w:rPr>
        <w:t>005</w:t>
      </w:r>
      <w:r w:rsidRPr="00C000BA">
        <w:rPr>
          <w:rFonts w:ascii="Sylfaen" w:eastAsia="Times New Roman" w:hAnsi="Sylfaen"/>
          <w:color w:val="000000"/>
        </w:rPr>
        <w:t>.</w:t>
      </w:r>
      <w:r w:rsidRPr="00C000BA">
        <w:rPr>
          <w:rFonts w:ascii="Sylfaen" w:eastAsia="Times New Roman" w:hAnsi="Sylfaen"/>
          <w:color w:val="000000"/>
          <w:lang w:val="ka-GE"/>
        </w:rPr>
        <w:t xml:space="preserve">0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sidRPr="00C000BA">
        <w:rPr>
          <w:rFonts w:ascii="Sylfaen" w:hAnsi="Sylfaen" w:cs="Sylfaen"/>
          <w:noProof/>
          <w:szCs w:val="28"/>
          <w:lang w:val="sv-SE"/>
        </w:rPr>
        <w:t>ხოლო</w:t>
      </w:r>
      <w:r w:rsidRPr="00C000BA">
        <w:rPr>
          <w:rFonts w:ascii="Sylfaen" w:hAnsi="Sylfaen"/>
          <w:noProof/>
          <w:szCs w:val="28"/>
          <w:lang w:val="sv-SE"/>
        </w:rPr>
        <w:t xml:space="preserve"> </w:t>
      </w:r>
      <w:r w:rsidRPr="00C000BA">
        <w:rPr>
          <w:rFonts w:ascii="Sylfaen" w:hAnsi="Sylfaen" w:cs="Sylfaen"/>
          <w:noProof/>
          <w:szCs w:val="28"/>
          <w:lang w:val="sv-SE"/>
        </w:rPr>
        <w:t>ფაქტიურმა</w:t>
      </w:r>
      <w:r w:rsidRPr="00C000BA">
        <w:rPr>
          <w:rFonts w:ascii="Sylfaen" w:hAnsi="Sylfaen"/>
          <w:noProof/>
          <w:szCs w:val="28"/>
          <w:lang w:val="sv-SE"/>
        </w:rPr>
        <w:t xml:space="preserve"> </w:t>
      </w:r>
      <w:r w:rsidRPr="00C000BA">
        <w:rPr>
          <w:rFonts w:ascii="Sylfaen" w:hAnsi="Sylfaen" w:cs="Sylfaen"/>
          <w:noProof/>
          <w:szCs w:val="28"/>
          <w:lang w:val="sv-SE"/>
        </w:rPr>
        <w:t>დაფინანსებამ</w:t>
      </w:r>
      <w:r w:rsidRPr="00C000BA">
        <w:rPr>
          <w:rFonts w:ascii="Sylfaen" w:hAnsi="Sylfaen"/>
          <w:noProof/>
          <w:szCs w:val="28"/>
          <w:lang w:val="sv-SE"/>
        </w:rPr>
        <w:t xml:space="preserve"> -</w:t>
      </w:r>
      <w:r w:rsidRPr="00C000BA">
        <w:rPr>
          <w:rFonts w:ascii="Sylfaen" w:hAnsi="Sylfaen"/>
          <w:noProof/>
          <w:szCs w:val="28"/>
          <w:lang w:val="ka-GE"/>
        </w:rPr>
        <w:t xml:space="preserve"> </w:t>
      </w:r>
      <w:r w:rsidR="00EE0F8A">
        <w:rPr>
          <w:rFonts w:ascii="Sylfaen" w:hAnsi="Sylfaen"/>
          <w:noProof/>
          <w:szCs w:val="28"/>
          <w:lang w:val="ka-GE"/>
        </w:rPr>
        <w:t>3</w:t>
      </w:r>
      <w:r>
        <w:rPr>
          <w:rFonts w:ascii="Sylfaen" w:hAnsi="Sylfaen"/>
          <w:noProof/>
          <w:szCs w:val="28"/>
        </w:rPr>
        <w:t xml:space="preserve"> </w:t>
      </w:r>
      <w:r w:rsidR="00EE0F8A">
        <w:rPr>
          <w:rFonts w:ascii="Sylfaen" w:hAnsi="Sylfaen"/>
          <w:noProof/>
          <w:szCs w:val="28"/>
          <w:lang w:val="ka-GE"/>
        </w:rPr>
        <w:t>080</w:t>
      </w:r>
      <w:r w:rsidRPr="00C000BA">
        <w:rPr>
          <w:rFonts w:ascii="Sylfaen" w:eastAsia="Times New Roman" w:hAnsi="Sylfaen"/>
          <w:color w:val="000000"/>
        </w:rPr>
        <w:t xml:space="preserve"> </w:t>
      </w:r>
      <w:r w:rsidR="00EE0F8A">
        <w:rPr>
          <w:rFonts w:ascii="Sylfaen" w:eastAsia="Times New Roman" w:hAnsi="Sylfaen"/>
          <w:color w:val="000000"/>
          <w:lang w:val="ka-GE"/>
        </w:rPr>
        <w:t>396</w:t>
      </w:r>
      <w:r w:rsidRPr="00C000BA">
        <w:rPr>
          <w:rFonts w:ascii="Sylfaen" w:eastAsia="Times New Roman" w:hAnsi="Sylfaen"/>
          <w:color w:val="000000"/>
        </w:rPr>
        <w:t>.</w:t>
      </w:r>
      <w:r w:rsidR="00EE0F8A">
        <w:rPr>
          <w:rFonts w:ascii="Sylfaen" w:eastAsia="Times New Roman" w:hAnsi="Sylfaen"/>
          <w:color w:val="000000"/>
          <w:lang w:val="ka-GE"/>
        </w:rPr>
        <w:t>4</w:t>
      </w:r>
      <w:r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Pr>
          <w:rFonts w:ascii="Sylfaen" w:hAnsi="Sylfaen" w:cs="Sylfaen"/>
          <w:noProof/>
          <w:szCs w:val="28"/>
          <w:lang w:val="af-ZA"/>
        </w:rPr>
        <w:t xml:space="preserve">რაც 2021 წლის შესაბამის მაჩვენებელზე </w:t>
      </w:r>
      <w:r w:rsidR="00EE0F8A">
        <w:rPr>
          <w:rFonts w:ascii="Sylfaen" w:hAnsi="Sylfaen" w:cs="Sylfaen"/>
          <w:noProof/>
          <w:szCs w:val="28"/>
          <w:lang w:val="ka-GE"/>
        </w:rPr>
        <w:t>566</w:t>
      </w:r>
      <w:r w:rsidRPr="00C000BA">
        <w:rPr>
          <w:rFonts w:ascii="Sylfaen" w:hAnsi="Sylfaen" w:cs="Sylfaen"/>
          <w:noProof/>
          <w:szCs w:val="28"/>
          <w:lang w:val="af-ZA"/>
        </w:rPr>
        <w:t xml:space="preserve"> </w:t>
      </w:r>
      <w:r w:rsidR="00EE0F8A">
        <w:rPr>
          <w:rFonts w:ascii="Sylfaen" w:hAnsi="Sylfaen" w:cs="Sylfaen"/>
          <w:noProof/>
          <w:szCs w:val="28"/>
          <w:lang w:val="ka-GE"/>
        </w:rPr>
        <w:t>851</w:t>
      </w:r>
      <w:r w:rsidRPr="00C000BA">
        <w:rPr>
          <w:rFonts w:ascii="Sylfaen" w:hAnsi="Sylfaen" w:cs="Sylfaen"/>
          <w:noProof/>
          <w:szCs w:val="28"/>
          <w:lang w:val="af-ZA"/>
        </w:rPr>
        <w:t>.</w:t>
      </w:r>
      <w:r w:rsidR="00EE0F8A">
        <w:rPr>
          <w:rFonts w:ascii="Sylfaen" w:hAnsi="Sylfaen" w:cs="Sylfaen"/>
          <w:noProof/>
          <w:szCs w:val="28"/>
          <w:lang w:val="ka-GE"/>
        </w:rPr>
        <w:t>1</w:t>
      </w:r>
      <w:r w:rsidRPr="00C000BA">
        <w:rPr>
          <w:rFonts w:ascii="Sylfaen" w:hAnsi="Sylfaen" w:cs="Sylfaen"/>
          <w:noProof/>
          <w:szCs w:val="28"/>
          <w:lang w:val="af-ZA"/>
        </w:rPr>
        <w:t xml:space="preserve"> ათასი</w:t>
      </w:r>
      <w:r w:rsidRPr="00C000BA">
        <w:rPr>
          <w:rFonts w:ascii="Sylfaen" w:hAnsi="Sylfaen"/>
          <w:noProof/>
          <w:szCs w:val="28"/>
          <w:lang w:val="af-ZA"/>
        </w:rPr>
        <w:t xml:space="preserve"> </w:t>
      </w:r>
      <w:r w:rsidRPr="00C000BA">
        <w:rPr>
          <w:rFonts w:ascii="Sylfaen" w:hAnsi="Sylfaen" w:cs="Sylfaen"/>
          <w:noProof/>
          <w:szCs w:val="28"/>
          <w:lang w:val="af-ZA"/>
        </w:rPr>
        <w:t>ლარით</w:t>
      </w:r>
      <w:r w:rsidRPr="00C000BA">
        <w:rPr>
          <w:rFonts w:ascii="Sylfaen" w:hAnsi="Sylfaen"/>
          <w:noProof/>
          <w:szCs w:val="28"/>
          <w:lang w:val="af-ZA"/>
        </w:rPr>
        <w:t xml:space="preserve"> </w:t>
      </w:r>
      <w:r w:rsidRPr="00C000BA">
        <w:rPr>
          <w:rFonts w:ascii="Sylfaen" w:hAnsi="Sylfaen" w:cs="Sylfaen"/>
          <w:noProof/>
          <w:szCs w:val="28"/>
          <w:lang w:val="ka-GE"/>
        </w:rPr>
        <w:t>მეტია</w:t>
      </w:r>
      <w:r w:rsidRPr="00C000BA">
        <w:rPr>
          <w:rFonts w:ascii="Sylfaen" w:hAnsi="Sylfaen"/>
          <w:noProof/>
          <w:szCs w:val="28"/>
          <w:lang w:val="af-ZA"/>
        </w:rPr>
        <w:t>.</w:t>
      </w:r>
    </w:p>
    <w:p w:rsidR="00426530" w:rsidRPr="00C000BA" w:rsidRDefault="00D02BA2" w:rsidP="00426530">
      <w:pPr>
        <w:spacing w:after="0"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C000BA">
        <w:rPr>
          <w:rFonts w:ascii="Sylfaen" w:hAnsi="Sylfaen"/>
          <w:i/>
          <w:noProof/>
          <w:sz w:val="16"/>
          <w:szCs w:val="16"/>
        </w:rPr>
        <w:br/>
        <w:t xml:space="preserve"> </w:t>
      </w:r>
      <w:r w:rsidR="00426530" w:rsidRPr="00C000BA">
        <w:rPr>
          <w:rFonts w:ascii="Sylfaen" w:hAnsi="Sylfaen" w:cs="Sylfaen"/>
          <w:i/>
          <w:noProof/>
          <w:sz w:val="16"/>
          <w:szCs w:val="16"/>
        </w:rPr>
        <w:t>დაზუსტებული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ასიგნებები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და</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ფაქტიური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დაფინანსება</w:t>
      </w:r>
    </w:p>
    <w:p w:rsidR="00426530" w:rsidRPr="00C000BA" w:rsidRDefault="00426530" w:rsidP="00426530">
      <w:pPr>
        <w:spacing w:after="0" w:line="240" w:lineRule="auto"/>
        <w:jc w:val="right"/>
        <w:rPr>
          <w:rFonts w:ascii="Sylfaen" w:hAnsi="Sylfaen" w:cs="Sylfaen"/>
          <w:i/>
          <w:noProof/>
          <w:sz w:val="16"/>
          <w:szCs w:val="16"/>
        </w:rPr>
      </w:pPr>
    </w:p>
    <w:p w:rsidR="00DD5510" w:rsidRDefault="00EE0F8A" w:rsidP="00EE0F8A">
      <w:pPr>
        <w:spacing w:after="0" w:line="240" w:lineRule="auto"/>
        <w:jc w:val="center"/>
        <w:rPr>
          <w:rFonts w:ascii="Sylfaen" w:hAnsi="Sylfaen" w:cs="Sylfaen"/>
          <w:noProof/>
          <w:szCs w:val="28"/>
        </w:rPr>
      </w:pPr>
      <w:r>
        <w:rPr>
          <w:noProof/>
        </w:rPr>
        <w:drawing>
          <wp:inline distT="0" distB="0" distL="0" distR="0" wp14:anchorId="2B4C593A" wp14:editId="641AEDDF">
            <wp:extent cx="5943600" cy="2380890"/>
            <wp:effectExtent l="0" t="0" r="0" b="63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26530" w:rsidRPr="00C000BA" w:rsidRDefault="00426530" w:rsidP="00426530">
      <w:pPr>
        <w:tabs>
          <w:tab w:val="left" w:pos="4800"/>
        </w:tabs>
        <w:spacing w:after="0" w:line="240" w:lineRule="auto"/>
        <w:ind w:firstLine="720"/>
        <w:jc w:val="both"/>
        <w:rPr>
          <w:rFonts w:ascii="Sylfaen" w:hAnsi="Sylfaen"/>
          <w:noProof/>
          <w:szCs w:val="28"/>
          <w:lang w:val="ka-GE"/>
        </w:rPr>
      </w:pPr>
      <w:r w:rsidRPr="00C000BA">
        <w:rPr>
          <w:rFonts w:ascii="Sylfaen" w:hAnsi="Sylfaen" w:cs="Sylfaen"/>
          <w:noProof/>
          <w:szCs w:val="28"/>
        </w:rPr>
        <w:t>საქართველოს</w:t>
      </w:r>
      <w:r w:rsidRPr="00C000BA">
        <w:rPr>
          <w:rFonts w:ascii="Sylfaen" w:hAnsi="Sylfaen"/>
          <w:noProof/>
          <w:szCs w:val="28"/>
        </w:rPr>
        <w:t xml:space="preserve"> </w:t>
      </w:r>
      <w:r w:rsidRPr="00C000BA">
        <w:rPr>
          <w:rFonts w:ascii="Sylfaen" w:hAnsi="Sylfaen" w:cs="Sylfaen"/>
          <w:noProof/>
          <w:szCs w:val="28"/>
        </w:rPr>
        <w:t>რეგიონული</w:t>
      </w:r>
      <w:r w:rsidRPr="00C000BA">
        <w:rPr>
          <w:rFonts w:ascii="Sylfaen" w:hAnsi="Sylfaen"/>
          <w:noProof/>
          <w:szCs w:val="28"/>
        </w:rPr>
        <w:t xml:space="preserve"> </w:t>
      </w:r>
      <w:r w:rsidRPr="00C000BA">
        <w:rPr>
          <w:rFonts w:ascii="Sylfaen" w:hAnsi="Sylfaen" w:cs="Sylfaen"/>
          <w:noProof/>
          <w:szCs w:val="28"/>
        </w:rPr>
        <w:t>განვითარებისა</w:t>
      </w:r>
      <w:r w:rsidRPr="00C000BA">
        <w:rPr>
          <w:rFonts w:ascii="Sylfaen" w:hAnsi="Sylfaen"/>
          <w:noProof/>
          <w:szCs w:val="28"/>
        </w:rPr>
        <w:t xml:space="preserve"> </w:t>
      </w:r>
      <w:r w:rsidRPr="00C000BA">
        <w:rPr>
          <w:rFonts w:ascii="Sylfaen" w:hAnsi="Sylfaen" w:cs="Sylfaen"/>
          <w:noProof/>
          <w:szCs w:val="28"/>
        </w:rPr>
        <w:t>და</w:t>
      </w:r>
      <w:r w:rsidRPr="00C000BA">
        <w:rPr>
          <w:rFonts w:ascii="Sylfaen" w:hAnsi="Sylfaen"/>
          <w:noProof/>
          <w:szCs w:val="28"/>
        </w:rPr>
        <w:t xml:space="preserve"> </w:t>
      </w:r>
      <w:r w:rsidRPr="00C000BA">
        <w:rPr>
          <w:rFonts w:ascii="Sylfaen" w:hAnsi="Sylfaen" w:cs="Sylfaen"/>
          <w:noProof/>
          <w:szCs w:val="28"/>
        </w:rPr>
        <w:t>ინფრასტრუქტურის</w:t>
      </w:r>
      <w:r w:rsidRPr="00C000BA">
        <w:rPr>
          <w:rFonts w:ascii="Sylfaen" w:hAnsi="Sylfaen"/>
          <w:noProof/>
          <w:szCs w:val="28"/>
        </w:rPr>
        <w:t xml:space="preserve"> </w:t>
      </w:r>
      <w:r w:rsidRPr="00C000BA">
        <w:rPr>
          <w:rFonts w:ascii="Sylfaen" w:hAnsi="Sylfaen" w:cs="Sylfaen"/>
          <w:noProof/>
          <w:szCs w:val="28"/>
          <w:lang w:val="sv-SE"/>
        </w:rPr>
        <w:t>სამინისტროსათვის</w:t>
      </w:r>
      <w:r w:rsidRPr="00C000BA">
        <w:rPr>
          <w:rFonts w:ascii="Sylfaen" w:hAnsi="Sylfaen"/>
          <w:noProof/>
          <w:szCs w:val="28"/>
          <w:lang w:val="sv-SE"/>
        </w:rPr>
        <w:t xml:space="preserve"> </w:t>
      </w:r>
      <w:r w:rsidRPr="00C000BA">
        <w:rPr>
          <w:rFonts w:ascii="Sylfaen" w:hAnsi="Sylfaen" w:cs="Sylfaen"/>
          <w:noProof/>
          <w:szCs w:val="28"/>
          <w:lang w:val="sv-SE"/>
        </w:rPr>
        <w:t>გამოყოფილ</w:t>
      </w:r>
      <w:r w:rsidRPr="00C000BA">
        <w:rPr>
          <w:rFonts w:ascii="Sylfaen" w:hAnsi="Sylfaen"/>
          <w:noProof/>
          <w:szCs w:val="28"/>
          <w:lang w:val="sv-SE"/>
        </w:rPr>
        <w:t xml:space="preserve"> </w:t>
      </w:r>
      <w:r w:rsidRPr="00C000BA">
        <w:rPr>
          <w:rFonts w:ascii="Sylfaen" w:hAnsi="Sylfaen" w:cs="Sylfaen"/>
          <w:noProof/>
          <w:szCs w:val="28"/>
          <w:lang w:val="sv-SE"/>
        </w:rPr>
        <w:t>სახსრებში</w:t>
      </w:r>
      <w:r w:rsidRPr="00C000BA">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noProof/>
          <w:szCs w:val="28"/>
          <w:lang w:val="sv-SE"/>
        </w:rPr>
        <w:t xml:space="preserve">ხარჯების“ </w:t>
      </w:r>
      <w:r w:rsidRPr="00C000BA">
        <w:rPr>
          <w:rFonts w:ascii="Sylfaen" w:hAnsi="Sylfaen" w:cs="Sylfaen"/>
          <w:noProof/>
          <w:szCs w:val="28"/>
          <w:lang w:val="sv-SE"/>
        </w:rPr>
        <w:t>მუხლის</w:t>
      </w:r>
      <w:r w:rsidRPr="00C000BA">
        <w:rPr>
          <w:rFonts w:ascii="Sylfaen" w:hAnsi="Sylfaen"/>
          <w:noProof/>
          <w:szCs w:val="28"/>
          <w:lang w:val="sv-SE"/>
        </w:rPr>
        <w:t xml:space="preserve"> </w:t>
      </w:r>
      <w:r w:rsidRPr="00C000BA">
        <w:rPr>
          <w:rFonts w:ascii="Sylfaen" w:hAnsi="Sylfaen" w:cs="Sylfaen"/>
          <w:noProof/>
          <w:szCs w:val="28"/>
          <w:lang w:val="sv-SE"/>
        </w:rPr>
        <w:t>საკასო</w:t>
      </w:r>
      <w:r w:rsidRPr="00C000BA">
        <w:rPr>
          <w:rFonts w:ascii="Sylfaen" w:hAnsi="Sylfaen"/>
          <w:noProof/>
          <w:szCs w:val="28"/>
          <w:lang w:val="sv-SE"/>
        </w:rPr>
        <w:t xml:space="preserve"> </w:t>
      </w:r>
      <w:r w:rsidRPr="00C000BA">
        <w:rPr>
          <w:rFonts w:ascii="Sylfaen" w:hAnsi="Sylfaen" w:cs="Sylfaen"/>
          <w:noProof/>
          <w:szCs w:val="28"/>
          <w:lang w:val="sv-SE"/>
        </w:rPr>
        <w:t>შესრულებამ</w:t>
      </w:r>
      <w:r w:rsidRPr="00C000BA">
        <w:rPr>
          <w:rFonts w:ascii="Sylfaen" w:hAnsi="Sylfaen"/>
          <w:noProof/>
          <w:szCs w:val="28"/>
          <w:lang w:val="sv-SE"/>
        </w:rPr>
        <w:t xml:space="preserve"> </w:t>
      </w:r>
      <w:r w:rsidRPr="00C000BA">
        <w:rPr>
          <w:rFonts w:ascii="Sylfaen" w:hAnsi="Sylfaen" w:cs="Sylfaen"/>
          <w:noProof/>
          <w:szCs w:val="28"/>
          <w:lang w:val="sv-SE"/>
        </w:rPr>
        <w:t xml:space="preserve">შეადგინა </w:t>
      </w:r>
      <w:r w:rsidRPr="00C000BA">
        <w:rPr>
          <w:rFonts w:ascii="Sylfaen" w:eastAsia="Times New Roman" w:hAnsi="Sylfaen"/>
          <w:lang w:val="ka-GE"/>
        </w:rPr>
        <w:t>1</w:t>
      </w:r>
      <w:r w:rsidR="00EE0F8A">
        <w:rPr>
          <w:rFonts w:ascii="Sylfaen" w:eastAsia="Times New Roman" w:hAnsi="Sylfaen"/>
          <w:lang w:val="ka-GE"/>
        </w:rPr>
        <w:t>8</w:t>
      </w:r>
      <w:r w:rsidRPr="00C000BA">
        <w:rPr>
          <w:rFonts w:ascii="Sylfaen" w:eastAsia="Times New Roman" w:hAnsi="Sylfaen"/>
        </w:rPr>
        <w:t>.</w:t>
      </w:r>
      <w:r w:rsidR="005E01E4">
        <w:rPr>
          <w:rFonts w:ascii="Sylfaen" w:eastAsia="Times New Roman" w:hAnsi="Sylfaen"/>
        </w:rPr>
        <w:t>6</w:t>
      </w:r>
      <w:r w:rsidRPr="00C000BA">
        <w:rPr>
          <w:rFonts w:ascii="Sylfaen" w:eastAsia="Times New Roman" w:hAnsi="Sylfaen"/>
        </w:rPr>
        <w:t>%</w:t>
      </w:r>
      <w:r w:rsidRPr="00C000BA">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noProof/>
          <w:szCs w:val="28"/>
          <w:lang w:val="sv-SE"/>
        </w:rPr>
        <w:t xml:space="preserve">არაფინანსური აქტივების ზრდის“ </w:t>
      </w:r>
      <w:r w:rsidRPr="00C000BA">
        <w:rPr>
          <w:rFonts w:ascii="Sylfaen" w:hAnsi="Sylfaen" w:cs="Sylfaen"/>
          <w:noProof/>
          <w:szCs w:val="28"/>
          <w:lang w:val="sv-SE"/>
        </w:rPr>
        <w:t>მუხლით</w:t>
      </w:r>
      <w:r w:rsidRPr="00C000BA">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noProof/>
          <w:szCs w:val="28"/>
          <w:lang w:val="sv-SE"/>
        </w:rPr>
        <w:t xml:space="preserve"> </w:t>
      </w:r>
      <w:r w:rsidRPr="00C000BA">
        <w:rPr>
          <w:rFonts w:ascii="Sylfaen" w:hAnsi="Sylfaen"/>
          <w:noProof/>
          <w:szCs w:val="28"/>
          <w:lang w:val="ka-GE"/>
        </w:rPr>
        <w:t>7</w:t>
      </w:r>
      <w:r w:rsidR="00EE0F8A">
        <w:rPr>
          <w:rFonts w:ascii="Sylfaen" w:hAnsi="Sylfaen"/>
          <w:noProof/>
          <w:szCs w:val="28"/>
          <w:lang w:val="ka-GE"/>
        </w:rPr>
        <w:t>7</w:t>
      </w:r>
      <w:r w:rsidRPr="00C000BA">
        <w:rPr>
          <w:rFonts w:ascii="Sylfaen" w:hAnsi="Sylfaen"/>
          <w:noProof/>
          <w:szCs w:val="28"/>
        </w:rPr>
        <w:t>.</w:t>
      </w:r>
      <w:r w:rsidR="00EE0F8A">
        <w:rPr>
          <w:rFonts w:ascii="Sylfaen" w:hAnsi="Sylfaen"/>
          <w:noProof/>
          <w:szCs w:val="28"/>
          <w:lang w:val="ka-GE"/>
        </w:rPr>
        <w:t>7</w:t>
      </w:r>
      <w:r w:rsidRPr="00C000BA">
        <w:rPr>
          <w:rFonts w:ascii="Sylfaen" w:hAnsi="Sylfaen"/>
          <w:noProof/>
          <w:szCs w:val="28"/>
          <w:lang w:val="sv-SE"/>
        </w:rPr>
        <w:t xml:space="preserve">%, </w:t>
      </w:r>
      <w:r w:rsidRPr="00C000BA">
        <w:rPr>
          <w:rFonts w:ascii="Sylfaen" w:hAnsi="Sylfaen" w:cs="Sylfaen"/>
          <w:noProof/>
          <w:szCs w:val="28"/>
          <w:lang w:val="sv-SE"/>
        </w:rPr>
        <w:t>ხოლო</w:t>
      </w:r>
      <w:r>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cs="Sylfaen"/>
          <w:noProof/>
          <w:szCs w:val="28"/>
          <w:lang w:val="sv-SE"/>
        </w:rPr>
        <w:t>ფინანსური</w:t>
      </w:r>
      <w:r w:rsidRPr="00C000BA">
        <w:rPr>
          <w:rFonts w:ascii="Sylfaen" w:hAnsi="Sylfaen"/>
          <w:noProof/>
          <w:szCs w:val="28"/>
          <w:lang w:val="sv-SE"/>
        </w:rPr>
        <w:t xml:space="preserve"> </w:t>
      </w:r>
      <w:r w:rsidRPr="00C000BA">
        <w:rPr>
          <w:rFonts w:ascii="Sylfaen" w:hAnsi="Sylfaen" w:cs="Sylfaen"/>
          <w:noProof/>
          <w:szCs w:val="28"/>
          <w:lang w:val="sv-SE"/>
        </w:rPr>
        <w:t>აქტივების</w:t>
      </w:r>
      <w:r w:rsidRPr="00C000BA">
        <w:rPr>
          <w:rFonts w:ascii="Sylfaen" w:hAnsi="Sylfaen"/>
          <w:noProof/>
          <w:szCs w:val="28"/>
          <w:lang w:val="sv-SE"/>
        </w:rPr>
        <w:t xml:space="preserve"> </w:t>
      </w:r>
      <w:r w:rsidRPr="00C000BA">
        <w:rPr>
          <w:rFonts w:ascii="Sylfaen" w:hAnsi="Sylfaen" w:cs="Sylfaen"/>
          <w:noProof/>
          <w:szCs w:val="28"/>
          <w:lang w:val="sv-SE"/>
        </w:rPr>
        <w:t>ზრდის</w:t>
      </w:r>
      <w:r w:rsidRPr="00C000BA">
        <w:rPr>
          <w:rFonts w:ascii="Sylfaen" w:hAnsi="Sylfaen"/>
          <w:noProof/>
          <w:szCs w:val="28"/>
          <w:lang w:val="ka-GE"/>
        </w:rPr>
        <w:t>“</w:t>
      </w:r>
      <w:r>
        <w:rPr>
          <w:rFonts w:ascii="Sylfaen" w:hAnsi="Sylfaen"/>
          <w:noProof/>
          <w:szCs w:val="28"/>
          <w:lang w:val="sv-SE"/>
        </w:rPr>
        <w:t xml:space="preserve"> </w:t>
      </w:r>
      <w:r w:rsidRPr="00C000BA">
        <w:rPr>
          <w:rFonts w:ascii="Sylfaen" w:hAnsi="Sylfaen" w:cs="Sylfaen"/>
          <w:noProof/>
          <w:szCs w:val="28"/>
          <w:lang w:val="sv-SE"/>
        </w:rPr>
        <w:t>მუხლით</w:t>
      </w:r>
      <w:r w:rsidRPr="00C000BA">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noProof/>
          <w:szCs w:val="28"/>
          <w:lang w:val="sv-SE"/>
        </w:rPr>
        <w:t xml:space="preserve"> </w:t>
      </w:r>
      <w:r w:rsidR="005E01E4">
        <w:rPr>
          <w:rFonts w:ascii="Sylfaen" w:hAnsi="Sylfaen"/>
          <w:noProof/>
          <w:szCs w:val="28"/>
        </w:rPr>
        <w:t>3</w:t>
      </w:r>
      <w:r w:rsidRPr="00C000BA">
        <w:rPr>
          <w:rFonts w:ascii="Sylfaen" w:hAnsi="Sylfaen"/>
          <w:noProof/>
          <w:szCs w:val="28"/>
          <w:lang w:val="ka-GE"/>
        </w:rPr>
        <w:t>.</w:t>
      </w:r>
      <w:r w:rsidR="00EE0F8A">
        <w:rPr>
          <w:rFonts w:ascii="Sylfaen" w:hAnsi="Sylfaen"/>
          <w:noProof/>
          <w:szCs w:val="28"/>
          <w:lang w:val="ka-GE"/>
        </w:rPr>
        <w:t>7</w:t>
      </w:r>
      <w:r w:rsidRPr="00C000BA">
        <w:rPr>
          <w:rFonts w:ascii="Sylfaen" w:hAnsi="Sylfaen"/>
          <w:noProof/>
          <w:szCs w:val="28"/>
          <w:lang w:val="sv-SE"/>
        </w:rPr>
        <w:t>%</w:t>
      </w:r>
      <w:r w:rsidRPr="00C000BA">
        <w:rPr>
          <w:rFonts w:ascii="Sylfaen" w:hAnsi="Sylfaen"/>
          <w:noProof/>
          <w:szCs w:val="28"/>
          <w:lang w:val="ka-GE"/>
        </w:rPr>
        <w:t>.</w:t>
      </w:r>
    </w:p>
    <w:p w:rsidR="00426530" w:rsidRDefault="00426530" w:rsidP="00426530">
      <w:pPr>
        <w:spacing w:after="0" w:line="240" w:lineRule="auto"/>
        <w:jc w:val="center"/>
        <w:rPr>
          <w:rFonts w:ascii="Sylfaen" w:hAnsi="Sylfaen" w:cs="Sylfaen"/>
          <w:b/>
          <w:noProof/>
          <w:szCs w:val="28"/>
        </w:rPr>
      </w:pPr>
    </w:p>
    <w:p w:rsidR="00426530" w:rsidRPr="00C000BA" w:rsidRDefault="00426530" w:rsidP="00426530">
      <w:pPr>
        <w:spacing w:after="0" w:line="240" w:lineRule="auto"/>
        <w:jc w:val="center"/>
        <w:rPr>
          <w:rFonts w:ascii="Sylfaen" w:hAnsi="Sylfaen" w:cs="Sylfaen"/>
          <w:b/>
          <w:noProof/>
          <w:szCs w:val="28"/>
        </w:rPr>
      </w:pPr>
      <w:r w:rsidRPr="00C000BA">
        <w:rPr>
          <w:rFonts w:ascii="Sylfaen" w:hAnsi="Sylfaen" w:cs="Sylfaen"/>
          <w:b/>
          <w:noProof/>
          <w:szCs w:val="28"/>
        </w:rPr>
        <w:t>საქართველოს</w:t>
      </w:r>
      <w:r w:rsidRPr="00C000BA">
        <w:rPr>
          <w:rFonts w:ascii="Sylfaen" w:hAnsi="Sylfaen"/>
          <w:b/>
          <w:noProof/>
          <w:szCs w:val="28"/>
        </w:rPr>
        <w:t xml:space="preserve"> </w:t>
      </w:r>
      <w:r w:rsidRPr="00C000BA">
        <w:rPr>
          <w:rFonts w:ascii="Sylfaen" w:hAnsi="Sylfaen" w:cs="Sylfaen"/>
          <w:b/>
          <w:noProof/>
          <w:szCs w:val="28"/>
        </w:rPr>
        <w:t>იუსტიციის</w:t>
      </w:r>
      <w:r w:rsidRPr="00C000BA">
        <w:rPr>
          <w:rFonts w:ascii="Sylfaen" w:hAnsi="Sylfaen"/>
          <w:b/>
          <w:noProof/>
          <w:szCs w:val="28"/>
        </w:rPr>
        <w:t xml:space="preserve"> </w:t>
      </w:r>
      <w:r w:rsidRPr="00C000BA">
        <w:rPr>
          <w:rFonts w:ascii="Sylfaen" w:hAnsi="Sylfaen" w:cs="Sylfaen"/>
          <w:b/>
          <w:noProof/>
          <w:szCs w:val="28"/>
        </w:rPr>
        <w:t>სამინისტრო</w:t>
      </w:r>
    </w:p>
    <w:p w:rsidR="00426530" w:rsidRPr="00C000BA" w:rsidRDefault="00426530" w:rsidP="00426530">
      <w:pPr>
        <w:spacing w:after="0" w:line="240" w:lineRule="auto"/>
        <w:jc w:val="center"/>
        <w:rPr>
          <w:rFonts w:ascii="Sylfaen" w:hAnsi="Sylfaen"/>
          <w:b/>
          <w:noProof/>
          <w:szCs w:val="28"/>
          <w:lang w:val="ka-GE"/>
        </w:rPr>
      </w:pPr>
    </w:p>
    <w:p w:rsidR="00426530" w:rsidRPr="00C000BA" w:rsidRDefault="00426530" w:rsidP="00426530">
      <w:pPr>
        <w:spacing w:after="0" w:line="240" w:lineRule="auto"/>
        <w:ind w:firstLine="720"/>
        <w:jc w:val="both"/>
        <w:rPr>
          <w:rFonts w:ascii="Sylfaen" w:hAnsi="Sylfaen" w:cs="Sylfaen"/>
          <w:noProof/>
          <w:szCs w:val="28"/>
          <w:lang w:val="ka-GE"/>
        </w:rPr>
      </w:pPr>
      <w:r w:rsidRPr="00C000BA">
        <w:rPr>
          <w:rFonts w:ascii="Sylfaen" w:hAnsi="Sylfaen" w:cs="Sylfaen"/>
          <w:noProof/>
          <w:szCs w:val="28"/>
          <w:lang w:val="sv-SE"/>
        </w:rPr>
        <w:t>საქართველოს</w:t>
      </w:r>
      <w:r w:rsidRPr="00C000BA">
        <w:rPr>
          <w:rFonts w:ascii="Sylfaen" w:hAnsi="Sylfaen"/>
          <w:noProof/>
          <w:szCs w:val="28"/>
          <w:lang w:val="sv-SE"/>
        </w:rPr>
        <w:t xml:space="preserve"> </w:t>
      </w:r>
      <w:r w:rsidRPr="00C000BA">
        <w:rPr>
          <w:rFonts w:ascii="Sylfaen" w:hAnsi="Sylfaen" w:cs="Sylfaen"/>
          <w:noProof/>
          <w:szCs w:val="28"/>
          <w:lang w:val="sv-SE"/>
        </w:rPr>
        <w:t>იუსტიციის</w:t>
      </w:r>
      <w:r w:rsidRPr="00C000BA">
        <w:rPr>
          <w:rFonts w:ascii="Sylfaen" w:hAnsi="Sylfaen"/>
          <w:noProof/>
          <w:szCs w:val="28"/>
          <w:lang w:val="sv-SE"/>
        </w:rPr>
        <w:t xml:space="preserve"> </w:t>
      </w:r>
      <w:r w:rsidRPr="00C000BA">
        <w:rPr>
          <w:rFonts w:ascii="Sylfaen" w:hAnsi="Sylfaen" w:cs="Sylfaen"/>
          <w:noProof/>
          <w:szCs w:val="28"/>
          <w:lang w:val="sv-SE"/>
        </w:rPr>
        <w:t>სამინისტროსათვის</w:t>
      </w:r>
      <w:r w:rsidR="00BE1304">
        <w:rPr>
          <w:rFonts w:ascii="Sylfaen" w:hAnsi="Sylfaen"/>
          <w:noProof/>
          <w:szCs w:val="28"/>
          <w:lang w:val="sv-SE"/>
        </w:rPr>
        <w:t xml:space="preserve"> </w:t>
      </w:r>
      <w:r w:rsidR="00D02BA2">
        <w:rPr>
          <w:rFonts w:ascii="Sylfaen" w:hAnsi="Sylfaen"/>
          <w:noProof/>
          <w:szCs w:val="28"/>
          <w:lang w:val="sv-SE"/>
        </w:rPr>
        <w:t>2022 წლის 12 თვეში</w:t>
      </w:r>
      <w:r w:rsidR="00BE1304">
        <w:rPr>
          <w:rFonts w:ascii="Sylfaen" w:hAnsi="Sylfaen"/>
          <w:noProof/>
          <w:szCs w:val="28"/>
          <w:lang w:val="sv-SE"/>
        </w:rPr>
        <w:t xml:space="preserve"> სახელმწიფო</w:t>
      </w:r>
      <w:r>
        <w:rPr>
          <w:rFonts w:ascii="Sylfaen" w:hAnsi="Sylfaen"/>
          <w:noProof/>
          <w:szCs w:val="28"/>
          <w:lang w:val="sv-SE"/>
        </w:rPr>
        <w:t xml:space="preserve"> ბიუჯეტით</w:t>
      </w:r>
      <w:r w:rsidRPr="00C000BA">
        <w:rPr>
          <w:rFonts w:ascii="Sylfaen" w:hAnsi="Sylfaen"/>
          <w:noProof/>
          <w:szCs w:val="28"/>
          <w:lang w:val="sv-SE"/>
        </w:rPr>
        <w:t xml:space="preserve"> </w:t>
      </w:r>
      <w:r w:rsidRPr="00C000BA">
        <w:rPr>
          <w:rFonts w:ascii="Sylfaen" w:hAnsi="Sylfaen" w:cs="Sylfaen"/>
          <w:noProof/>
          <w:szCs w:val="28"/>
          <w:lang w:val="sv-SE"/>
        </w:rPr>
        <w:t>გამოყოფილმა</w:t>
      </w:r>
      <w:r w:rsidRPr="00C000BA">
        <w:rPr>
          <w:rFonts w:ascii="Sylfaen" w:hAnsi="Sylfaen"/>
          <w:noProof/>
          <w:szCs w:val="28"/>
          <w:lang w:val="sv-SE"/>
        </w:rPr>
        <w:t xml:space="preserve"> </w:t>
      </w:r>
      <w:r w:rsidRPr="00C000BA">
        <w:rPr>
          <w:rFonts w:ascii="Sylfaen" w:hAnsi="Sylfaen" w:cs="Sylfaen"/>
          <w:noProof/>
          <w:szCs w:val="28"/>
          <w:lang w:val="sv-SE"/>
        </w:rPr>
        <w:t>დაზუსტებულმა</w:t>
      </w:r>
      <w:r w:rsidRPr="00C000BA">
        <w:rPr>
          <w:rFonts w:ascii="Sylfaen" w:hAnsi="Sylfaen"/>
          <w:noProof/>
          <w:szCs w:val="28"/>
          <w:lang w:val="sv-SE"/>
        </w:rPr>
        <w:t xml:space="preserve"> </w:t>
      </w:r>
      <w:r w:rsidRPr="00C000BA">
        <w:rPr>
          <w:rFonts w:ascii="Sylfaen" w:hAnsi="Sylfaen" w:cs="Sylfaen"/>
          <w:noProof/>
          <w:szCs w:val="28"/>
          <w:lang w:val="sv-SE"/>
        </w:rPr>
        <w:t>ასიგნებებმა</w:t>
      </w:r>
      <w:r w:rsidRPr="00C000BA">
        <w:rPr>
          <w:rFonts w:ascii="Sylfaen" w:hAnsi="Sylfaen"/>
          <w:noProof/>
          <w:szCs w:val="28"/>
          <w:lang w:val="sv-SE"/>
        </w:rPr>
        <w:t xml:space="preserve"> </w:t>
      </w:r>
      <w:r w:rsidRPr="00C000BA">
        <w:rPr>
          <w:rFonts w:ascii="Sylfaen" w:hAnsi="Sylfaen" w:cs="Sylfaen"/>
          <w:noProof/>
          <w:szCs w:val="28"/>
          <w:lang w:val="sv-SE"/>
        </w:rPr>
        <w:t>შეადგინა</w:t>
      </w:r>
      <w:r w:rsidRPr="00C000BA">
        <w:rPr>
          <w:rFonts w:ascii="Sylfaen" w:hAnsi="Sylfaen"/>
          <w:noProof/>
          <w:szCs w:val="28"/>
          <w:lang w:val="sv-SE"/>
        </w:rPr>
        <w:t xml:space="preserve"> </w:t>
      </w:r>
      <w:r w:rsidR="00EE0F8A">
        <w:rPr>
          <w:rFonts w:ascii="Sylfaen" w:hAnsi="Sylfaen"/>
          <w:noProof/>
          <w:szCs w:val="28"/>
          <w:lang w:val="ka-GE"/>
        </w:rPr>
        <w:t>339</w:t>
      </w:r>
      <w:r w:rsidRPr="00C000BA">
        <w:rPr>
          <w:rFonts w:ascii="Sylfaen" w:eastAsia="Times New Roman" w:hAnsi="Sylfaen"/>
          <w:color w:val="000000"/>
        </w:rPr>
        <w:t xml:space="preserve"> </w:t>
      </w:r>
      <w:r w:rsidR="00EE0F8A">
        <w:rPr>
          <w:rFonts w:ascii="Sylfaen" w:eastAsia="Times New Roman" w:hAnsi="Sylfaen"/>
          <w:color w:val="000000"/>
          <w:lang w:val="ka-GE"/>
        </w:rPr>
        <w:t>898</w:t>
      </w:r>
      <w:r>
        <w:rPr>
          <w:rFonts w:ascii="Sylfaen" w:eastAsia="Times New Roman" w:hAnsi="Sylfaen"/>
          <w:color w:val="000000"/>
        </w:rPr>
        <w:t>.</w:t>
      </w:r>
      <w:r w:rsidR="00EE0F8A">
        <w:rPr>
          <w:rFonts w:ascii="Sylfaen" w:eastAsia="Times New Roman" w:hAnsi="Sylfaen"/>
          <w:color w:val="000000"/>
          <w:lang w:val="ka-GE"/>
        </w:rPr>
        <w:t>4</w:t>
      </w:r>
      <w:r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sidRPr="00C000BA">
        <w:rPr>
          <w:rFonts w:ascii="Sylfaen" w:hAnsi="Sylfaen" w:cs="Sylfaen"/>
          <w:noProof/>
          <w:szCs w:val="28"/>
          <w:lang w:val="sv-SE"/>
        </w:rPr>
        <w:t>ხოლო</w:t>
      </w:r>
      <w:r w:rsidRPr="00C000BA">
        <w:rPr>
          <w:rFonts w:ascii="Sylfaen" w:hAnsi="Sylfaen"/>
          <w:noProof/>
          <w:szCs w:val="28"/>
          <w:lang w:val="sv-SE"/>
        </w:rPr>
        <w:t xml:space="preserve"> </w:t>
      </w:r>
      <w:r w:rsidRPr="00C000BA">
        <w:rPr>
          <w:rFonts w:ascii="Sylfaen" w:hAnsi="Sylfaen" w:cs="Sylfaen"/>
          <w:noProof/>
          <w:szCs w:val="28"/>
          <w:lang w:val="sv-SE"/>
        </w:rPr>
        <w:t>ფაქტიურმა</w:t>
      </w:r>
      <w:r w:rsidRPr="00C000BA">
        <w:rPr>
          <w:rFonts w:ascii="Sylfaen" w:hAnsi="Sylfaen"/>
          <w:noProof/>
          <w:szCs w:val="28"/>
          <w:lang w:val="sv-SE"/>
        </w:rPr>
        <w:t xml:space="preserve"> </w:t>
      </w:r>
      <w:r w:rsidRPr="00C000BA">
        <w:rPr>
          <w:rFonts w:ascii="Sylfaen" w:hAnsi="Sylfaen" w:cs="Sylfaen"/>
          <w:noProof/>
          <w:szCs w:val="28"/>
          <w:lang w:val="sv-SE"/>
        </w:rPr>
        <w:t>დაფინანსებამ</w:t>
      </w:r>
      <w:r w:rsidRPr="00C000BA">
        <w:rPr>
          <w:rFonts w:ascii="Sylfaen" w:hAnsi="Sylfaen"/>
          <w:noProof/>
          <w:szCs w:val="28"/>
          <w:lang w:val="sv-SE"/>
        </w:rPr>
        <w:t xml:space="preserve"> - </w:t>
      </w:r>
      <w:r w:rsidR="00EE0F8A">
        <w:rPr>
          <w:rFonts w:ascii="Sylfaen" w:hAnsi="Sylfaen"/>
          <w:noProof/>
          <w:szCs w:val="28"/>
          <w:lang w:val="ka-GE"/>
        </w:rPr>
        <w:t>340</w:t>
      </w:r>
      <w:r w:rsidRPr="00C000BA">
        <w:rPr>
          <w:rFonts w:ascii="Sylfaen" w:hAnsi="Sylfaen"/>
          <w:noProof/>
          <w:szCs w:val="28"/>
        </w:rPr>
        <w:t xml:space="preserve"> </w:t>
      </w:r>
      <w:r w:rsidR="00EE0F8A">
        <w:rPr>
          <w:rFonts w:ascii="Sylfaen" w:hAnsi="Sylfaen"/>
          <w:noProof/>
          <w:szCs w:val="28"/>
          <w:lang w:val="ka-GE"/>
        </w:rPr>
        <w:t>721</w:t>
      </w:r>
      <w:r w:rsidRPr="00C000BA">
        <w:rPr>
          <w:rFonts w:ascii="Sylfaen" w:hAnsi="Sylfaen"/>
          <w:noProof/>
          <w:szCs w:val="28"/>
        </w:rPr>
        <w:t>.</w:t>
      </w:r>
      <w:r w:rsidR="00EE0F8A">
        <w:rPr>
          <w:rFonts w:ascii="Sylfaen" w:hAnsi="Sylfaen"/>
          <w:noProof/>
          <w:szCs w:val="28"/>
          <w:lang w:val="ka-GE"/>
        </w:rPr>
        <w:t>9</w:t>
      </w:r>
      <w:r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Pr>
          <w:rFonts w:ascii="Sylfaen" w:hAnsi="Sylfaen" w:cs="Sylfaen"/>
          <w:noProof/>
          <w:szCs w:val="28"/>
          <w:lang w:val="sv-SE"/>
        </w:rPr>
        <w:t xml:space="preserve">რაც 2021 წლის შესაბამის მაჩვენებელზე </w:t>
      </w:r>
      <w:r w:rsidR="00EE0F8A">
        <w:rPr>
          <w:rFonts w:ascii="Sylfaen" w:hAnsi="Sylfaen"/>
          <w:noProof/>
          <w:szCs w:val="28"/>
          <w:lang w:val="ka-GE"/>
        </w:rPr>
        <w:t>15</w:t>
      </w:r>
      <w:r w:rsidRPr="00C000BA">
        <w:rPr>
          <w:rFonts w:ascii="Sylfaen" w:hAnsi="Sylfaen"/>
          <w:noProof/>
          <w:szCs w:val="28"/>
          <w:lang w:val="ka-GE"/>
        </w:rPr>
        <w:t xml:space="preserve"> </w:t>
      </w:r>
      <w:r w:rsidR="00EE0F8A">
        <w:rPr>
          <w:rFonts w:ascii="Sylfaen" w:eastAsia="Times New Roman" w:hAnsi="Sylfaen"/>
          <w:color w:val="000000"/>
          <w:lang w:val="ka-GE"/>
        </w:rPr>
        <w:t>948</w:t>
      </w:r>
      <w:r w:rsidRPr="00C000BA">
        <w:rPr>
          <w:rFonts w:ascii="Sylfaen" w:eastAsia="Times New Roman" w:hAnsi="Sylfaen"/>
          <w:color w:val="000000"/>
        </w:rPr>
        <w:t>.</w:t>
      </w:r>
      <w:r w:rsidR="00EE0F8A">
        <w:rPr>
          <w:rFonts w:ascii="Sylfaen" w:eastAsia="Times New Roman" w:hAnsi="Sylfaen"/>
          <w:color w:val="000000"/>
          <w:lang w:val="ka-GE"/>
        </w:rPr>
        <w:t>9</w:t>
      </w:r>
      <w:r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ლარით</w:t>
      </w:r>
      <w:r w:rsidRPr="00C000BA">
        <w:rPr>
          <w:rFonts w:ascii="Sylfaen" w:hAnsi="Sylfaen" w:cs="Sylfaen"/>
          <w:noProof/>
          <w:szCs w:val="28"/>
          <w:lang w:val="ka-GE"/>
        </w:rPr>
        <w:t xml:space="preserve"> მეტია.</w:t>
      </w:r>
    </w:p>
    <w:p w:rsidR="00426530" w:rsidRPr="00C000BA" w:rsidRDefault="00426530" w:rsidP="00426530">
      <w:pPr>
        <w:spacing w:after="0" w:line="240" w:lineRule="auto"/>
        <w:ind w:firstLine="720"/>
        <w:jc w:val="both"/>
        <w:rPr>
          <w:rFonts w:ascii="Sylfaen" w:hAnsi="Sylfaen"/>
          <w:noProof/>
          <w:szCs w:val="28"/>
          <w:lang w:val="ka-GE"/>
        </w:rPr>
      </w:pPr>
      <w:r w:rsidRPr="00C000BA">
        <w:rPr>
          <w:rFonts w:ascii="Sylfaen" w:hAnsi="Sylfaen"/>
          <w:noProof/>
          <w:szCs w:val="28"/>
          <w:lang w:val="ka-GE"/>
        </w:rPr>
        <w:t xml:space="preserve"> </w:t>
      </w:r>
    </w:p>
    <w:p w:rsidR="00426530" w:rsidRPr="00C000BA" w:rsidRDefault="00426530" w:rsidP="00426530">
      <w:pPr>
        <w:spacing w:after="0" w:line="240" w:lineRule="auto"/>
        <w:jc w:val="right"/>
        <w:rPr>
          <w:rFonts w:ascii="Sylfaen" w:hAnsi="Sylfaen"/>
          <w:i/>
          <w:noProof/>
          <w:sz w:val="16"/>
          <w:szCs w:val="16"/>
        </w:rPr>
      </w:pPr>
    </w:p>
    <w:p w:rsidR="00426530" w:rsidRPr="00C000BA"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C000BA">
        <w:rPr>
          <w:rFonts w:ascii="Sylfaen" w:hAnsi="Sylfaen"/>
          <w:i/>
          <w:noProof/>
          <w:sz w:val="16"/>
          <w:szCs w:val="16"/>
        </w:rPr>
        <w:br/>
        <w:t xml:space="preserve"> </w:t>
      </w:r>
      <w:r w:rsidR="00426530" w:rsidRPr="00C000BA">
        <w:rPr>
          <w:rFonts w:ascii="Sylfaen" w:hAnsi="Sylfaen" w:cs="Sylfaen"/>
          <w:i/>
          <w:noProof/>
          <w:sz w:val="16"/>
          <w:szCs w:val="16"/>
        </w:rPr>
        <w:t>დაზუსტებული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ასიგნებები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და</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ფაქტიური</w:t>
      </w:r>
      <w:r w:rsidR="00426530" w:rsidRPr="00C000BA">
        <w:rPr>
          <w:rFonts w:ascii="Sylfaen" w:hAnsi="Sylfaen"/>
          <w:i/>
          <w:noProof/>
          <w:sz w:val="16"/>
          <w:szCs w:val="16"/>
        </w:rPr>
        <w:t xml:space="preserve"> </w:t>
      </w:r>
      <w:r w:rsidR="00426530" w:rsidRPr="00C000BA">
        <w:rPr>
          <w:rFonts w:ascii="Sylfaen" w:hAnsi="Sylfaen" w:cs="Sylfaen"/>
          <w:i/>
          <w:noProof/>
          <w:sz w:val="16"/>
          <w:szCs w:val="16"/>
        </w:rPr>
        <w:t>დაფინანსება</w:t>
      </w:r>
    </w:p>
    <w:p w:rsidR="00426530" w:rsidRPr="00C000BA" w:rsidRDefault="00EE0F8A" w:rsidP="00426530">
      <w:pPr>
        <w:spacing w:after="0" w:line="240" w:lineRule="auto"/>
        <w:jc w:val="center"/>
        <w:rPr>
          <w:rFonts w:ascii="Sylfaen" w:hAnsi="Sylfaen" w:cs="Sylfaen"/>
          <w:noProof/>
          <w:szCs w:val="28"/>
          <w:lang w:val="ka-GE"/>
        </w:rPr>
      </w:pPr>
      <w:r>
        <w:rPr>
          <w:noProof/>
        </w:rPr>
        <w:drawing>
          <wp:inline distT="0" distB="0" distL="0" distR="0" wp14:anchorId="05A54566" wp14:editId="07234635">
            <wp:extent cx="5943600" cy="2363638"/>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26530" w:rsidRPr="00C000BA" w:rsidRDefault="00426530" w:rsidP="00EE0F8A">
      <w:pPr>
        <w:spacing w:after="0" w:line="240" w:lineRule="auto"/>
        <w:jc w:val="both"/>
        <w:rPr>
          <w:rFonts w:ascii="Sylfaen" w:eastAsia="Times New Roman" w:hAnsi="Sylfaen"/>
          <w:lang w:val="ka-GE"/>
        </w:rPr>
      </w:pPr>
      <w:r w:rsidRPr="00C000BA">
        <w:rPr>
          <w:rFonts w:ascii="Sylfaen" w:hAnsi="Sylfaen" w:cs="Sylfaen"/>
          <w:noProof/>
          <w:szCs w:val="28"/>
          <w:lang w:val="sv-SE"/>
        </w:rPr>
        <w:tab/>
        <w:t>საქართველოს</w:t>
      </w:r>
      <w:r w:rsidRPr="00C000BA">
        <w:rPr>
          <w:rFonts w:ascii="Sylfaen" w:hAnsi="Sylfaen"/>
          <w:noProof/>
          <w:szCs w:val="28"/>
          <w:lang w:val="sv-SE"/>
        </w:rPr>
        <w:t xml:space="preserve"> </w:t>
      </w:r>
      <w:r w:rsidRPr="00C000BA">
        <w:rPr>
          <w:rFonts w:ascii="Sylfaen" w:hAnsi="Sylfaen" w:cs="Sylfaen"/>
          <w:noProof/>
          <w:szCs w:val="28"/>
          <w:lang w:val="sv-SE"/>
        </w:rPr>
        <w:t>იუსტიციის</w:t>
      </w:r>
      <w:r w:rsidRPr="00C000BA">
        <w:rPr>
          <w:rFonts w:ascii="Sylfaen" w:hAnsi="Sylfaen"/>
          <w:noProof/>
          <w:szCs w:val="28"/>
          <w:lang w:val="sv-SE"/>
        </w:rPr>
        <w:t xml:space="preserve"> </w:t>
      </w:r>
      <w:r w:rsidRPr="00C000BA">
        <w:rPr>
          <w:rFonts w:ascii="Sylfaen" w:hAnsi="Sylfaen" w:cs="Sylfaen"/>
          <w:noProof/>
          <w:szCs w:val="28"/>
          <w:lang w:val="sv-SE"/>
        </w:rPr>
        <w:t>სამინისტროსათვის</w:t>
      </w:r>
      <w:r w:rsidRPr="00C000BA">
        <w:rPr>
          <w:rFonts w:ascii="Sylfaen" w:hAnsi="Sylfaen"/>
          <w:noProof/>
          <w:szCs w:val="28"/>
        </w:rPr>
        <w:t xml:space="preserve"> </w:t>
      </w:r>
      <w:r w:rsidRPr="00C000BA">
        <w:rPr>
          <w:rFonts w:ascii="Sylfaen" w:hAnsi="Sylfaen" w:cs="Sylfaen"/>
          <w:noProof/>
          <w:szCs w:val="28"/>
        </w:rPr>
        <w:t>გამოყოფილ</w:t>
      </w:r>
      <w:r w:rsidRPr="00C000BA">
        <w:rPr>
          <w:rFonts w:ascii="Sylfaen" w:hAnsi="Sylfaen"/>
          <w:noProof/>
          <w:szCs w:val="28"/>
        </w:rPr>
        <w:t xml:space="preserve"> </w:t>
      </w:r>
      <w:r w:rsidRPr="00C000BA">
        <w:rPr>
          <w:rFonts w:ascii="Sylfaen" w:hAnsi="Sylfaen" w:cs="Sylfaen"/>
          <w:noProof/>
          <w:szCs w:val="28"/>
        </w:rPr>
        <w:t>სახსრებში</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ხარჯების“ </w:t>
      </w:r>
      <w:r w:rsidRPr="00C000BA">
        <w:rPr>
          <w:rFonts w:ascii="Sylfaen" w:hAnsi="Sylfaen" w:cs="Sylfaen"/>
          <w:noProof/>
          <w:szCs w:val="28"/>
        </w:rPr>
        <w:t>მუხლის</w:t>
      </w:r>
      <w:r w:rsidRPr="00C000BA">
        <w:rPr>
          <w:rFonts w:ascii="Sylfaen" w:hAnsi="Sylfaen"/>
          <w:noProof/>
          <w:szCs w:val="28"/>
        </w:rPr>
        <w:t xml:space="preserve"> </w:t>
      </w:r>
      <w:r w:rsidRPr="00C000BA">
        <w:rPr>
          <w:rFonts w:ascii="Sylfaen" w:hAnsi="Sylfaen" w:cs="Sylfaen"/>
          <w:noProof/>
          <w:szCs w:val="28"/>
        </w:rPr>
        <w:t>საკასო</w:t>
      </w:r>
      <w:r w:rsidRPr="00C000BA">
        <w:rPr>
          <w:rFonts w:ascii="Sylfaen" w:hAnsi="Sylfaen"/>
          <w:noProof/>
          <w:szCs w:val="28"/>
        </w:rPr>
        <w:t xml:space="preserve"> </w:t>
      </w:r>
      <w:r w:rsidRPr="00C000BA">
        <w:rPr>
          <w:rFonts w:ascii="Sylfaen" w:hAnsi="Sylfaen" w:cs="Sylfaen"/>
          <w:noProof/>
          <w:szCs w:val="28"/>
        </w:rPr>
        <w:t>შესრულებამ</w:t>
      </w:r>
      <w:r w:rsidRPr="00C000BA">
        <w:rPr>
          <w:rFonts w:ascii="Sylfaen" w:hAnsi="Sylfaen"/>
          <w:noProof/>
          <w:szCs w:val="28"/>
        </w:rPr>
        <w:t xml:space="preserve"> </w:t>
      </w:r>
      <w:r w:rsidRPr="00C000BA">
        <w:rPr>
          <w:rFonts w:ascii="Sylfaen" w:hAnsi="Sylfaen" w:cs="Sylfaen"/>
          <w:noProof/>
          <w:szCs w:val="28"/>
        </w:rPr>
        <w:t>შეადგინა</w:t>
      </w:r>
      <w:r w:rsidRPr="00C000BA">
        <w:rPr>
          <w:rFonts w:ascii="Sylfaen" w:hAnsi="Sylfaen"/>
          <w:noProof/>
          <w:szCs w:val="28"/>
        </w:rPr>
        <w:t xml:space="preserve"> </w:t>
      </w:r>
      <w:r>
        <w:rPr>
          <w:rFonts w:ascii="Sylfaen" w:eastAsia="Times New Roman" w:hAnsi="Sylfaen"/>
        </w:rPr>
        <w:t>8</w:t>
      </w:r>
      <w:r w:rsidR="00EE0F8A">
        <w:rPr>
          <w:rFonts w:ascii="Sylfaen" w:eastAsia="Times New Roman" w:hAnsi="Sylfaen"/>
          <w:lang w:val="ka-GE"/>
        </w:rPr>
        <w:t>2</w:t>
      </w:r>
      <w:r w:rsidRPr="00C000BA">
        <w:rPr>
          <w:rFonts w:ascii="Sylfaen" w:eastAsia="Times New Roman" w:hAnsi="Sylfaen"/>
        </w:rPr>
        <w:t>.</w:t>
      </w:r>
      <w:r w:rsidR="00EE0F8A">
        <w:rPr>
          <w:rFonts w:ascii="Sylfaen" w:eastAsia="Times New Roman" w:hAnsi="Sylfaen"/>
          <w:lang w:val="ka-GE"/>
        </w:rPr>
        <w:t>0</w:t>
      </w:r>
      <w:r w:rsidRPr="00C000BA">
        <w:rPr>
          <w:rFonts w:ascii="Sylfaen" w:hAnsi="Sylfaen"/>
          <w:noProof/>
          <w:szCs w:val="28"/>
        </w:rPr>
        <w:t xml:space="preserve">%, </w:t>
      </w:r>
      <w:r w:rsidRPr="00C000BA">
        <w:rPr>
          <w:rFonts w:ascii="Sylfaen" w:hAnsi="Sylfaen" w:cs="Sylfaen"/>
          <w:noProof/>
          <w:szCs w:val="28"/>
        </w:rPr>
        <w:t>ხოლო</w:t>
      </w:r>
      <w:r w:rsidRPr="00C000BA">
        <w:rPr>
          <w:rFonts w:ascii="Sylfaen" w:hAnsi="Sylfaen" w:cs="Sylfaen"/>
          <w:noProof/>
          <w:szCs w:val="28"/>
          <w:lang w:val="ka-GE"/>
        </w:rPr>
        <w:t xml:space="preserve"> </w:t>
      </w:r>
      <w:r w:rsidRPr="00C000BA">
        <w:rPr>
          <w:rFonts w:ascii="Sylfaen" w:hAnsi="Sylfaen"/>
          <w:noProof/>
          <w:szCs w:val="28"/>
          <w:lang w:val="ka-GE"/>
        </w:rPr>
        <w:t>„</w:t>
      </w:r>
      <w:r w:rsidRPr="00C000BA">
        <w:rPr>
          <w:rFonts w:ascii="Sylfaen" w:hAnsi="Sylfaen"/>
          <w:noProof/>
          <w:szCs w:val="28"/>
        </w:rPr>
        <w:t xml:space="preserve">არაფინანსური აქტივების ზრდის“ </w:t>
      </w:r>
      <w:r w:rsidRPr="00C000BA">
        <w:rPr>
          <w:rFonts w:ascii="Sylfaen" w:hAnsi="Sylfaen" w:cs="Sylfaen"/>
          <w:noProof/>
          <w:szCs w:val="28"/>
        </w:rPr>
        <w:t>მუხლით</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 </w:t>
      </w:r>
      <w:r w:rsidRPr="00C000BA">
        <w:rPr>
          <w:rFonts w:ascii="Sylfaen" w:hAnsi="Sylfaen"/>
          <w:noProof/>
          <w:szCs w:val="28"/>
          <w:lang w:val="ka-GE"/>
        </w:rPr>
        <w:t>1</w:t>
      </w:r>
      <w:r w:rsidR="005E01E4">
        <w:rPr>
          <w:rFonts w:ascii="Sylfaen" w:hAnsi="Sylfaen"/>
          <w:noProof/>
          <w:szCs w:val="28"/>
        </w:rPr>
        <w:t>8</w:t>
      </w:r>
      <w:r w:rsidRPr="00C000BA">
        <w:rPr>
          <w:rFonts w:ascii="Sylfaen" w:eastAsia="Times New Roman" w:hAnsi="Sylfaen"/>
        </w:rPr>
        <w:t>.</w:t>
      </w:r>
      <w:r w:rsidR="00EE0F8A">
        <w:rPr>
          <w:rFonts w:ascii="Sylfaen" w:eastAsia="Times New Roman" w:hAnsi="Sylfaen"/>
          <w:lang w:val="ka-GE"/>
        </w:rPr>
        <w:t>0</w:t>
      </w:r>
      <w:r w:rsidRPr="00C000BA">
        <w:rPr>
          <w:rFonts w:ascii="Sylfaen" w:eastAsia="Times New Roman" w:hAnsi="Sylfaen"/>
        </w:rPr>
        <w:t>%</w:t>
      </w:r>
      <w:r w:rsidRPr="00C000BA">
        <w:rPr>
          <w:rFonts w:ascii="Sylfaen" w:eastAsia="Times New Roman" w:hAnsi="Sylfaen"/>
          <w:lang w:val="ka-GE"/>
        </w:rPr>
        <w:t>.</w:t>
      </w:r>
    </w:p>
    <w:p w:rsidR="00426530" w:rsidRPr="00A24B32" w:rsidRDefault="00426530" w:rsidP="00426530">
      <w:pPr>
        <w:spacing w:after="0" w:line="240" w:lineRule="auto"/>
        <w:jc w:val="center"/>
        <w:rPr>
          <w:rFonts w:ascii="Sylfaen" w:hAnsi="Sylfaen" w:cs="Sylfaen"/>
          <w:b/>
          <w:noProof/>
          <w:szCs w:val="28"/>
        </w:rPr>
      </w:pPr>
      <w:r w:rsidRPr="00A24B32">
        <w:rPr>
          <w:rFonts w:ascii="Sylfaen" w:hAnsi="Sylfaen" w:cs="Sylfaen"/>
          <w:b/>
          <w:noProof/>
          <w:szCs w:val="28"/>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426530" w:rsidRPr="00A24B32" w:rsidRDefault="00426530" w:rsidP="00426530">
      <w:pPr>
        <w:spacing w:after="0" w:line="240" w:lineRule="auto"/>
        <w:jc w:val="center"/>
        <w:rPr>
          <w:rFonts w:ascii="Sylfaen" w:hAnsi="Sylfaen" w:cs="Sylfaen"/>
          <w:b/>
          <w:noProof/>
          <w:szCs w:val="28"/>
        </w:rPr>
      </w:pPr>
    </w:p>
    <w:p w:rsidR="00426530" w:rsidRPr="00A24B32" w:rsidRDefault="00426530" w:rsidP="00426530">
      <w:pPr>
        <w:spacing w:after="0" w:line="240" w:lineRule="auto"/>
        <w:ind w:firstLine="720"/>
        <w:jc w:val="both"/>
        <w:rPr>
          <w:rFonts w:ascii="Sylfaen" w:hAnsi="Sylfaen" w:cs="Sylfaen"/>
          <w:noProof/>
          <w:szCs w:val="28"/>
        </w:rPr>
      </w:pPr>
      <w:r w:rsidRPr="00A24B32">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w:t>
      </w:r>
      <w:r w:rsidRPr="00A24B32">
        <w:rPr>
          <w:rFonts w:ascii="Sylfaen" w:hAnsi="Sylfaen" w:cs="Sylfaen"/>
          <w:noProof/>
          <w:szCs w:val="28"/>
          <w:lang w:val="ka-GE"/>
        </w:rPr>
        <w:t>ა</w:t>
      </w:r>
      <w:r w:rsidRPr="00A24B32">
        <w:rPr>
          <w:rFonts w:ascii="Sylfaen" w:hAnsi="Sylfaen" w:cs="Sylfaen"/>
          <w:noProof/>
          <w:szCs w:val="28"/>
        </w:rPr>
        <w:t>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Pr>
          <w:rFonts w:ascii="Sylfaen" w:hAnsi="Sylfaen" w:cs="Sylfaen"/>
          <w:noProof/>
          <w:szCs w:val="28"/>
        </w:rPr>
        <w:t xml:space="preserve"> ბიუჯეტით</w:t>
      </w:r>
      <w:r w:rsidRPr="00A24B32">
        <w:rPr>
          <w:rFonts w:ascii="Sylfaen" w:hAnsi="Sylfaen" w:cs="Sylfaen"/>
          <w:noProof/>
          <w:szCs w:val="28"/>
        </w:rPr>
        <w:t xml:space="preserve"> გამოყოფილმა დაზუსტებულმა ასიგნებებმა შეადგინა </w:t>
      </w:r>
      <w:r w:rsidR="00F35B0F">
        <w:rPr>
          <w:rFonts w:ascii="Sylfaen" w:hAnsi="Sylfaen" w:cs="Sylfaen"/>
          <w:noProof/>
          <w:szCs w:val="28"/>
          <w:lang w:val="ka-GE"/>
        </w:rPr>
        <w:t>6</w:t>
      </w:r>
      <w:r w:rsidRPr="00A24B32">
        <w:rPr>
          <w:rFonts w:ascii="Sylfaen" w:hAnsi="Sylfaen" w:cs="Sylfaen"/>
          <w:noProof/>
          <w:szCs w:val="28"/>
          <w:lang w:val="ka-GE"/>
        </w:rPr>
        <w:t xml:space="preserve"> </w:t>
      </w:r>
      <w:r w:rsidR="00F35B0F">
        <w:rPr>
          <w:rFonts w:ascii="Sylfaen" w:hAnsi="Sylfaen" w:cs="Sylfaen"/>
          <w:noProof/>
          <w:szCs w:val="28"/>
          <w:lang w:val="ka-GE"/>
        </w:rPr>
        <w:t>333</w:t>
      </w:r>
      <w:r w:rsidRPr="00A24B32">
        <w:rPr>
          <w:rFonts w:ascii="Sylfaen" w:hAnsi="Sylfaen" w:cs="Sylfaen"/>
          <w:noProof/>
          <w:szCs w:val="28"/>
        </w:rPr>
        <w:t xml:space="preserve"> </w:t>
      </w:r>
      <w:r w:rsidR="00F35B0F">
        <w:rPr>
          <w:rFonts w:ascii="Sylfaen" w:hAnsi="Sylfaen" w:cs="Sylfaen"/>
          <w:noProof/>
          <w:szCs w:val="28"/>
          <w:lang w:val="ka-GE"/>
        </w:rPr>
        <w:t>555</w:t>
      </w:r>
      <w:r w:rsidRPr="00A24B32">
        <w:rPr>
          <w:rFonts w:ascii="Sylfaen" w:hAnsi="Sylfaen" w:cs="Sylfaen"/>
          <w:noProof/>
          <w:szCs w:val="28"/>
        </w:rPr>
        <w:t>.</w:t>
      </w:r>
      <w:r w:rsidR="00F35B0F">
        <w:rPr>
          <w:rFonts w:ascii="Sylfaen" w:hAnsi="Sylfaen" w:cs="Sylfaen"/>
          <w:noProof/>
          <w:szCs w:val="28"/>
          <w:lang w:val="ka-GE"/>
        </w:rPr>
        <w:t>3</w:t>
      </w:r>
      <w:r w:rsidRPr="00A24B32">
        <w:rPr>
          <w:rFonts w:ascii="Sylfaen" w:hAnsi="Sylfaen" w:cs="Sylfaen"/>
          <w:noProof/>
          <w:szCs w:val="28"/>
        </w:rPr>
        <w:t xml:space="preserve"> ათასი ლარი, ხოლო ფაქტიურმა დაფინანსებამ -</w:t>
      </w:r>
      <w:r w:rsidRPr="00A24B32">
        <w:rPr>
          <w:rFonts w:ascii="Sylfaen" w:hAnsi="Sylfaen" w:cs="Sylfaen"/>
          <w:noProof/>
          <w:szCs w:val="28"/>
          <w:lang w:val="ka-GE"/>
        </w:rPr>
        <w:t xml:space="preserve"> </w:t>
      </w:r>
      <w:r w:rsidR="00F35B0F">
        <w:rPr>
          <w:rFonts w:ascii="Sylfaen" w:hAnsi="Sylfaen" w:cs="Sylfaen"/>
          <w:noProof/>
          <w:szCs w:val="28"/>
          <w:lang w:val="ka-GE"/>
        </w:rPr>
        <w:t>6</w:t>
      </w:r>
      <w:r w:rsidRPr="00A24B32">
        <w:rPr>
          <w:rFonts w:ascii="Sylfaen" w:hAnsi="Sylfaen" w:cs="Sylfaen"/>
          <w:noProof/>
          <w:szCs w:val="28"/>
          <w:lang w:val="ka-GE"/>
        </w:rPr>
        <w:t xml:space="preserve"> </w:t>
      </w:r>
      <w:r w:rsidR="00F35B0F">
        <w:rPr>
          <w:rFonts w:ascii="Sylfaen" w:hAnsi="Sylfaen" w:cs="Sylfaen"/>
          <w:noProof/>
          <w:szCs w:val="28"/>
          <w:lang w:val="ka-GE"/>
        </w:rPr>
        <w:t>361</w:t>
      </w:r>
      <w:r w:rsidRPr="00A24B32">
        <w:rPr>
          <w:rFonts w:ascii="Sylfaen" w:hAnsi="Sylfaen" w:cs="Sylfaen"/>
          <w:noProof/>
          <w:szCs w:val="28"/>
        </w:rPr>
        <w:t xml:space="preserve"> </w:t>
      </w:r>
      <w:r w:rsidR="00F35B0F">
        <w:rPr>
          <w:rFonts w:ascii="Sylfaen" w:hAnsi="Sylfaen" w:cs="Sylfaen"/>
          <w:noProof/>
          <w:szCs w:val="28"/>
          <w:lang w:val="ka-GE"/>
        </w:rPr>
        <w:t>827</w:t>
      </w:r>
      <w:r w:rsidRPr="00A24B32">
        <w:rPr>
          <w:rFonts w:ascii="Sylfaen" w:hAnsi="Sylfaen" w:cs="Sylfaen"/>
          <w:noProof/>
          <w:szCs w:val="28"/>
        </w:rPr>
        <w:t>.</w:t>
      </w:r>
      <w:r w:rsidR="00F35B0F">
        <w:rPr>
          <w:rFonts w:ascii="Sylfaen" w:hAnsi="Sylfaen" w:cs="Sylfaen"/>
          <w:noProof/>
          <w:szCs w:val="28"/>
          <w:lang w:val="ka-GE"/>
        </w:rPr>
        <w:t>3</w:t>
      </w:r>
      <w:r w:rsidRPr="00A24B32">
        <w:rPr>
          <w:rFonts w:ascii="Sylfaen" w:hAnsi="Sylfaen" w:cs="Sylfaen"/>
          <w:noProof/>
          <w:szCs w:val="28"/>
        </w:rPr>
        <w:t xml:space="preserve"> ათასი ლარი, </w:t>
      </w:r>
      <w:r>
        <w:rPr>
          <w:rFonts w:ascii="Sylfaen" w:hAnsi="Sylfaen" w:cs="Sylfaen"/>
          <w:noProof/>
          <w:szCs w:val="28"/>
        </w:rPr>
        <w:t xml:space="preserve">რაც 2021 წლის შესაბამის მაჩვენებელზე </w:t>
      </w:r>
      <w:r w:rsidR="00F35B0F">
        <w:rPr>
          <w:rFonts w:ascii="Sylfaen" w:hAnsi="Sylfaen" w:cs="Sylfaen"/>
          <w:noProof/>
          <w:szCs w:val="28"/>
          <w:lang w:val="ka-GE"/>
        </w:rPr>
        <w:t>104</w:t>
      </w:r>
      <w:r w:rsidRPr="00A24B32">
        <w:rPr>
          <w:rFonts w:ascii="Sylfaen" w:hAnsi="Sylfaen" w:cs="Sylfaen"/>
          <w:noProof/>
          <w:szCs w:val="28"/>
        </w:rPr>
        <w:t xml:space="preserve"> </w:t>
      </w:r>
      <w:r w:rsidR="00F35B0F">
        <w:rPr>
          <w:rFonts w:ascii="Sylfaen" w:hAnsi="Sylfaen" w:cs="Sylfaen"/>
          <w:noProof/>
          <w:szCs w:val="28"/>
          <w:lang w:val="ka-GE"/>
        </w:rPr>
        <w:t>272</w:t>
      </w:r>
      <w:r w:rsidRPr="00A24B32">
        <w:rPr>
          <w:rFonts w:ascii="Sylfaen" w:hAnsi="Sylfaen" w:cs="Sylfaen"/>
          <w:noProof/>
          <w:szCs w:val="28"/>
        </w:rPr>
        <w:t>.</w:t>
      </w:r>
      <w:r w:rsidR="00F35B0F">
        <w:rPr>
          <w:rFonts w:ascii="Sylfaen" w:hAnsi="Sylfaen" w:cs="Sylfaen"/>
          <w:noProof/>
          <w:szCs w:val="28"/>
          <w:lang w:val="ka-GE"/>
        </w:rPr>
        <w:t>1</w:t>
      </w:r>
      <w:r w:rsidRPr="00A24B32">
        <w:rPr>
          <w:rFonts w:ascii="Sylfaen" w:hAnsi="Sylfaen" w:cs="Sylfaen"/>
          <w:noProof/>
          <w:szCs w:val="28"/>
        </w:rPr>
        <w:t xml:space="preserve"> ათასი ლარით </w:t>
      </w:r>
      <w:r w:rsidR="00F35B0F">
        <w:rPr>
          <w:rFonts w:ascii="Sylfaen" w:hAnsi="Sylfaen" w:cs="Sylfaen"/>
          <w:noProof/>
          <w:szCs w:val="28"/>
          <w:lang w:val="ka-GE"/>
        </w:rPr>
        <w:t>ნაკლებია</w:t>
      </w:r>
      <w:r w:rsidRPr="00A24B32">
        <w:rPr>
          <w:rFonts w:ascii="Sylfaen" w:hAnsi="Sylfaen" w:cs="Sylfaen"/>
          <w:noProof/>
          <w:szCs w:val="28"/>
        </w:rPr>
        <w:t xml:space="preserve">. </w:t>
      </w:r>
    </w:p>
    <w:p w:rsidR="00426530" w:rsidRDefault="00426530" w:rsidP="00426530">
      <w:pPr>
        <w:spacing w:after="0" w:line="240" w:lineRule="auto"/>
        <w:jc w:val="right"/>
        <w:rPr>
          <w:rFonts w:ascii="Sylfaen" w:hAnsi="Sylfaen"/>
          <w:i/>
          <w:noProof/>
          <w:sz w:val="16"/>
          <w:szCs w:val="16"/>
        </w:rPr>
      </w:pPr>
    </w:p>
    <w:p w:rsidR="00426530" w:rsidRPr="00A24B32"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A24B32">
        <w:rPr>
          <w:rFonts w:ascii="Sylfaen" w:hAnsi="Sylfaen"/>
          <w:i/>
          <w:noProof/>
          <w:sz w:val="16"/>
          <w:szCs w:val="16"/>
        </w:rPr>
        <w:br/>
        <w:t xml:space="preserve"> </w:t>
      </w:r>
      <w:r w:rsidR="00426530" w:rsidRPr="00A24B32">
        <w:rPr>
          <w:rFonts w:ascii="Sylfaen" w:hAnsi="Sylfaen" w:cs="Sylfaen"/>
          <w:i/>
          <w:noProof/>
          <w:sz w:val="16"/>
          <w:szCs w:val="16"/>
        </w:rPr>
        <w:t>დაზუსტებული</w:t>
      </w:r>
      <w:r w:rsidR="00426530" w:rsidRPr="00A24B32">
        <w:rPr>
          <w:rFonts w:ascii="Sylfaen" w:hAnsi="Sylfaen"/>
          <w:i/>
          <w:noProof/>
          <w:sz w:val="16"/>
          <w:szCs w:val="16"/>
        </w:rPr>
        <w:t xml:space="preserve"> </w:t>
      </w:r>
      <w:r w:rsidR="00426530" w:rsidRPr="00A24B32">
        <w:rPr>
          <w:rFonts w:ascii="Sylfaen" w:hAnsi="Sylfaen" w:cs="Sylfaen"/>
          <w:i/>
          <w:noProof/>
          <w:sz w:val="16"/>
          <w:szCs w:val="16"/>
        </w:rPr>
        <w:t>ასიგნებები</w:t>
      </w:r>
      <w:r w:rsidR="00426530" w:rsidRPr="00A24B32">
        <w:rPr>
          <w:rFonts w:ascii="Sylfaen" w:hAnsi="Sylfaen"/>
          <w:i/>
          <w:noProof/>
          <w:sz w:val="16"/>
          <w:szCs w:val="16"/>
        </w:rPr>
        <w:t xml:space="preserve"> </w:t>
      </w:r>
      <w:r w:rsidR="00426530" w:rsidRPr="00A24B32">
        <w:rPr>
          <w:rFonts w:ascii="Sylfaen" w:hAnsi="Sylfaen" w:cs="Sylfaen"/>
          <w:i/>
          <w:noProof/>
          <w:sz w:val="16"/>
          <w:szCs w:val="16"/>
        </w:rPr>
        <w:t>და</w:t>
      </w:r>
      <w:r w:rsidR="00426530" w:rsidRPr="00A24B32">
        <w:rPr>
          <w:rFonts w:ascii="Sylfaen" w:hAnsi="Sylfaen"/>
          <w:i/>
          <w:noProof/>
          <w:sz w:val="16"/>
          <w:szCs w:val="16"/>
        </w:rPr>
        <w:t xml:space="preserve"> </w:t>
      </w:r>
      <w:r w:rsidR="00426530" w:rsidRPr="00A24B32">
        <w:rPr>
          <w:rFonts w:ascii="Sylfaen" w:hAnsi="Sylfaen" w:cs="Sylfaen"/>
          <w:i/>
          <w:noProof/>
          <w:sz w:val="16"/>
          <w:szCs w:val="16"/>
        </w:rPr>
        <w:t>ფაქტიური</w:t>
      </w:r>
      <w:r w:rsidR="00426530" w:rsidRPr="00A24B32">
        <w:rPr>
          <w:rFonts w:ascii="Sylfaen" w:hAnsi="Sylfaen"/>
          <w:i/>
          <w:noProof/>
          <w:sz w:val="16"/>
          <w:szCs w:val="16"/>
        </w:rPr>
        <w:t xml:space="preserve"> </w:t>
      </w:r>
      <w:r w:rsidR="00426530" w:rsidRPr="00A24B32">
        <w:rPr>
          <w:rFonts w:ascii="Sylfaen" w:hAnsi="Sylfaen" w:cs="Sylfaen"/>
          <w:i/>
          <w:noProof/>
          <w:sz w:val="16"/>
          <w:szCs w:val="16"/>
        </w:rPr>
        <w:t>დაფინანსება</w:t>
      </w:r>
    </w:p>
    <w:p w:rsidR="002C336B" w:rsidRDefault="00EE0F8A" w:rsidP="00EE0F8A">
      <w:pPr>
        <w:spacing w:after="0" w:line="240" w:lineRule="auto"/>
        <w:jc w:val="center"/>
        <w:rPr>
          <w:rFonts w:ascii="Sylfaen" w:hAnsi="Sylfaen" w:cs="Sylfaen"/>
          <w:noProof/>
          <w:szCs w:val="28"/>
        </w:rPr>
      </w:pPr>
      <w:r>
        <w:rPr>
          <w:noProof/>
        </w:rPr>
        <w:drawing>
          <wp:inline distT="0" distB="0" distL="0" distR="0" wp14:anchorId="3DB1508D" wp14:editId="489E6288">
            <wp:extent cx="5943600" cy="2294626"/>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26530" w:rsidRPr="00C5798F" w:rsidRDefault="00426530" w:rsidP="00426530">
      <w:pPr>
        <w:spacing w:after="0" w:line="240" w:lineRule="auto"/>
        <w:ind w:firstLine="720"/>
        <w:jc w:val="both"/>
        <w:rPr>
          <w:rFonts w:ascii="Sylfaen" w:hAnsi="Sylfaen"/>
          <w:noProof/>
          <w:szCs w:val="28"/>
        </w:rPr>
      </w:pPr>
      <w:r w:rsidRPr="00C5798F">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C5798F">
        <w:rPr>
          <w:rFonts w:ascii="Sylfaen" w:hAnsi="Sylfaen" w:cs="Sylfaen"/>
          <w:noProof/>
          <w:szCs w:val="28"/>
          <w:lang w:val="ka-GE"/>
        </w:rPr>
        <w:t xml:space="preserve"> </w:t>
      </w:r>
      <w:r w:rsidRPr="00C5798F">
        <w:rPr>
          <w:rFonts w:ascii="Sylfaen" w:hAnsi="Sylfaen" w:cs="Sylfaen"/>
          <w:noProof/>
          <w:szCs w:val="28"/>
        </w:rPr>
        <w:t>გამოყოფილ</w:t>
      </w:r>
      <w:r w:rsidRPr="00C5798F">
        <w:rPr>
          <w:rFonts w:ascii="Sylfaen" w:hAnsi="Sylfaen"/>
          <w:noProof/>
          <w:szCs w:val="28"/>
        </w:rPr>
        <w:t xml:space="preserve"> </w:t>
      </w:r>
      <w:r w:rsidRPr="00C5798F">
        <w:rPr>
          <w:rFonts w:ascii="Sylfaen" w:hAnsi="Sylfaen" w:cs="Sylfaen"/>
          <w:noProof/>
          <w:szCs w:val="28"/>
        </w:rPr>
        <w:t>სახსრებში</w:t>
      </w:r>
      <w:r w:rsidRPr="00C5798F">
        <w:rPr>
          <w:rFonts w:ascii="Sylfaen" w:hAnsi="Sylfaen"/>
          <w:noProof/>
          <w:szCs w:val="28"/>
        </w:rPr>
        <w:t xml:space="preserve"> </w:t>
      </w:r>
      <w:r w:rsidRPr="00C5798F">
        <w:rPr>
          <w:rFonts w:ascii="Sylfaen" w:hAnsi="Sylfaen"/>
          <w:noProof/>
          <w:szCs w:val="28"/>
          <w:lang w:val="ka-GE"/>
        </w:rPr>
        <w:t>„</w:t>
      </w:r>
      <w:r w:rsidRPr="00C5798F">
        <w:rPr>
          <w:rFonts w:ascii="Sylfaen" w:hAnsi="Sylfaen"/>
          <w:noProof/>
          <w:szCs w:val="28"/>
        </w:rPr>
        <w:t xml:space="preserve">ხარჯების“ </w:t>
      </w:r>
      <w:r w:rsidRPr="00C5798F">
        <w:rPr>
          <w:rFonts w:ascii="Sylfaen" w:hAnsi="Sylfaen" w:cs="Sylfaen"/>
          <w:noProof/>
          <w:szCs w:val="28"/>
        </w:rPr>
        <w:t>მუხლის</w:t>
      </w:r>
      <w:r w:rsidRPr="00C5798F">
        <w:rPr>
          <w:rFonts w:ascii="Sylfaen" w:hAnsi="Sylfaen"/>
          <w:noProof/>
          <w:szCs w:val="28"/>
        </w:rPr>
        <w:t xml:space="preserve"> </w:t>
      </w:r>
      <w:r w:rsidRPr="00C5798F">
        <w:rPr>
          <w:rFonts w:ascii="Sylfaen" w:hAnsi="Sylfaen" w:cs="Sylfaen"/>
          <w:noProof/>
          <w:szCs w:val="28"/>
        </w:rPr>
        <w:t>საკასო</w:t>
      </w:r>
      <w:r w:rsidRPr="00C5798F">
        <w:rPr>
          <w:rFonts w:ascii="Sylfaen" w:hAnsi="Sylfaen"/>
          <w:noProof/>
          <w:szCs w:val="28"/>
        </w:rPr>
        <w:t xml:space="preserve"> </w:t>
      </w:r>
      <w:r w:rsidRPr="00C5798F">
        <w:rPr>
          <w:rFonts w:ascii="Sylfaen" w:hAnsi="Sylfaen" w:cs="Sylfaen"/>
          <w:noProof/>
          <w:szCs w:val="28"/>
        </w:rPr>
        <w:t>შესრულებამ</w:t>
      </w:r>
      <w:r w:rsidRPr="00C5798F">
        <w:rPr>
          <w:rFonts w:ascii="Sylfaen" w:hAnsi="Sylfaen"/>
          <w:noProof/>
          <w:szCs w:val="28"/>
        </w:rPr>
        <w:t xml:space="preserve"> </w:t>
      </w:r>
      <w:r w:rsidRPr="00C5798F">
        <w:rPr>
          <w:rFonts w:ascii="Sylfaen" w:hAnsi="Sylfaen" w:cs="Sylfaen"/>
          <w:noProof/>
          <w:szCs w:val="28"/>
        </w:rPr>
        <w:t>შეადგინა</w:t>
      </w:r>
      <w:r w:rsidRPr="00C5798F">
        <w:rPr>
          <w:rFonts w:ascii="Sylfaen" w:hAnsi="Sylfaen"/>
          <w:noProof/>
          <w:szCs w:val="28"/>
        </w:rPr>
        <w:t xml:space="preserve"> </w:t>
      </w:r>
      <w:r w:rsidRPr="00C5798F">
        <w:rPr>
          <w:rFonts w:ascii="Sylfaen" w:eastAsia="Times New Roman" w:hAnsi="Sylfaen"/>
          <w:lang w:val="ka-GE"/>
        </w:rPr>
        <w:t>9</w:t>
      </w:r>
      <w:r>
        <w:rPr>
          <w:rFonts w:ascii="Sylfaen" w:eastAsia="Times New Roman" w:hAnsi="Sylfaen"/>
        </w:rPr>
        <w:t>9</w:t>
      </w:r>
      <w:r w:rsidRPr="00C5798F">
        <w:rPr>
          <w:rFonts w:ascii="Sylfaen" w:eastAsia="Times New Roman" w:hAnsi="Sylfaen"/>
        </w:rPr>
        <w:t>.</w:t>
      </w:r>
      <w:r w:rsidR="00EE0F8A">
        <w:rPr>
          <w:rFonts w:ascii="Sylfaen" w:eastAsia="Times New Roman" w:hAnsi="Sylfaen"/>
          <w:lang w:val="ka-GE"/>
        </w:rPr>
        <w:t>1</w:t>
      </w:r>
      <w:r w:rsidRPr="00C5798F">
        <w:rPr>
          <w:rFonts w:ascii="Sylfaen" w:eastAsia="Times New Roman" w:hAnsi="Sylfaen"/>
        </w:rPr>
        <w:t>%</w:t>
      </w:r>
      <w:r w:rsidRPr="00C5798F">
        <w:rPr>
          <w:rFonts w:ascii="Sylfaen" w:hAnsi="Sylfaen"/>
          <w:noProof/>
          <w:szCs w:val="28"/>
        </w:rPr>
        <w:t>,</w:t>
      </w:r>
      <w:r w:rsidRPr="00C5798F">
        <w:rPr>
          <w:rFonts w:ascii="Sylfaen" w:hAnsi="Sylfaen"/>
          <w:noProof/>
          <w:szCs w:val="28"/>
          <w:lang w:val="ka-GE"/>
        </w:rPr>
        <w:t xml:space="preserve"> ხოლო</w:t>
      </w:r>
      <w:r w:rsidRPr="00C5798F">
        <w:rPr>
          <w:rFonts w:ascii="Sylfaen" w:hAnsi="Sylfaen"/>
          <w:noProof/>
          <w:szCs w:val="28"/>
        </w:rPr>
        <w:t xml:space="preserve"> </w:t>
      </w:r>
      <w:r w:rsidRPr="00C5798F">
        <w:rPr>
          <w:rFonts w:ascii="Sylfaen" w:hAnsi="Sylfaen"/>
          <w:noProof/>
          <w:szCs w:val="28"/>
          <w:lang w:val="ka-GE"/>
        </w:rPr>
        <w:t>„</w:t>
      </w:r>
      <w:r w:rsidRPr="00C5798F">
        <w:rPr>
          <w:rFonts w:ascii="Sylfaen" w:hAnsi="Sylfaen"/>
          <w:noProof/>
          <w:szCs w:val="28"/>
        </w:rPr>
        <w:t xml:space="preserve">არაფინანსური აქტივების ზრდის“ </w:t>
      </w:r>
      <w:r w:rsidRPr="00C5798F">
        <w:rPr>
          <w:rFonts w:ascii="Sylfaen" w:hAnsi="Sylfaen" w:cs="Sylfaen"/>
          <w:noProof/>
          <w:szCs w:val="28"/>
        </w:rPr>
        <w:t>მუხლით</w:t>
      </w:r>
      <w:r w:rsidRPr="00C5798F">
        <w:rPr>
          <w:rFonts w:ascii="Sylfaen" w:hAnsi="Sylfaen"/>
          <w:noProof/>
          <w:szCs w:val="28"/>
        </w:rPr>
        <w:t xml:space="preserve"> - </w:t>
      </w:r>
      <w:r>
        <w:rPr>
          <w:rFonts w:ascii="Sylfaen" w:eastAsia="Times New Roman" w:hAnsi="Sylfaen"/>
        </w:rPr>
        <w:t>0</w:t>
      </w:r>
      <w:r w:rsidRPr="00C5798F">
        <w:rPr>
          <w:rFonts w:ascii="Sylfaen" w:eastAsia="Times New Roman" w:hAnsi="Sylfaen"/>
        </w:rPr>
        <w:t>.</w:t>
      </w:r>
      <w:r w:rsidR="00EE0F8A">
        <w:rPr>
          <w:rFonts w:ascii="Sylfaen" w:eastAsia="Times New Roman" w:hAnsi="Sylfaen"/>
          <w:lang w:val="ka-GE"/>
        </w:rPr>
        <w:t>9</w:t>
      </w:r>
      <w:r w:rsidRPr="00C5798F">
        <w:rPr>
          <w:rFonts w:ascii="Sylfaen" w:eastAsia="Times New Roman" w:hAnsi="Sylfaen"/>
          <w:lang w:val="ka-GE"/>
        </w:rPr>
        <w:t>%</w:t>
      </w:r>
      <w:r w:rsidRPr="00C5798F">
        <w:rPr>
          <w:rFonts w:ascii="Sylfaen" w:hAnsi="Sylfaen"/>
          <w:noProof/>
          <w:szCs w:val="28"/>
        </w:rPr>
        <w:t>.</w:t>
      </w:r>
    </w:p>
    <w:p w:rsidR="00426530" w:rsidRPr="00C5798F" w:rsidRDefault="00426530" w:rsidP="00426530">
      <w:pPr>
        <w:spacing w:after="0" w:line="240" w:lineRule="auto"/>
        <w:jc w:val="center"/>
        <w:rPr>
          <w:rFonts w:ascii="Sylfaen" w:hAnsi="Sylfaen" w:cs="Sylfaen"/>
          <w:b/>
          <w:noProof/>
          <w:szCs w:val="28"/>
        </w:rPr>
      </w:pPr>
    </w:p>
    <w:p w:rsidR="00426530" w:rsidRPr="00C5798F" w:rsidRDefault="00426530" w:rsidP="00426530">
      <w:pPr>
        <w:spacing w:after="0" w:line="240" w:lineRule="auto"/>
        <w:jc w:val="center"/>
        <w:rPr>
          <w:rFonts w:ascii="Sylfaen" w:hAnsi="Sylfaen"/>
          <w:b/>
          <w:noProof/>
          <w:szCs w:val="28"/>
        </w:rPr>
      </w:pPr>
      <w:r w:rsidRPr="00C5798F">
        <w:rPr>
          <w:rFonts w:ascii="Sylfaen" w:hAnsi="Sylfaen" w:cs="Sylfaen"/>
          <w:b/>
          <w:noProof/>
          <w:szCs w:val="28"/>
        </w:rPr>
        <w:t>საქართველოს</w:t>
      </w:r>
      <w:r w:rsidRPr="00C5798F">
        <w:rPr>
          <w:rFonts w:ascii="Sylfaen" w:hAnsi="Sylfaen"/>
          <w:b/>
          <w:noProof/>
          <w:szCs w:val="28"/>
        </w:rPr>
        <w:t xml:space="preserve"> </w:t>
      </w:r>
      <w:r w:rsidRPr="00C5798F">
        <w:rPr>
          <w:rFonts w:ascii="Sylfaen" w:hAnsi="Sylfaen" w:cs="Sylfaen"/>
          <w:b/>
          <w:noProof/>
          <w:szCs w:val="28"/>
        </w:rPr>
        <w:t>საგარეო</w:t>
      </w:r>
      <w:r w:rsidRPr="00C5798F">
        <w:rPr>
          <w:rFonts w:ascii="Sylfaen" w:hAnsi="Sylfaen"/>
          <w:b/>
          <w:noProof/>
          <w:szCs w:val="28"/>
        </w:rPr>
        <w:t xml:space="preserve"> </w:t>
      </w:r>
      <w:r w:rsidRPr="00C5798F">
        <w:rPr>
          <w:rFonts w:ascii="Sylfaen" w:hAnsi="Sylfaen" w:cs="Sylfaen"/>
          <w:b/>
          <w:noProof/>
          <w:szCs w:val="28"/>
        </w:rPr>
        <w:t>საქმეთა</w:t>
      </w:r>
      <w:r w:rsidRPr="00C5798F">
        <w:rPr>
          <w:rFonts w:ascii="Sylfaen" w:hAnsi="Sylfaen"/>
          <w:b/>
          <w:noProof/>
          <w:szCs w:val="28"/>
        </w:rPr>
        <w:t xml:space="preserve"> </w:t>
      </w:r>
      <w:r w:rsidRPr="00C5798F">
        <w:rPr>
          <w:rFonts w:ascii="Sylfaen" w:hAnsi="Sylfaen" w:cs="Sylfaen"/>
          <w:b/>
          <w:noProof/>
          <w:szCs w:val="28"/>
        </w:rPr>
        <w:t>სამინისტრო</w:t>
      </w:r>
    </w:p>
    <w:p w:rsidR="00426530" w:rsidRPr="00C5798F" w:rsidRDefault="00426530" w:rsidP="00426530">
      <w:pPr>
        <w:spacing w:before="240" w:after="0" w:line="240" w:lineRule="auto"/>
        <w:ind w:firstLine="720"/>
        <w:jc w:val="both"/>
        <w:rPr>
          <w:rFonts w:ascii="Sylfaen" w:hAnsi="Sylfaen"/>
          <w:noProof/>
          <w:szCs w:val="28"/>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საგარეო</w:t>
      </w:r>
      <w:r w:rsidRPr="00C5798F">
        <w:rPr>
          <w:rFonts w:ascii="Sylfaen" w:hAnsi="Sylfaen"/>
          <w:noProof/>
          <w:szCs w:val="28"/>
        </w:rPr>
        <w:t xml:space="preserve"> </w:t>
      </w:r>
      <w:r w:rsidRPr="00C5798F">
        <w:rPr>
          <w:rFonts w:ascii="Sylfaen" w:hAnsi="Sylfaen" w:cs="Sylfaen"/>
          <w:noProof/>
          <w:szCs w:val="28"/>
        </w:rPr>
        <w:t>საქმეთა</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C5798F">
        <w:rPr>
          <w:rFonts w:ascii="Sylfaen" w:hAnsi="Sylfaen"/>
          <w:noProof/>
          <w:szCs w:val="28"/>
        </w:rPr>
        <w:t xml:space="preserve"> </w:t>
      </w:r>
      <w:r w:rsidRPr="00C5798F">
        <w:rPr>
          <w:rFonts w:ascii="Sylfaen" w:hAnsi="Sylfaen" w:cs="Sylfaen"/>
          <w:noProof/>
          <w:szCs w:val="28"/>
        </w:rPr>
        <w:t>გამოყოფილმა</w:t>
      </w:r>
      <w:r w:rsidRPr="00C5798F">
        <w:rPr>
          <w:rFonts w:ascii="Sylfaen" w:hAnsi="Sylfaen"/>
          <w:noProof/>
          <w:szCs w:val="28"/>
        </w:rPr>
        <w:t xml:space="preserve"> </w:t>
      </w:r>
      <w:r w:rsidRPr="00C5798F">
        <w:rPr>
          <w:rFonts w:ascii="Sylfaen" w:hAnsi="Sylfaen" w:cs="Sylfaen"/>
          <w:noProof/>
          <w:szCs w:val="28"/>
        </w:rPr>
        <w:t>დაზუსტებულმა</w:t>
      </w:r>
      <w:r w:rsidRPr="00C5798F">
        <w:rPr>
          <w:rFonts w:ascii="Sylfaen" w:hAnsi="Sylfaen"/>
          <w:noProof/>
          <w:szCs w:val="28"/>
        </w:rPr>
        <w:t xml:space="preserve"> </w:t>
      </w:r>
      <w:r w:rsidRPr="00C5798F">
        <w:rPr>
          <w:rFonts w:ascii="Sylfaen" w:hAnsi="Sylfaen" w:cs="Sylfaen"/>
          <w:noProof/>
          <w:szCs w:val="28"/>
        </w:rPr>
        <w:t>ასიგნებებმა</w:t>
      </w:r>
      <w:r w:rsidRPr="00C5798F">
        <w:rPr>
          <w:rFonts w:ascii="Sylfaen" w:hAnsi="Sylfaen"/>
          <w:noProof/>
          <w:szCs w:val="28"/>
        </w:rPr>
        <w:t xml:space="preserve"> </w:t>
      </w:r>
      <w:r w:rsidRPr="00C5798F">
        <w:rPr>
          <w:rFonts w:ascii="Sylfaen" w:hAnsi="Sylfaen" w:cs="Sylfaen"/>
          <w:noProof/>
          <w:szCs w:val="28"/>
        </w:rPr>
        <w:t xml:space="preserve">შეადგინა </w:t>
      </w:r>
      <w:r w:rsidR="00720409">
        <w:rPr>
          <w:rFonts w:ascii="Sylfaen" w:eastAsia="Times New Roman" w:hAnsi="Sylfaen"/>
          <w:color w:val="000000"/>
        </w:rPr>
        <w:t>1</w:t>
      </w:r>
      <w:r w:rsidR="006A72CE">
        <w:rPr>
          <w:rFonts w:ascii="Sylfaen" w:eastAsia="Times New Roman" w:hAnsi="Sylfaen"/>
          <w:color w:val="000000"/>
          <w:lang w:val="ka-GE"/>
        </w:rPr>
        <w:t>78</w:t>
      </w:r>
      <w:r w:rsidRPr="00C5798F">
        <w:rPr>
          <w:rFonts w:ascii="Sylfaen" w:eastAsia="Times New Roman" w:hAnsi="Sylfaen"/>
          <w:color w:val="000000"/>
        </w:rPr>
        <w:t xml:space="preserve"> </w:t>
      </w:r>
      <w:r w:rsidR="006A72CE">
        <w:rPr>
          <w:rFonts w:ascii="Sylfaen" w:eastAsia="Times New Roman" w:hAnsi="Sylfaen"/>
          <w:color w:val="000000"/>
          <w:lang w:val="ka-GE"/>
        </w:rPr>
        <w:t>080</w:t>
      </w:r>
      <w:r w:rsidRPr="00C5798F">
        <w:rPr>
          <w:rFonts w:ascii="Sylfaen" w:eastAsia="Times New Roman" w:hAnsi="Sylfaen"/>
          <w:color w:val="000000"/>
        </w:rPr>
        <w:t>.</w:t>
      </w:r>
      <w:r w:rsidR="00720409">
        <w:rPr>
          <w:rFonts w:ascii="Sylfaen" w:eastAsia="Times New Roman" w:hAnsi="Sylfaen"/>
          <w:color w:val="000000"/>
        </w:rPr>
        <w:t>1</w:t>
      </w:r>
      <w:r w:rsidRPr="00C5798F">
        <w:rPr>
          <w:rFonts w:ascii="Sylfaen" w:hAnsi="Sylfaen"/>
          <w:noProof/>
          <w:szCs w:val="28"/>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Pr="00C5798F">
        <w:rPr>
          <w:rFonts w:ascii="Sylfaen" w:hAnsi="Sylfaen" w:cs="Sylfaen"/>
          <w:noProof/>
          <w:szCs w:val="28"/>
        </w:rPr>
        <w:t>ხოლო</w:t>
      </w:r>
      <w:r w:rsidRPr="00C5798F">
        <w:rPr>
          <w:rFonts w:ascii="Sylfaen" w:hAnsi="Sylfaen"/>
          <w:noProof/>
          <w:szCs w:val="28"/>
        </w:rPr>
        <w:t xml:space="preserve"> </w:t>
      </w:r>
      <w:r w:rsidRPr="00C5798F">
        <w:rPr>
          <w:rFonts w:ascii="Sylfaen" w:hAnsi="Sylfaen" w:cs="Sylfaen"/>
          <w:noProof/>
          <w:szCs w:val="28"/>
        </w:rPr>
        <w:t>ფაქტიურმა</w:t>
      </w:r>
      <w:r w:rsidRPr="00C5798F">
        <w:rPr>
          <w:rFonts w:ascii="Sylfaen" w:hAnsi="Sylfaen"/>
          <w:noProof/>
          <w:szCs w:val="28"/>
        </w:rPr>
        <w:t xml:space="preserve"> </w:t>
      </w:r>
      <w:r w:rsidRPr="00C5798F">
        <w:rPr>
          <w:rFonts w:ascii="Sylfaen" w:hAnsi="Sylfaen" w:cs="Sylfaen"/>
          <w:noProof/>
          <w:szCs w:val="28"/>
        </w:rPr>
        <w:t>დაფინანსებამ</w:t>
      </w:r>
      <w:r w:rsidRPr="00C5798F">
        <w:rPr>
          <w:rFonts w:ascii="Sylfaen" w:hAnsi="Sylfaen"/>
          <w:noProof/>
          <w:szCs w:val="28"/>
        </w:rPr>
        <w:t xml:space="preserve"> - </w:t>
      </w:r>
      <w:r w:rsidR="00720409">
        <w:rPr>
          <w:rFonts w:ascii="Sylfaen" w:eastAsia="Times New Roman" w:hAnsi="Sylfaen"/>
          <w:color w:val="000000"/>
        </w:rPr>
        <w:t>1</w:t>
      </w:r>
      <w:r w:rsidR="006A72CE">
        <w:rPr>
          <w:rFonts w:ascii="Sylfaen" w:eastAsia="Times New Roman" w:hAnsi="Sylfaen"/>
          <w:color w:val="000000"/>
          <w:lang w:val="ka-GE"/>
        </w:rPr>
        <w:t>77</w:t>
      </w:r>
      <w:r w:rsidRPr="00C5798F">
        <w:rPr>
          <w:rFonts w:ascii="Sylfaen" w:eastAsia="Times New Roman" w:hAnsi="Sylfaen"/>
          <w:color w:val="000000"/>
        </w:rPr>
        <w:t xml:space="preserve"> </w:t>
      </w:r>
      <w:r w:rsidR="006A72CE">
        <w:rPr>
          <w:rFonts w:ascii="Sylfaen" w:eastAsia="Times New Roman" w:hAnsi="Sylfaen"/>
          <w:color w:val="000000"/>
          <w:lang w:val="ka-GE"/>
        </w:rPr>
        <w:t>974</w:t>
      </w:r>
      <w:r w:rsidRPr="00C5798F">
        <w:rPr>
          <w:rFonts w:ascii="Sylfaen" w:eastAsia="Times New Roman" w:hAnsi="Sylfaen"/>
          <w:color w:val="000000"/>
        </w:rPr>
        <w:t>.</w:t>
      </w:r>
      <w:r w:rsidR="006A72CE">
        <w:rPr>
          <w:rFonts w:ascii="Sylfaen" w:eastAsia="Times New Roman" w:hAnsi="Sylfaen"/>
          <w:color w:val="000000"/>
          <w:lang w:val="ka-GE"/>
        </w:rPr>
        <w:t>1</w:t>
      </w:r>
      <w:r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6A72CE">
        <w:rPr>
          <w:rFonts w:ascii="Sylfaen" w:hAnsi="Sylfaen" w:cs="Sylfaen"/>
          <w:noProof/>
          <w:szCs w:val="28"/>
          <w:lang w:val="ka-GE"/>
        </w:rPr>
        <w:t>8</w:t>
      </w:r>
      <w:r w:rsidR="00720409">
        <w:rPr>
          <w:rFonts w:ascii="Sylfaen" w:hAnsi="Sylfaen" w:cs="Sylfaen"/>
          <w:noProof/>
          <w:szCs w:val="28"/>
        </w:rPr>
        <w:t xml:space="preserve"> </w:t>
      </w:r>
      <w:r w:rsidR="006A72CE">
        <w:rPr>
          <w:rFonts w:ascii="Sylfaen" w:eastAsia="Times New Roman" w:hAnsi="Sylfaen"/>
          <w:color w:val="000000"/>
          <w:lang w:val="ka-GE"/>
        </w:rPr>
        <w:t>760</w:t>
      </w:r>
      <w:r w:rsidRPr="00C5798F">
        <w:rPr>
          <w:rFonts w:ascii="Sylfaen" w:eastAsia="Times New Roman" w:hAnsi="Sylfaen"/>
          <w:color w:val="000000"/>
          <w:lang w:val="ka-GE"/>
        </w:rPr>
        <w:t>.</w:t>
      </w:r>
      <w:r w:rsidR="006A72CE">
        <w:rPr>
          <w:rFonts w:ascii="Sylfaen" w:eastAsia="Times New Roman" w:hAnsi="Sylfaen"/>
          <w:color w:val="000000"/>
          <w:lang w:val="ka-GE"/>
        </w:rPr>
        <w:t>6</w:t>
      </w:r>
      <w:r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ლარით</w:t>
      </w:r>
      <w:r w:rsidRPr="00C5798F">
        <w:rPr>
          <w:rFonts w:ascii="Sylfaen" w:hAnsi="Sylfaen"/>
          <w:noProof/>
          <w:szCs w:val="28"/>
        </w:rPr>
        <w:t xml:space="preserve"> </w:t>
      </w:r>
      <w:r w:rsidR="006A72CE">
        <w:rPr>
          <w:rFonts w:ascii="Sylfaen" w:hAnsi="Sylfaen" w:cs="Sylfaen"/>
          <w:noProof/>
          <w:szCs w:val="28"/>
          <w:lang w:val="ka-GE"/>
        </w:rPr>
        <w:t>მეტია</w:t>
      </w:r>
      <w:r w:rsidRPr="00C5798F">
        <w:rPr>
          <w:rFonts w:ascii="Sylfaen" w:hAnsi="Sylfaen"/>
          <w:noProof/>
          <w:szCs w:val="28"/>
        </w:rPr>
        <w:t>.</w:t>
      </w:r>
    </w:p>
    <w:p w:rsidR="006A72CE" w:rsidRDefault="006A72CE" w:rsidP="00426530">
      <w:pPr>
        <w:spacing w:line="240" w:lineRule="auto"/>
        <w:jc w:val="right"/>
        <w:rPr>
          <w:rFonts w:ascii="Sylfaen" w:hAnsi="Sylfaen"/>
          <w:i/>
          <w:noProof/>
          <w:sz w:val="16"/>
          <w:szCs w:val="16"/>
        </w:rPr>
      </w:pPr>
    </w:p>
    <w:p w:rsidR="00426530" w:rsidRPr="00C5798F"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C5798F">
        <w:rPr>
          <w:rFonts w:ascii="Sylfaen" w:hAnsi="Sylfaen"/>
          <w:i/>
          <w:noProof/>
          <w:sz w:val="16"/>
          <w:szCs w:val="16"/>
        </w:rPr>
        <w:br/>
        <w:t xml:space="preserve"> </w:t>
      </w:r>
      <w:r w:rsidR="00426530" w:rsidRPr="00C5798F">
        <w:rPr>
          <w:rFonts w:ascii="Sylfaen" w:hAnsi="Sylfaen" w:cs="Sylfaen"/>
          <w:i/>
          <w:noProof/>
          <w:sz w:val="16"/>
          <w:szCs w:val="16"/>
        </w:rPr>
        <w:t>დაზუსტებული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ასიგნებები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და</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ფაქტიური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დაფინანსება</w:t>
      </w:r>
    </w:p>
    <w:p w:rsidR="00426530" w:rsidRPr="00C5798F" w:rsidRDefault="006A72CE" w:rsidP="00426530">
      <w:pPr>
        <w:spacing w:after="0" w:line="240" w:lineRule="auto"/>
        <w:jc w:val="center"/>
        <w:rPr>
          <w:rFonts w:ascii="Sylfaen" w:hAnsi="Sylfaen"/>
          <w:i/>
          <w:noProof/>
          <w:sz w:val="16"/>
          <w:szCs w:val="16"/>
        </w:rPr>
      </w:pPr>
      <w:r>
        <w:rPr>
          <w:noProof/>
        </w:rPr>
        <w:drawing>
          <wp:inline distT="0" distB="0" distL="0" distR="0" wp14:anchorId="4C09164F" wp14:editId="33E70606">
            <wp:extent cx="5943600" cy="2242868"/>
            <wp:effectExtent l="0" t="0" r="0" b="508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26530" w:rsidRPr="003938E7" w:rsidRDefault="00426530" w:rsidP="00426530">
      <w:pPr>
        <w:spacing w:after="0" w:line="240" w:lineRule="auto"/>
        <w:ind w:firstLine="720"/>
        <w:jc w:val="both"/>
        <w:rPr>
          <w:rFonts w:ascii="Sylfaen" w:hAnsi="Sylfaen" w:cs="Sylfaen"/>
          <w:noProof/>
          <w:szCs w:val="28"/>
        </w:rPr>
      </w:pPr>
      <w:r w:rsidRPr="00C5798F">
        <w:rPr>
          <w:rFonts w:ascii="Sylfaen" w:hAnsi="Sylfaen" w:cs="Sylfaen"/>
          <w:noProof/>
          <w:szCs w:val="28"/>
        </w:rPr>
        <w:t>საქართველოს</w:t>
      </w:r>
      <w:r w:rsidRPr="003938E7">
        <w:rPr>
          <w:rFonts w:ascii="Sylfaen" w:hAnsi="Sylfaen" w:cs="Sylfaen"/>
          <w:noProof/>
          <w:szCs w:val="28"/>
        </w:rPr>
        <w:t xml:space="preserve"> </w:t>
      </w:r>
      <w:r w:rsidRPr="00C5798F">
        <w:rPr>
          <w:rFonts w:ascii="Sylfaen" w:hAnsi="Sylfaen" w:cs="Sylfaen"/>
          <w:noProof/>
          <w:szCs w:val="28"/>
        </w:rPr>
        <w:t>საგარეო</w:t>
      </w:r>
      <w:r w:rsidRPr="003938E7">
        <w:rPr>
          <w:rFonts w:ascii="Sylfaen" w:hAnsi="Sylfaen" w:cs="Sylfaen"/>
          <w:noProof/>
          <w:szCs w:val="28"/>
        </w:rPr>
        <w:t xml:space="preserve"> </w:t>
      </w:r>
      <w:r w:rsidRPr="00C5798F">
        <w:rPr>
          <w:rFonts w:ascii="Sylfaen" w:hAnsi="Sylfaen" w:cs="Sylfaen"/>
          <w:noProof/>
          <w:szCs w:val="28"/>
        </w:rPr>
        <w:t>საქმეთა</w:t>
      </w:r>
      <w:r w:rsidRPr="003938E7">
        <w:rPr>
          <w:rFonts w:ascii="Sylfaen" w:hAnsi="Sylfaen" w:cs="Sylfaen"/>
          <w:noProof/>
          <w:szCs w:val="28"/>
        </w:rPr>
        <w:t xml:space="preserve"> </w:t>
      </w:r>
      <w:r w:rsidRPr="00C5798F">
        <w:rPr>
          <w:rFonts w:ascii="Sylfaen" w:hAnsi="Sylfaen" w:cs="Sylfaen"/>
          <w:noProof/>
          <w:szCs w:val="28"/>
        </w:rPr>
        <w:t>სამინისტროსათვის</w:t>
      </w:r>
      <w:r>
        <w:rPr>
          <w:rFonts w:ascii="Sylfaen" w:hAnsi="Sylfaen" w:cs="Sylfaen"/>
          <w:noProof/>
          <w:szCs w:val="28"/>
        </w:rPr>
        <w:t xml:space="preserve"> </w:t>
      </w:r>
      <w:r w:rsidRPr="00C5798F">
        <w:rPr>
          <w:rFonts w:ascii="Sylfaen" w:hAnsi="Sylfaen" w:cs="Sylfaen"/>
          <w:noProof/>
          <w:szCs w:val="28"/>
        </w:rPr>
        <w:t>გამოყოფილ</w:t>
      </w:r>
      <w:r w:rsidRPr="003938E7">
        <w:rPr>
          <w:rFonts w:ascii="Sylfaen" w:hAnsi="Sylfaen" w:cs="Sylfaen"/>
          <w:noProof/>
          <w:szCs w:val="28"/>
        </w:rPr>
        <w:t xml:space="preserve"> </w:t>
      </w:r>
      <w:r w:rsidRPr="00C5798F">
        <w:rPr>
          <w:rFonts w:ascii="Sylfaen" w:hAnsi="Sylfaen" w:cs="Sylfaen"/>
          <w:noProof/>
          <w:szCs w:val="28"/>
        </w:rPr>
        <w:t>სახსრებში</w:t>
      </w:r>
      <w:r w:rsidRPr="003938E7">
        <w:rPr>
          <w:rFonts w:ascii="Sylfaen" w:hAnsi="Sylfaen" w:cs="Sylfaen"/>
          <w:noProof/>
          <w:szCs w:val="28"/>
        </w:rPr>
        <w:t xml:space="preserve"> „ხარჯების“ </w:t>
      </w:r>
      <w:r w:rsidRPr="00C5798F">
        <w:rPr>
          <w:rFonts w:ascii="Sylfaen" w:hAnsi="Sylfaen" w:cs="Sylfaen"/>
          <w:noProof/>
          <w:szCs w:val="28"/>
        </w:rPr>
        <w:t>მუხლის</w:t>
      </w:r>
      <w:r w:rsidRPr="003938E7">
        <w:rPr>
          <w:rFonts w:ascii="Sylfaen" w:hAnsi="Sylfaen" w:cs="Sylfaen"/>
          <w:noProof/>
          <w:szCs w:val="28"/>
        </w:rPr>
        <w:t xml:space="preserve"> </w:t>
      </w:r>
      <w:r w:rsidRPr="00C5798F">
        <w:rPr>
          <w:rFonts w:ascii="Sylfaen" w:hAnsi="Sylfaen" w:cs="Sylfaen"/>
          <w:noProof/>
          <w:szCs w:val="28"/>
        </w:rPr>
        <w:t>საკასო</w:t>
      </w:r>
      <w:r w:rsidRPr="003938E7">
        <w:rPr>
          <w:rFonts w:ascii="Sylfaen" w:hAnsi="Sylfaen" w:cs="Sylfaen"/>
          <w:noProof/>
          <w:szCs w:val="28"/>
        </w:rPr>
        <w:t xml:space="preserve"> </w:t>
      </w:r>
      <w:r w:rsidRPr="00C5798F">
        <w:rPr>
          <w:rFonts w:ascii="Sylfaen" w:hAnsi="Sylfaen" w:cs="Sylfaen"/>
          <w:noProof/>
          <w:szCs w:val="28"/>
        </w:rPr>
        <w:t>შესრულებამ</w:t>
      </w:r>
      <w:r w:rsidRPr="003938E7">
        <w:rPr>
          <w:rFonts w:ascii="Sylfaen" w:hAnsi="Sylfaen" w:cs="Sylfaen"/>
          <w:noProof/>
          <w:szCs w:val="28"/>
        </w:rPr>
        <w:t xml:space="preserve"> </w:t>
      </w:r>
      <w:r w:rsidRPr="00C5798F">
        <w:rPr>
          <w:rFonts w:ascii="Sylfaen" w:hAnsi="Sylfaen" w:cs="Sylfaen"/>
          <w:noProof/>
          <w:szCs w:val="28"/>
        </w:rPr>
        <w:t>შეადგინა</w:t>
      </w:r>
      <w:r w:rsidRPr="003938E7">
        <w:rPr>
          <w:rFonts w:ascii="Sylfaen" w:hAnsi="Sylfaen" w:cs="Sylfaen"/>
          <w:noProof/>
          <w:szCs w:val="28"/>
        </w:rPr>
        <w:t xml:space="preserve"> 9</w:t>
      </w:r>
      <w:r w:rsidR="00CF64CA">
        <w:rPr>
          <w:rFonts w:ascii="Sylfaen" w:hAnsi="Sylfaen" w:cs="Sylfaen"/>
          <w:noProof/>
          <w:szCs w:val="28"/>
          <w:lang w:val="ka-GE"/>
        </w:rPr>
        <w:t>0</w:t>
      </w:r>
      <w:r w:rsidRPr="003938E7">
        <w:rPr>
          <w:rFonts w:ascii="Sylfaen" w:hAnsi="Sylfaen" w:cs="Sylfaen"/>
          <w:noProof/>
          <w:szCs w:val="28"/>
        </w:rPr>
        <w:t>.</w:t>
      </w:r>
      <w:r w:rsidR="00CF64CA">
        <w:rPr>
          <w:rFonts w:ascii="Sylfaen" w:hAnsi="Sylfaen" w:cs="Sylfaen"/>
          <w:noProof/>
          <w:szCs w:val="28"/>
          <w:lang w:val="ka-GE"/>
        </w:rPr>
        <w:t>6</w:t>
      </w:r>
      <w:r w:rsidRPr="003938E7">
        <w:rPr>
          <w:rFonts w:ascii="Sylfaen" w:hAnsi="Sylfaen" w:cs="Sylfaen"/>
          <w:noProof/>
          <w:szCs w:val="28"/>
        </w:rPr>
        <w:t xml:space="preserve">%, ხოლო „არაფინანსური აქტივების ზრდის“ </w:t>
      </w:r>
      <w:r w:rsidRPr="00C5798F">
        <w:rPr>
          <w:rFonts w:ascii="Sylfaen" w:hAnsi="Sylfaen" w:cs="Sylfaen"/>
          <w:noProof/>
          <w:szCs w:val="28"/>
        </w:rPr>
        <w:t>მუხლით</w:t>
      </w:r>
      <w:r w:rsidRPr="003938E7">
        <w:rPr>
          <w:rFonts w:ascii="Sylfaen" w:hAnsi="Sylfaen" w:cs="Sylfaen"/>
          <w:noProof/>
          <w:szCs w:val="28"/>
        </w:rPr>
        <w:t xml:space="preserve"> - </w:t>
      </w:r>
      <w:r w:rsidR="00CF64CA">
        <w:rPr>
          <w:rFonts w:ascii="Sylfaen" w:hAnsi="Sylfaen" w:cs="Sylfaen"/>
          <w:noProof/>
          <w:szCs w:val="28"/>
          <w:lang w:val="ka-GE"/>
        </w:rPr>
        <w:t>9</w:t>
      </w:r>
      <w:r w:rsidRPr="003938E7">
        <w:rPr>
          <w:rFonts w:ascii="Sylfaen" w:hAnsi="Sylfaen" w:cs="Sylfaen"/>
          <w:noProof/>
          <w:szCs w:val="28"/>
        </w:rPr>
        <w:t>.</w:t>
      </w:r>
      <w:r w:rsidR="00CF64CA">
        <w:rPr>
          <w:rFonts w:ascii="Sylfaen" w:hAnsi="Sylfaen" w:cs="Sylfaen"/>
          <w:noProof/>
          <w:szCs w:val="28"/>
          <w:lang w:val="ka-GE"/>
        </w:rPr>
        <w:t>4</w:t>
      </w:r>
      <w:r w:rsidRPr="003938E7">
        <w:rPr>
          <w:rFonts w:ascii="Sylfaen" w:hAnsi="Sylfaen" w:cs="Sylfaen"/>
          <w:noProof/>
          <w:szCs w:val="28"/>
        </w:rPr>
        <w:t>%.</w:t>
      </w:r>
    </w:p>
    <w:p w:rsidR="00426530" w:rsidRPr="00C5798F" w:rsidRDefault="00426530" w:rsidP="00426530">
      <w:pPr>
        <w:spacing w:after="0" w:line="240" w:lineRule="auto"/>
        <w:jc w:val="center"/>
        <w:rPr>
          <w:rFonts w:ascii="Sylfaen" w:hAnsi="Sylfaen" w:cs="Sylfaen"/>
          <w:b/>
          <w:noProof/>
          <w:szCs w:val="28"/>
        </w:rPr>
      </w:pPr>
      <w:r w:rsidRPr="00C5798F">
        <w:rPr>
          <w:rFonts w:ascii="Sylfaen" w:hAnsi="Sylfaen" w:cs="Sylfaen"/>
          <w:b/>
          <w:noProof/>
          <w:szCs w:val="28"/>
        </w:rPr>
        <w:lastRenderedPageBreak/>
        <w:t>საქართველოს</w:t>
      </w:r>
      <w:r w:rsidRPr="00C5798F">
        <w:rPr>
          <w:rFonts w:ascii="Sylfaen" w:hAnsi="Sylfaen"/>
          <w:b/>
          <w:noProof/>
          <w:szCs w:val="28"/>
        </w:rPr>
        <w:t xml:space="preserve"> </w:t>
      </w:r>
      <w:r w:rsidRPr="00C5798F">
        <w:rPr>
          <w:rFonts w:ascii="Sylfaen" w:hAnsi="Sylfaen" w:cs="Sylfaen"/>
          <w:b/>
          <w:noProof/>
          <w:szCs w:val="28"/>
        </w:rPr>
        <w:t>თავდაცვის</w:t>
      </w:r>
      <w:r w:rsidRPr="00C5798F">
        <w:rPr>
          <w:rFonts w:ascii="Sylfaen" w:hAnsi="Sylfaen"/>
          <w:b/>
          <w:noProof/>
          <w:szCs w:val="28"/>
        </w:rPr>
        <w:t xml:space="preserve"> </w:t>
      </w:r>
      <w:r w:rsidRPr="00C5798F">
        <w:rPr>
          <w:rFonts w:ascii="Sylfaen" w:hAnsi="Sylfaen" w:cs="Sylfaen"/>
          <w:b/>
          <w:noProof/>
          <w:szCs w:val="28"/>
        </w:rPr>
        <w:t>სამინისტრო</w:t>
      </w:r>
    </w:p>
    <w:p w:rsidR="00426530" w:rsidRPr="00C5798F" w:rsidRDefault="00426530" w:rsidP="00426530">
      <w:pPr>
        <w:spacing w:after="0" w:line="240" w:lineRule="auto"/>
        <w:jc w:val="center"/>
        <w:rPr>
          <w:rFonts w:ascii="Sylfaen" w:hAnsi="Sylfaen" w:cs="Sylfaen"/>
          <w:b/>
          <w:noProof/>
          <w:szCs w:val="28"/>
        </w:rPr>
      </w:pPr>
    </w:p>
    <w:p w:rsidR="00426530" w:rsidRPr="00C5798F" w:rsidRDefault="00426530" w:rsidP="00426530">
      <w:pPr>
        <w:spacing w:after="0" w:line="240" w:lineRule="auto"/>
        <w:ind w:firstLine="720"/>
        <w:jc w:val="both"/>
        <w:rPr>
          <w:rFonts w:ascii="Sylfaen" w:hAnsi="Sylfaen"/>
          <w:i/>
          <w:noProof/>
          <w:sz w:val="16"/>
          <w:szCs w:val="16"/>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თავდაცვის</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C5798F">
        <w:rPr>
          <w:rFonts w:ascii="Sylfaen" w:hAnsi="Sylfaen"/>
          <w:noProof/>
          <w:szCs w:val="28"/>
        </w:rPr>
        <w:t xml:space="preserve"> </w:t>
      </w:r>
      <w:r w:rsidRPr="00C5798F">
        <w:rPr>
          <w:rFonts w:ascii="Sylfaen" w:hAnsi="Sylfaen" w:cs="Sylfaen"/>
          <w:noProof/>
          <w:szCs w:val="28"/>
        </w:rPr>
        <w:t>გამოყოფილმა</w:t>
      </w:r>
      <w:r w:rsidRPr="00C5798F">
        <w:rPr>
          <w:rFonts w:ascii="Sylfaen" w:hAnsi="Sylfaen"/>
          <w:noProof/>
          <w:szCs w:val="28"/>
        </w:rPr>
        <w:t xml:space="preserve"> </w:t>
      </w:r>
      <w:r w:rsidRPr="00C5798F">
        <w:rPr>
          <w:rFonts w:ascii="Sylfaen" w:hAnsi="Sylfaen" w:cs="Sylfaen"/>
          <w:noProof/>
          <w:szCs w:val="28"/>
        </w:rPr>
        <w:t>დაზუსტებულმა</w:t>
      </w:r>
      <w:r w:rsidRPr="00C5798F">
        <w:rPr>
          <w:rFonts w:ascii="Sylfaen" w:hAnsi="Sylfaen"/>
          <w:noProof/>
          <w:szCs w:val="28"/>
        </w:rPr>
        <w:t xml:space="preserve"> </w:t>
      </w:r>
      <w:r w:rsidRPr="00C5798F">
        <w:rPr>
          <w:rFonts w:ascii="Sylfaen" w:hAnsi="Sylfaen" w:cs="Sylfaen"/>
          <w:noProof/>
          <w:szCs w:val="28"/>
        </w:rPr>
        <w:t>ასიგნებებმა</w:t>
      </w:r>
      <w:r w:rsidRPr="00C5798F">
        <w:rPr>
          <w:rFonts w:ascii="Sylfaen" w:hAnsi="Sylfaen"/>
          <w:noProof/>
          <w:szCs w:val="28"/>
        </w:rPr>
        <w:t xml:space="preserve"> </w:t>
      </w:r>
      <w:r w:rsidRPr="00C5798F">
        <w:rPr>
          <w:rFonts w:ascii="Sylfaen" w:hAnsi="Sylfaen" w:cs="Sylfaen"/>
          <w:noProof/>
          <w:szCs w:val="28"/>
        </w:rPr>
        <w:t xml:space="preserve">შეადგინა </w:t>
      </w:r>
      <w:r w:rsidR="00CF64CA">
        <w:rPr>
          <w:rFonts w:ascii="Sylfaen" w:hAnsi="Sylfaen" w:cs="Sylfaen"/>
          <w:noProof/>
          <w:szCs w:val="28"/>
          <w:lang w:val="ka-GE"/>
        </w:rPr>
        <w:t xml:space="preserve">1 </w:t>
      </w:r>
      <w:r w:rsidR="00CF64CA">
        <w:rPr>
          <w:rFonts w:ascii="Sylfaen" w:eastAsia="Times New Roman" w:hAnsi="Sylfaen"/>
          <w:color w:val="000000"/>
          <w:lang w:val="ka-GE"/>
        </w:rPr>
        <w:t>084</w:t>
      </w:r>
      <w:r w:rsidRPr="00C5798F">
        <w:rPr>
          <w:rFonts w:ascii="Sylfaen" w:eastAsia="Times New Roman" w:hAnsi="Sylfaen"/>
          <w:color w:val="000000"/>
        </w:rPr>
        <w:t xml:space="preserve"> </w:t>
      </w:r>
      <w:r w:rsidR="00CF64CA">
        <w:rPr>
          <w:rFonts w:ascii="Sylfaen" w:eastAsia="Times New Roman" w:hAnsi="Sylfaen"/>
          <w:color w:val="000000"/>
          <w:lang w:val="ka-GE"/>
        </w:rPr>
        <w:t>293</w:t>
      </w:r>
      <w:r w:rsidRPr="00C5798F">
        <w:rPr>
          <w:rFonts w:ascii="Sylfaen" w:eastAsia="Times New Roman" w:hAnsi="Sylfaen"/>
          <w:color w:val="000000"/>
        </w:rPr>
        <w:t>.</w:t>
      </w:r>
      <w:r w:rsidR="00CF64CA">
        <w:rPr>
          <w:rFonts w:ascii="Sylfaen" w:eastAsia="Times New Roman" w:hAnsi="Sylfaen"/>
          <w:color w:val="000000"/>
          <w:lang w:val="ka-GE"/>
        </w:rPr>
        <w:t>9</w:t>
      </w:r>
      <w:r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Pr="00C5798F">
        <w:rPr>
          <w:rFonts w:ascii="Sylfaen" w:hAnsi="Sylfaen" w:cs="Sylfaen"/>
          <w:noProof/>
          <w:szCs w:val="28"/>
        </w:rPr>
        <w:t>ხოლო</w:t>
      </w:r>
      <w:r w:rsidRPr="00C5798F">
        <w:rPr>
          <w:rFonts w:ascii="Sylfaen" w:hAnsi="Sylfaen"/>
          <w:noProof/>
          <w:szCs w:val="28"/>
        </w:rPr>
        <w:t xml:space="preserve"> </w:t>
      </w:r>
      <w:r w:rsidRPr="00C5798F">
        <w:rPr>
          <w:rFonts w:ascii="Sylfaen" w:hAnsi="Sylfaen" w:cs="Sylfaen"/>
          <w:noProof/>
          <w:szCs w:val="28"/>
        </w:rPr>
        <w:t>ფაქტიურმა</w:t>
      </w:r>
      <w:r w:rsidRPr="00C5798F">
        <w:rPr>
          <w:rFonts w:ascii="Sylfaen" w:hAnsi="Sylfaen"/>
          <w:noProof/>
          <w:szCs w:val="28"/>
        </w:rPr>
        <w:t xml:space="preserve"> </w:t>
      </w:r>
      <w:r w:rsidRPr="00C5798F">
        <w:rPr>
          <w:rFonts w:ascii="Sylfaen" w:hAnsi="Sylfaen" w:cs="Sylfaen"/>
          <w:noProof/>
          <w:szCs w:val="28"/>
        </w:rPr>
        <w:t>დაფინანსებამ</w:t>
      </w:r>
      <w:r w:rsidRPr="00C5798F">
        <w:rPr>
          <w:rFonts w:ascii="Sylfaen" w:hAnsi="Sylfaen"/>
          <w:noProof/>
          <w:szCs w:val="28"/>
        </w:rPr>
        <w:t xml:space="preserve"> - </w:t>
      </w:r>
      <w:r w:rsidR="00CF64CA">
        <w:rPr>
          <w:rFonts w:ascii="Sylfaen" w:hAnsi="Sylfaen"/>
          <w:noProof/>
          <w:szCs w:val="28"/>
          <w:lang w:val="ka-GE"/>
        </w:rPr>
        <w:t>1 089</w:t>
      </w:r>
      <w:r w:rsidRPr="00C5798F">
        <w:rPr>
          <w:rFonts w:ascii="Sylfaen" w:eastAsia="Times New Roman" w:hAnsi="Sylfaen"/>
          <w:color w:val="000000"/>
        </w:rPr>
        <w:t xml:space="preserve"> </w:t>
      </w:r>
      <w:r w:rsidR="00CF64CA">
        <w:rPr>
          <w:rFonts w:ascii="Sylfaen" w:eastAsia="Times New Roman" w:hAnsi="Sylfaen"/>
          <w:color w:val="000000"/>
          <w:lang w:val="ka-GE"/>
        </w:rPr>
        <w:t>355</w:t>
      </w:r>
      <w:r w:rsidRPr="00C5798F">
        <w:rPr>
          <w:rFonts w:ascii="Sylfaen" w:eastAsia="Times New Roman" w:hAnsi="Sylfaen"/>
          <w:color w:val="000000"/>
        </w:rPr>
        <w:t>.</w:t>
      </w:r>
      <w:r w:rsidR="00CF64CA">
        <w:rPr>
          <w:rFonts w:ascii="Sylfaen" w:eastAsia="Times New Roman" w:hAnsi="Sylfaen"/>
          <w:color w:val="000000"/>
          <w:lang w:val="ka-GE"/>
        </w:rPr>
        <w:t>3</w:t>
      </w:r>
      <w:r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CF64CA">
        <w:rPr>
          <w:rFonts w:ascii="Sylfaen" w:eastAsia="Times New Roman" w:hAnsi="Sylfaen"/>
          <w:color w:val="000000"/>
          <w:lang w:val="ka-GE"/>
        </w:rPr>
        <w:t>105</w:t>
      </w:r>
      <w:r w:rsidRPr="00C5798F">
        <w:rPr>
          <w:rFonts w:ascii="Sylfaen" w:eastAsia="Times New Roman" w:hAnsi="Sylfaen"/>
          <w:color w:val="000000"/>
          <w:lang w:val="ka-GE"/>
        </w:rPr>
        <w:t xml:space="preserve"> </w:t>
      </w:r>
      <w:r w:rsidR="00CF64CA">
        <w:rPr>
          <w:rFonts w:ascii="Sylfaen" w:eastAsia="Times New Roman" w:hAnsi="Sylfaen"/>
          <w:color w:val="000000"/>
          <w:lang w:val="ka-GE"/>
        </w:rPr>
        <w:t>617</w:t>
      </w:r>
      <w:r w:rsidRPr="00C5798F">
        <w:rPr>
          <w:rFonts w:ascii="Sylfaen" w:eastAsia="Times New Roman" w:hAnsi="Sylfaen"/>
          <w:color w:val="000000"/>
        </w:rPr>
        <w:t>.</w:t>
      </w:r>
      <w:r w:rsidR="00CF64CA">
        <w:rPr>
          <w:rFonts w:ascii="Sylfaen" w:eastAsia="Times New Roman" w:hAnsi="Sylfaen"/>
          <w:color w:val="000000"/>
          <w:lang w:val="ka-GE"/>
        </w:rPr>
        <w:t>9</w:t>
      </w:r>
      <w:r w:rsidRPr="00C5798F">
        <w:rPr>
          <w:rFonts w:ascii="Sylfaen" w:eastAsia="Times New Roman" w:hAnsi="Sylfaen"/>
          <w:color w:val="000000"/>
          <w:lang w:val="ka-GE"/>
        </w:rPr>
        <w:t xml:space="preserve"> </w:t>
      </w:r>
      <w:r w:rsidRPr="00C5798F">
        <w:rPr>
          <w:rFonts w:ascii="Sylfaen" w:hAnsi="Sylfaen" w:cs="Sylfaen"/>
          <w:noProof/>
          <w:szCs w:val="28"/>
        </w:rPr>
        <w:t>ათასი ლარით</w:t>
      </w:r>
      <w:r w:rsidRPr="00C5798F">
        <w:rPr>
          <w:rFonts w:ascii="Sylfaen" w:hAnsi="Sylfaen"/>
          <w:noProof/>
          <w:szCs w:val="28"/>
        </w:rPr>
        <w:t xml:space="preserve"> </w:t>
      </w:r>
      <w:r w:rsidR="00CF64CA">
        <w:rPr>
          <w:rFonts w:ascii="Sylfaen" w:hAnsi="Sylfaen" w:cs="Sylfaen"/>
          <w:noProof/>
          <w:szCs w:val="28"/>
          <w:lang w:val="ka-GE"/>
        </w:rPr>
        <w:t>მეტია</w:t>
      </w:r>
      <w:r w:rsidRPr="00C5798F">
        <w:rPr>
          <w:rFonts w:ascii="Sylfaen" w:hAnsi="Sylfaen" w:cs="Sylfaen"/>
          <w:noProof/>
          <w:szCs w:val="28"/>
          <w:lang w:val="ka-GE"/>
        </w:rPr>
        <w:t>.</w:t>
      </w:r>
    </w:p>
    <w:p w:rsidR="00426530" w:rsidRPr="00C5798F"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C5798F">
        <w:rPr>
          <w:rFonts w:ascii="Sylfaen" w:hAnsi="Sylfaen"/>
          <w:i/>
          <w:noProof/>
          <w:sz w:val="16"/>
          <w:szCs w:val="16"/>
        </w:rPr>
        <w:br/>
        <w:t xml:space="preserve"> </w:t>
      </w:r>
      <w:r w:rsidR="00426530" w:rsidRPr="00C5798F">
        <w:rPr>
          <w:rFonts w:ascii="Sylfaen" w:hAnsi="Sylfaen" w:cs="Sylfaen"/>
          <w:i/>
          <w:noProof/>
          <w:sz w:val="16"/>
          <w:szCs w:val="16"/>
        </w:rPr>
        <w:t>დაზუსტებული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ასიგნებები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და</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ფაქტიური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დაფინანსება</w:t>
      </w:r>
    </w:p>
    <w:p w:rsidR="00426530" w:rsidRPr="00C5798F" w:rsidRDefault="00CF64CA" w:rsidP="00426530">
      <w:pPr>
        <w:spacing w:after="0" w:line="240" w:lineRule="auto"/>
        <w:jc w:val="center"/>
        <w:rPr>
          <w:rFonts w:ascii="Sylfaen" w:hAnsi="Sylfaen" w:cs="Sylfaen"/>
          <w:noProof/>
          <w:szCs w:val="28"/>
        </w:rPr>
      </w:pPr>
      <w:r>
        <w:rPr>
          <w:noProof/>
        </w:rPr>
        <w:drawing>
          <wp:inline distT="0" distB="0" distL="0" distR="0" wp14:anchorId="2F958B88" wp14:editId="68D6F677">
            <wp:extent cx="5943600" cy="2441276"/>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26530" w:rsidRPr="00CF64CA" w:rsidRDefault="00426530" w:rsidP="00426530">
      <w:pPr>
        <w:spacing w:after="0" w:line="240" w:lineRule="auto"/>
        <w:ind w:firstLine="720"/>
        <w:jc w:val="both"/>
        <w:rPr>
          <w:rFonts w:ascii="Sylfaen" w:hAnsi="Sylfaen"/>
          <w:noProof/>
          <w:szCs w:val="28"/>
          <w:lang w:val="ka-GE"/>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თავდაცვის</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Pr="00C5798F">
        <w:rPr>
          <w:rFonts w:ascii="Sylfaen" w:hAnsi="Sylfaen"/>
          <w:noProof/>
          <w:szCs w:val="28"/>
        </w:rPr>
        <w:t xml:space="preserve"> </w:t>
      </w:r>
      <w:r w:rsidRPr="00C5798F">
        <w:rPr>
          <w:rFonts w:ascii="Sylfaen" w:hAnsi="Sylfaen" w:cs="Sylfaen"/>
          <w:noProof/>
          <w:szCs w:val="28"/>
        </w:rPr>
        <w:t>გამოყოფილ</w:t>
      </w:r>
      <w:r w:rsidRPr="00C5798F">
        <w:rPr>
          <w:rFonts w:ascii="Sylfaen" w:hAnsi="Sylfaen"/>
          <w:noProof/>
          <w:szCs w:val="28"/>
        </w:rPr>
        <w:t xml:space="preserve"> </w:t>
      </w:r>
      <w:r w:rsidR="00CF64CA" w:rsidRPr="00C000BA">
        <w:rPr>
          <w:rFonts w:ascii="Sylfaen" w:hAnsi="Sylfaen" w:cs="Sylfaen"/>
          <w:noProof/>
          <w:szCs w:val="28"/>
          <w:lang w:val="sv-SE"/>
        </w:rPr>
        <w:t>სახსრებში</w:t>
      </w:r>
      <w:r w:rsidR="00CF64CA" w:rsidRPr="00C000BA">
        <w:rPr>
          <w:rFonts w:ascii="Sylfaen" w:hAnsi="Sylfaen"/>
          <w:noProof/>
          <w:szCs w:val="28"/>
          <w:lang w:val="sv-SE"/>
        </w:rPr>
        <w:t xml:space="preserve"> </w:t>
      </w:r>
      <w:r w:rsidR="00CF64CA" w:rsidRPr="00C000BA">
        <w:rPr>
          <w:rFonts w:ascii="Sylfaen" w:hAnsi="Sylfaen"/>
          <w:noProof/>
          <w:szCs w:val="28"/>
          <w:lang w:val="ka-GE"/>
        </w:rPr>
        <w:t>„</w:t>
      </w:r>
      <w:r w:rsidR="00CF64CA" w:rsidRPr="00C000BA">
        <w:rPr>
          <w:rFonts w:ascii="Sylfaen" w:hAnsi="Sylfaen"/>
          <w:noProof/>
          <w:szCs w:val="28"/>
          <w:lang w:val="sv-SE"/>
        </w:rPr>
        <w:t xml:space="preserve">ხარჯების“ </w:t>
      </w:r>
      <w:r w:rsidR="00CF64CA" w:rsidRPr="00C000BA">
        <w:rPr>
          <w:rFonts w:ascii="Sylfaen" w:hAnsi="Sylfaen" w:cs="Sylfaen"/>
          <w:noProof/>
          <w:szCs w:val="28"/>
          <w:lang w:val="sv-SE"/>
        </w:rPr>
        <w:t>მუხლის</w:t>
      </w:r>
      <w:r w:rsidR="00CF64CA" w:rsidRPr="00C000BA">
        <w:rPr>
          <w:rFonts w:ascii="Sylfaen" w:hAnsi="Sylfaen"/>
          <w:noProof/>
          <w:szCs w:val="28"/>
          <w:lang w:val="sv-SE"/>
        </w:rPr>
        <w:t xml:space="preserve"> </w:t>
      </w:r>
      <w:r w:rsidR="00CF64CA" w:rsidRPr="00C000BA">
        <w:rPr>
          <w:rFonts w:ascii="Sylfaen" w:hAnsi="Sylfaen" w:cs="Sylfaen"/>
          <w:noProof/>
          <w:szCs w:val="28"/>
          <w:lang w:val="sv-SE"/>
        </w:rPr>
        <w:t>საკასო</w:t>
      </w:r>
      <w:r w:rsidR="00CF64CA" w:rsidRPr="00C000BA">
        <w:rPr>
          <w:rFonts w:ascii="Sylfaen" w:hAnsi="Sylfaen"/>
          <w:noProof/>
          <w:szCs w:val="28"/>
          <w:lang w:val="sv-SE"/>
        </w:rPr>
        <w:t xml:space="preserve"> </w:t>
      </w:r>
      <w:r w:rsidR="00CF64CA" w:rsidRPr="00C000BA">
        <w:rPr>
          <w:rFonts w:ascii="Sylfaen" w:hAnsi="Sylfaen" w:cs="Sylfaen"/>
          <w:noProof/>
          <w:szCs w:val="28"/>
          <w:lang w:val="sv-SE"/>
        </w:rPr>
        <w:t>შესრულებამ</w:t>
      </w:r>
      <w:r w:rsidR="00CF64CA" w:rsidRPr="00C000BA">
        <w:rPr>
          <w:rFonts w:ascii="Sylfaen" w:hAnsi="Sylfaen"/>
          <w:noProof/>
          <w:szCs w:val="28"/>
          <w:lang w:val="sv-SE"/>
        </w:rPr>
        <w:t xml:space="preserve"> </w:t>
      </w:r>
      <w:r w:rsidR="00CF64CA" w:rsidRPr="00C000BA">
        <w:rPr>
          <w:rFonts w:ascii="Sylfaen" w:hAnsi="Sylfaen" w:cs="Sylfaen"/>
          <w:noProof/>
          <w:szCs w:val="28"/>
          <w:lang w:val="sv-SE"/>
        </w:rPr>
        <w:t xml:space="preserve">შეადგინა </w:t>
      </w:r>
      <w:r w:rsidR="00CF64CA">
        <w:rPr>
          <w:rFonts w:ascii="Sylfaen" w:eastAsia="Times New Roman" w:hAnsi="Sylfaen"/>
          <w:lang w:val="ka-GE"/>
        </w:rPr>
        <w:t>7</w:t>
      </w:r>
      <w:r w:rsidR="00FD6471">
        <w:rPr>
          <w:rFonts w:ascii="Sylfaen" w:eastAsia="Times New Roman" w:hAnsi="Sylfaen"/>
          <w:lang w:val="ru-RU"/>
        </w:rPr>
        <w:t>0</w:t>
      </w:r>
      <w:r w:rsidR="00CF64CA" w:rsidRPr="00C000BA">
        <w:rPr>
          <w:rFonts w:ascii="Sylfaen" w:eastAsia="Times New Roman" w:hAnsi="Sylfaen"/>
        </w:rPr>
        <w:t>.</w:t>
      </w:r>
      <w:r w:rsidR="00FD6471">
        <w:rPr>
          <w:rFonts w:ascii="Sylfaen" w:eastAsia="Times New Roman" w:hAnsi="Sylfaen"/>
          <w:lang w:val="ru-RU"/>
        </w:rPr>
        <w:t>6</w:t>
      </w:r>
      <w:r w:rsidR="00CF64CA" w:rsidRPr="00C000BA">
        <w:rPr>
          <w:rFonts w:ascii="Sylfaen" w:eastAsia="Times New Roman" w:hAnsi="Sylfaen"/>
        </w:rPr>
        <w:t>%</w:t>
      </w:r>
      <w:r w:rsidR="00CF64CA" w:rsidRPr="00C000BA">
        <w:rPr>
          <w:rFonts w:ascii="Sylfaen" w:hAnsi="Sylfaen"/>
          <w:noProof/>
          <w:szCs w:val="28"/>
          <w:lang w:val="sv-SE"/>
        </w:rPr>
        <w:t xml:space="preserve">, </w:t>
      </w:r>
      <w:r w:rsidR="00CF64CA" w:rsidRPr="00C000BA">
        <w:rPr>
          <w:rFonts w:ascii="Sylfaen" w:hAnsi="Sylfaen"/>
          <w:noProof/>
          <w:szCs w:val="28"/>
          <w:lang w:val="ka-GE"/>
        </w:rPr>
        <w:t>„</w:t>
      </w:r>
      <w:r w:rsidR="00CF64CA" w:rsidRPr="00C000BA">
        <w:rPr>
          <w:rFonts w:ascii="Sylfaen" w:hAnsi="Sylfaen"/>
          <w:noProof/>
          <w:szCs w:val="28"/>
          <w:lang w:val="sv-SE"/>
        </w:rPr>
        <w:t xml:space="preserve">არაფინანსური აქტივების ზრდის“ </w:t>
      </w:r>
      <w:r w:rsidR="00CF64CA" w:rsidRPr="00C000BA">
        <w:rPr>
          <w:rFonts w:ascii="Sylfaen" w:hAnsi="Sylfaen" w:cs="Sylfaen"/>
          <w:noProof/>
          <w:szCs w:val="28"/>
          <w:lang w:val="sv-SE"/>
        </w:rPr>
        <w:t>მუხლით</w:t>
      </w:r>
      <w:r w:rsidR="00CF64CA" w:rsidRPr="00C000BA">
        <w:rPr>
          <w:rFonts w:ascii="Sylfaen" w:hAnsi="Sylfaen"/>
          <w:noProof/>
          <w:szCs w:val="28"/>
          <w:lang w:val="sv-SE"/>
        </w:rPr>
        <w:t xml:space="preserve"> </w:t>
      </w:r>
      <w:r w:rsidR="00CF64CA" w:rsidRPr="00C000BA">
        <w:rPr>
          <w:rFonts w:ascii="Sylfaen" w:hAnsi="Sylfaen"/>
          <w:noProof/>
          <w:szCs w:val="28"/>
          <w:lang w:val="ka-GE"/>
        </w:rPr>
        <w:t>-</w:t>
      </w:r>
      <w:r w:rsidR="00CF64CA" w:rsidRPr="00C000BA">
        <w:rPr>
          <w:rFonts w:ascii="Sylfaen" w:hAnsi="Sylfaen"/>
          <w:noProof/>
          <w:szCs w:val="28"/>
          <w:lang w:val="sv-SE"/>
        </w:rPr>
        <w:t xml:space="preserve"> </w:t>
      </w:r>
      <w:r w:rsidR="00CF64CA">
        <w:rPr>
          <w:rFonts w:ascii="Sylfaen" w:hAnsi="Sylfaen"/>
          <w:noProof/>
          <w:szCs w:val="28"/>
          <w:lang w:val="ka-GE"/>
        </w:rPr>
        <w:t>28</w:t>
      </w:r>
      <w:r w:rsidR="00CF64CA" w:rsidRPr="00C000BA">
        <w:rPr>
          <w:rFonts w:ascii="Sylfaen" w:hAnsi="Sylfaen"/>
          <w:noProof/>
          <w:szCs w:val="28"/>
        </w:rPr>
        <w:t>.</w:t>
      </w:r>
      <w:r w:rsidR="00CF64CA">
        <w:rPr>
          <w:rFonts w:ascii="Sylfaen" w:hAnsi="Sylfaen"/>
          <w:noProof/>
          <w:szCs w:val="28"/>
          <w:lang w:val="ka-GE"/>
        </w:rPr>
        <w:t>4</w:t>
      </w:r>
      <w:r w:rsidR="00CF64CA" w:rsidRPr="00C000BA">
        <w:rPr>
          <w:rFonts w:ascii="Sylfaen" w:hAnsi="Sylfaen"/>
          <w:noProof/>
          <w:szCs w:val="28"/>
          <w:lang w:val="sv-SE"/>
        </w:rPr>
        <w:t xml:space="preserve">%, </w:t>
      </w:r>
      <w:r w:rsidR="00CF64CA" w:rsidRPr="00C000BA">
        <w:rPr>
          <w:rFonts w:ascii="Sylfaen" w:hAnsi="Sylfaen" w:cs="Sylfaen"/>
          <w:noProof/>
          <w:szCs w:val="28"/>
          <w:lang w:val="sv-SE"/>
        </w:rPr>
        <w:t>ხოლო</w:t>
      </w:r>
      <w:r w:rsidR="00CF64CA">
        <w:rPr>
          <w:rFonts w:ascii="Sylfaen" w:hAnsi="Sylfaen"/>
          <w:noProof/>
          <w:szCs w:val="28"/>
          <w:lang w:val="sv-SE"/>
        </w:rPr>
        <w:t xml:space="preserve"> </w:t>
      </w:r>
      <w:r w:rsidR="00CF64CA" w:rsidRPr="00C000BA">
        <w:rPr>
          <w:rFonts w:ascii="Sylfaen" w:hAnsi="Sylfaen"/>
          <w:noProof/>
          <w:szCs w:val="28"/>
          <w:lang w:val="ka-GE"/>
        </w:rPr>
        <w:t>„</w:t>
      </w:r>
      <w:r w:rsidR="00CF64CA" w:rsidRPr="00C000BA">
        <w:rPr>
          <w:rFonts w:ascii="Sylfaen" w:hAnsi="Sylfaen" w:cs="Sylfaen"/>
          <w:noProof/>
          <w:szCs w:val="28"/>
          <w:lang w:val="sv-SE"/>
        </w:rPr>
        <w:t>ფინანსური</w:t>
      </w:r>
      <w:r w:rsidR="00CF64CA" w:rsidRPr="00C000BA">
        <w:rPr>
          <w:rFonts w:ascii="Sylfaen" w:hAnsi="Sylfaen"/>
          <w:noProof/>
          <w:szCs w:val="28"/>
          <w:lang w:val="sv-SE"/>
        </w:rPr>
        <w:t xml:space="preserve"> </w:t>
      </w:r>
      <w:r w:rsidR="00CF64CA" w:rsidRPr="00C000BA">
        <w:rPr>
          <w:rFonts w:ascii="Sylfaen" w:hAnsi="Sylfaen" w:cs="Sylfaen"/>
          <w:noProof/>
          <w:szCs w:val="28"/>
          <w:lang w:val="sv-SE"/>
        </w:rPr>
        <w:t>აქტივების</w:t>
      </w:r>
      <w:r w:rsidR="00CF64CA" w:rsidRPr="00C000BA">
        <w:rPr>
          <w:rFonts w:ascii="Sylfaen" w:hAnsi="Sylfaen"/>
          <w:noProof/>
          <w:szCs w:val="28"/>
          <w:lang w:val="sv-SE"/>
        </w:rPr>
        <w:t xml:space="preserve"> </w:t>
      </w:r>
      <w:r w:rsidR="00CF64CA" w:rsidRPr="00C000BA">
        <w:rPr>
          <w:rFonts w:ascii="Sylfaen" w:hAnsi="Sylfaen" w:cs="Sylfaen"/>
          <w:noProof/>
          <w:szCs w:val="28"/>
          <w:lang w:val="sv-SE"/>
        </w:rPr>
        <w:t>ზრდის</w:t>
      </w:r>
      <w:r w:rsidR="00CF64CA" w:rsidRPr="00C000BA">
        <w:rPr>
          <w:rFonts w:ascii="Sylfaen" w:hAnsi="Sylfaen"/>
          <w:noProof/>
          <w:szCs w:val="28"/>
          <w:lang w:val="ka-GE"/>
        </w:rPr>
        <w:t>“</w:t>
      </w:r>
      <w:r w:rsidR="00CF64CA">
        <w:rPr>
          <w:rFonts w:ascii="Sylfaen" w:hAnsi="Sylfaen"/>
          <w:noProof/>
          <w:szCs w:val="28"/>
          <w:lang w:val="sv-SE"/>
        </w:rPr>
        <w:t xml:space="preserve"> </w:t>
      </w:r>
      <w:r w:rsidR="00CF64CA" w:rsidRPr="00C000BA">
        <w:rPr>
          <w:rFonts w:ascii="Sylfaen" w:hAnsi="Sylfaen" w:cs="Sylfaen"/>
          <w:noProof/>
          <w:szCs w:val="28"/>
          <w:lang w:val="sv-SE"/>
        </w:rPr>
        <w:t>მუხლით</w:t>
      </w:r>
      <w:r w:rsidR="00CF64CA" w:rsidRPr="00C000BA">
        <w:rPr>
          <w:rFonts w:ascii="Sylfaen" w:hAnsi="Sylfaen"/>
          <w:noProof/>
          <w:szCs w:val="28"/>
          <w:lang w:val="sv-SE"/>
        </w:rPr>
        <w:t xml:space="preserve"> </w:t>
      </w:r>
      <w:r w:rsidR="00CF64CA" w:rsidRPr="00C000BA">
        <w:rPr>
          <w:rFonts w:ascii="Sylfaen" w:hAnsi="Sylfaen"/>
          <w:noProof/>
          <w:szCs w:val="28"/>
          <w:lang w:val="ka-GE"/>
        </w:rPr>
        <w:t>-</w:t>
      </w:r>
      <w:r w:rsidR="00CF64CA" w:rsidRPr="00C000BA">
        <w:rPr>
          <w:rFonts w:ascii="Sylfaen" w:hAnsi="Sylfaen"/>
          <w:noProof/>
          <w:szCs w:val="28"/>
          <w:lang w:val="sv-SE"/>
        </w:rPr>
        <w:t xml:space="preserve"> </w:t>
      </w:r>
      <w:r w:rsidR="00CF64CA">
        <w:rPr>
          <w:rFonts w:ascii="Sylfaen" w:hAnsi="Sylfaen"/>
          <w:noProof/>
          <w:szCs w:val="28"/>
          <w:lang w:val="ka-GE"/>
        </w:rPr>
        <w:t>1</w:t>
      </w:r>
      <w:r w:rsidR="00CF64CA" w:rsidRPr="00C000BA">
        <w:rPr>
          <w:rFonts w:ascii="Sylfaen" w:hAnsi="Sylfaen"/>
          <w:noProof/>
          <w:szCs w:val="28"/>
          <w:lang w:val="ka-GE"/>
        </w:rPr>
        <w:t>.</w:t>
      </w:r>
      <w:r w:rsidR="00CF64CA">
        <w:rPr>
          <w:rFonts w:ascii="Sylfaen" w:hAnsi="Sylfaen"/>
          <w:noProof/>
          <w:szCs w:val="28"/>
          <w:lang w:val="ka-GE"/>
        </w:rPr>
        <w:t>0</w:t>
      </w:r>
      <w:r w:rsidR="00CF64CA" w:rsidRPr="00C000BA">
        <w:rPr>
          <w:rFonts w:ascii="Sylfaen" w:hAnsi="Sylfaen"/>
          <w:noProof/>
          <w:szCs w:val="28"/>
          <w:lang w:val="sv-SE"/>
        </w:rPr>
        <w:t>%</w:t>
      </w:r>
      <w:r w:rsidR="00CF64CA" w:rsidRPr="00C000BA">
        <w:rPr>
          <w:rFonts w:ascii="Sylfaen" w:hAnsi="Sylfaen"/>
          <w:noProof/>
          <w:szCs w:val="28"/>
          <w:lang w:val="ka-GE"/>
        </w:rPr>
        <w:t>.</w:t>
      </w:r>
    </w:p>
    <w:p w:rsidR="00426530" w:rsidRDefault="00426530" w:rsidP="00426530">
      <w:pPr>
        <w:spacing w:after="0" w:line="240" w:lineRule="auto"/>
        <w:jc w:val="center"/>
        <w:rPr>
          <w:rFonts w:ascii="Sylfaen" w:hAnsi="Sylfaen" w:cs="Sylfaen"/>
          <w:b/>
          <w:noProof/>
          <w:szCs w:val="28"/>
        </w:rPr>
      </w:pPr>
    </w:p>
    <w:p w:rsidR="00426530" w:rsidRDefault="00426530" w:rsidP="00426530">
      <w:pPr>
        <w:spacing w:after="0" w:line="240" w:lineRule="auto"/>
        <w:jc w:val="center"/>
        <w:rPr>
          <w:rFonts w:ascii="Sylfaen" w:hAnsi="Sylfaen" w:cs="Sylfaen"/>
          <w:b/>
          <w:noProof/>
          <w:szCs w:val="28"/>
        </w:rPr>
      </w:pPr>
      <w:r w:rsidRPr="00C5798F">
        <w:rPr>
          <w:rFonts w:ascii="Sylfaen" w:hAnsi="Sylfaen" w:cs="Sylfaen"/>
          <w:b/>
          <w:noProof/>
          <w:szCs w:val="28"/>
        </w:rPr>
        <w:t>საქართველოს</w:t>
      </w:r>
      <w:r w:rsidRPr="00C5798F">
        <w:rPr>
          <w:rFonts w:ascii="Sylfaen" w:hAnsi="Sylfaen"/>
          <w:b/>
          <w:noProof/>
          <w:szCs w:val="28"/>
        </w:rPr>
        <w:t xml:space="preserve"> </w:t>
      </w:r>
      <w:r w:rsidRPr="00C5798F">
        <w:rPr>
          <w:rFonts w:ascii="Sylfaen" w:hAnsi="Sylfaen" w:cs="Sylfaen"/>
          <w:b/>
          <w:noProof/>
          <w:szCs w:val="28"/>
        </w:rPr>
        <w:t>შინაგან</w:t>
      </w:r>
      <w:r w:rsidRPr="00C5798F">
        <w:rPr>
          <w:rFonts w:ascii="Sylfaen" w:hAnsi="Sylfaen"/>
          <w:b/>
          <w:noProof/>
          <w:szCs w:val="28"/>
        </w:rPr>
        <w:t xml:space="preserve"> </w:t>
      </w:r>
      <w:r w:rsidRPr="00C5798F">
        <w:rPr>
          <w:rFonts w:ascii="Sylfaen" w:hAnsi="Sylfaen" w:cs="Sylfaen"/>
          <w:b/>
          <w:noProof/>
          <w:szCs w:val="28"/>
        </w:rPr>
        <w:t>საქმეთა</w:t>
      </w:r>
      <w:r w:rsidRPr="00C5798F">
        <w:rPr>
          <w:rFonts w:ascii="Sylfaen" w:hAnsi="Sylfaen"/>
          <w:b/>
          <w:noProof/>
          <w:szCs w:val="28"/>
        </w:rPr>
        <w:t xml:space="preserve"> </w:t>
      </w:r>
      <w:r w:rsidRPr="00C5798F">
        <w:rPr>
          <w:rFonts w:ascii="Sylfaen" w:hAnsi="Sylfaen" w:cs="Sylfaen"/>
          <w:b/>
          <w:noProof/>
          <w:szCs w:val="28"/>
        </w:rPr>
        <w:t>სამინისტრო</w:t>
      </w:r>
    </w:p>
    <w:p w:rsidR="0088076D" w:rsidRPr="00C5798F" w:rsidRDefault="0088076D" w:rsidP="00426530">
      <w:pPr>
        <w:spacing w:after="0" w:line="240" w:lineRule="auto"/>
        <w:jc w:val="center"/>
        <w:rPr>
          <w:rFonts w:ascii="Sylfaen" w:hAnsi="Sylfaen" w:cs="Sylfaen"/>
          <w:b/>
          <w:noProof/>
          <w:szCs w:val="28"/>
        </w:rPr>
      </w:pPr>
    </w:p>
    <w:p w:rsidR="00426530" w:rsidRPr="00C5798F" w:rsidRDefault="00426530" w:rsidP="00426530">
      <w:pPr>
        <w:spacing w:after="0" w:line="240" w:lineRule="auto"/>
        <w:ind w:firstLine="720"/>
        <w:jc w:val="both"/>
        <w:rPr>
          <w:rFonts w:ascii="Sylfaen" w:hAnsi="Sylfaen"/>
          <w:noProof/>
          <w:szCs w:val="28"/>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შინაგან</w:t>
      </w:r>
      <w:r w:rsidRPr="00C5798F">
        <w:rPr>
          <w:rFonts w:ascii="Sylfaen" w:hAnsi="Sylfaen"/>
          <w:noProof/>
          <w:szCs w:val="28"/>
        </w:rPr>
        <w:t xml:space="preserve"> </w:t>
      </w:r>
      <w:r w:rsidRPr="00C5798F">
        <w:rPr>
          <w:rFonts w:ascii="Sylfaen" w:hAnsi="Sylfaen" w:cs="Sylfaen"/>
          <w:noProof/>
          <w:szCs w:val="28"/>
        </w:rPr>
        <w:t>საქმეთა</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C5798F">
        <w:rPr>
          <w:rFonts w:ascii="Sylfaen" w:hAnsi="Sylfaen"/>
          <w:noProof/>
          <w:szCs w:val="28"/>
        </w:rPr>
        <w:t xml:space="preserve"> </w:t>
      </w:r>
      <w:r w:rsidRPr="00C5798F">
        <w:rPr>
          <w:rFonts w:ascii="Sylfaen" w:hAnsi="Sylfaen" w:cs="Sylfaen"/>
          <w:noProof/>
          <w:szCs w:val="28"/>
        </w:rPr>
        <w:t>გამოყოფილმა</w:t>
      </w:r>
      <w:r w:rsidRPr="00C5798F">
        <w:rPr>
          <w:rFonts w:ascii="Sylfaen" w:hAnsi="Sylfaen"/>
          <w:noProof/>
          <w:szCs w:val="28"/>
        </w:rPr>
        <w:t xml:space="preserve"> </w:t>
      </w:r>
      <w:r w:rsidRPr="00C5798F">
        <w:rPr>
          <w:rFonts w:ascii="Sylfaen" w:hAnsi="Sylfaen" w:cs="Sylfaen"/>
          <w:noProof/>
          <w:szCs w:val="28"/>
        </w:rPr>
        <w:t>დაზუსტებულმა</w:t>
      </w:r>
      <w:r w:rsidRPr="00C5798F">
        <w:rPr>
          <w:rFonts w:ascii="Sylfaen" w:hAnsi="Sylfaen"/>
          <w:noProof/>
          <w:szCs w:val="28"/>
        </w:rPr>
        <w:t xml:space="preserve"> </w:t>
      </w:r>
      <w:r w:rsidRPr="00C5798F">
        <w:rPr>
          <w:rFonts w:ascii="Sylfaen" w:hAnsi="Sylfaen" w:cs="Sylfaen"/>
          <w:noProof/>
          <w:szCs w:val="28"/>
        </w:rPr>
        <w:t>ასიგნებებმა</w:t>
      </w:r>
      <w:r w:rsidRPr="00C5798F">
        <w:rPr>
          <w:rFonts w:ascii="Sylfaen" w:hAnsi="Sylfaen"/>
          <w:noProof/>
          <w:szCs w:val="28"/>
        </w:rPr>
        <w:t xml:space="preserve"> </w:t>
      </w:r>
      <w:r w:rsidRPr="00C5798F">
        <w:rPr>
          <w:rFonts w:ascii="Sylfaen" w:hAnsi="Sylfaen" w:cs="Sylfaen"/>
          <w:noProof/>
          <w:szCs w:val="28"/>
        </w:rPr>
        <w:t>შეადგინა</w:t>
      </w:r>
      <w:r w:rsidRPr="00C5798F">
        <w:rPr>
          <w:rFonts w:ascii="Sylfaen" w:hAnsi="Sylfaen"/>
          <w:noProof/>
          <w:szCs w:val="28"/>
        </w:rPr>
        <w:t xml:space="preserve"> </w:t>
      </w:r>
      <w:r w:rsidR="00F42D89">
        <w:rPr>
          <w:rFonts w:ascii="Sylfaen" w:eastAsia="Times New Roman" w:hAnsi="Sylfaen"/>
          <w:color w:val="000000"/>
          <w:lang w:val="ka-GE"/>
        </w:rPr>
        <w:t>962</w:t>
      </w:r>
      <w:r w:rsidRPr="00C5798F">
        <w:rPr>
          <w:rFonts w:ascii="Sylfaen" w:eastAsia="Times New Roman" w:hAnsi="Sylfaen"/>
          <w:color w:val="000000"/>
        </w:rPr>
        <w:t xml:space="preserve"> </w:t>
      </w:r>
      <w:r w:rsidR="00F42D89">
        <w:rPr>
          <w:rFonts w:ascii="Sylfaen" w:eastAsia="Times New Roman" w:hAnsi="Sylfaen"/>
          <w:color w:val="000000"/>
          <w:lang w:val="ka-GE"/>
        </w:rPr>
        <w:t>500</w:t>
      </w:r>
      <w:r w:rsidRPr="00C5798F">
        <w:rPr>
          <w:rFonts w:ascii="Sylfaen" w:eastAsia="Times New Roman" w:hAnsi="Sylfaen"/>
          <w:color w:val="000000"/>
        </w:rPr>
        <w:t>.</w:t>
      </w:r>
      <w:r w:rsidRPr="00C5798F">
        <w:rPr>
          <w:rFonts w:ascii="Sylfaen" w:eastAsia="Times New Roman" w:hAnsi="Sylfaen"/>
          <w:color w:val="000000"/>
          <w:lang w:val="ka-GE"/>
        </w:rPr>
        <w:t xml:space="preserve">0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Pr="00C5798F">
        <w:rPr>
          <w:rFonts w:ascii="Sylfaen" w:hAnsi="Sylfaen" w:cs="Sylfaen"/>
          <w:noProof/>
          <w:szCs w:val="28"/>
        </w:rPr>
        <w:t>ხოლო</w:t>
      </w:r>
      <w:r w:rsidRPr="00C5798F">
        <w:rPr>
          <w:rFonts w:ascii="Sylfaen" w:hAnsi="Sylfaen"/>
          <w:noProof/>
          <w:szCs w:val="28"/>
        </w:rPr>
        <w:t xml:space="preserve"> </w:t>
      </w:r>
      <w:r w:rsidRPr="00C5798F">
        <w:rPr>
          <w:rFonts w:ascii="Sylfaen" w:hAnsi="Sylfaen" w:cs="Sylfaen"/>
          <w:noProof/>
          <w:szCs w:val="28"/>
        </w:rPr>
        <w:t>ფაქტიურმა</w:t>
      </w:r>
      <w:r w:rsidRPr="00C5798F">
        <w:rPr>
          <w:rFonts w:ascii="Sylfaen" w:hAnsi="Sylfaen"/>
          <w:noProof/>
          <w:szCs w:val="28"/>
        </w:rPr>
        <w:t xml:space="preserve"> </w:t>
      </w:r>
      <w:r w:rsidRPr="00C5798F">
        <w:rPr>
          <w:rFonts w:ascii="Sylfaen" w:hAnsi="Sylfaen" w:cs="Sylfaen"/>
          <w:noProof/>
          <w:szCs w:val="28"/>
        </w:rPr>
        <w:t>დაფინასებამ</w:t>
      </w:r>
      <w:r w:rsidRPr="00C5798F">
        <w:rPr>
          <w:rFonts w:ascii="Sylfaen" w:hAnsi="Sylfaen"/>
          <w:noProof/>
          <w:szCs w:val="28"/>
        </w:rPr>
        <w:t xml:space="preserve"> - </w:t>
      </w:r>
      <w:r w:rsidR="00F42D89">
        <w:rPr>
          <w:rFonts w:ascii="Sylfaen" w:eastAsia="Times New Roman" w:hAnsi="Sylfaen"/>
          <w:color w:val="000000"/>
          <w:lang w:val="ka-GE"/>
        </w:rPr>
        <w:t>967</w:t>
      </w:r>
      <w:r w:rsidRPr="00C5798F">
        <w:rPr>
          <w:rFonts w:ascii="Sylfaen" w:eastAsia="Times New Roman" w:hAnsi="Sylfaen"/>
          <w:color w:val="000000"/>
        </w:rPr>
        <w:t xml:space="preserve"> </w:t>
      </w:r>
      <w:r w:rsidR="00F42D89">
        <w:rPr>
          <w:rFonts w:ascii="Sylfaen" w:eastAsia="Times New Roman" w:hAnsi="Sylfaen"/>
          <w:color w:val="000000"/>
          <w:lang w:val="ka-GE"/>
        </w:rPr>
        <w:t>163</w:t>
      </w:r>
      <w:r w:rsidRPr="00C5798F">
        <w:rPr>
          <w:rFonts w:ascii="Sylfaen" w:eastAsia="Times New Roman" w:hAnsi="Sylfaen"/>
          <w:color w:val="000000"/>
        </w:rPr>
        <w:t>.</w:t>
      </w:r>
      <w:r w:rsidR="00F42D89">
        <w:rPr>
          <w:rFonts w:ascii="Sylfaen" w:eastAsia="Times New Roman" w:hAnsi="Sylfaen"/>
          <w:color w:val="000000"/>
          <w:lang w:val="ka-GE"/>
        </w:rPr>
        <w:t>9</w:t>
      </w:r>
      <w:r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F42D89">
        <w:rPr>
          <w:rFonts w:ascii="Sylfaen" w:hAnsi="Sylfaen" w:cs="Sylfaen"/>
          <w:noProof/>
          <w:szCs w:val="28"/>
          <w:lang w:val="ka-GE"/>
        </w:rPr>
        <w:t>178</w:t>
      </w:r>
      <w:r w:rsidRPr="00C5798F">
        <w:rPr>
          <w:rFonts w:ascii="Sylfaen" w:hAnsi="Sylfaen"/>
          <w:noProof/>
          <w:szCs w:val="28"/>
        </w:rPr>
        <w:t xml:space="preserve"> </w:t>
      </w:r>
      <w:r w:rsidR="00F42D89">
        <w:rPr>
          <w:rFonts w:ascii="Sylfaen" w:eastAsia="Times New Roman" w:hAnsi="Sylfaen"/>
          <w:color w:val="000000"/>
          <w:lang w:val="ka-GE"/>
        </w:rPr>
        <w:t>258</w:t>
      </w:r>
      <w:r w:rsidRPr="00C5798F">
        <w:rPr>
          <w:rFonts w:ascii="Sylfaen" w:eastAsia="Times New Roman" w:hAnsi="Sylfaen"/>
          <w:color w:val="000000"/>
        </w:rPr>
        <w:t>.</w:t>
      </w:r>
      <w:r w:rsidR="00F42D89">
        <w:rPr>
          <w:rFonts w:ascii="Sylfaen" w:eastAsia="Times New Roman" w:hAnsi="Sylfaen"/>
          <w:color w:val="000000"/>
          <w:lang w:val="ka-GE"/>
        </w:rPr>
        <w:t>2</w:t>
      </w:r>
      <w:r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ლარით</w:t>
      </w:r>
      <w:r w:rsidRPr="00C5798F">
        <w:rPr>
          <w:rFonts w:ascii="Sylfaen" w:hAnsi="Sylfaen"/>
          <w:noProof/>
          <w:szCs w:val="28"/>
          <w:lang w:val="ka-GE"/>
        </w:rPr>
        <w:t xml:space="preserve"> მეტია</w:t>
      </w:r>
      <w:r w:rsidRPr="00C5798F">
        <w:rPr>
          <w:rFonts w:ascii="Sylfaen" w:hAnsi="Sylfaen"/>
          <w:noProof/>
          <w:szCs w:val="28"/>
        </w:rPr>
        <w:t>.</w:t>
      </w:r>
    </w:p>
    <w:p w:rsidR="00426530" w:rsidRPr="00C5798F" w:rsidRDefault="00426530" w:rsidP="00426530">
      <w:pPr>
        <w:spacing w:after="0" w:line="240" w:lineRule="auto"/>
        <w:ind w:firstLine="720"/>
        <w:jc w:val="both"/>
        <w:rPr>
          <w:rFonts w:ascii="Sylfaen" w:hAnsi="Sylfaen"/>
          <w:noProof/>
          <w:szCs w:val="28"/>
        </w:rPr>
      </w:pPr>
    </w:p>
    <w:p w:rsidR="00426530" w:rsidRPr="00C5798F"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C5798F">
        <w:rPr>
          <w:rFonts w:ascii="Sylfaen" w:hAnsi="Sylfaen"/>
          <w:i/>
          <w:noProof/>
          <w:sz w:val="16"/>
          <w:szCs w:val="16"/>
        </w:rPr>
        <w:br/>
        <w:t xml:space="preserve"> </w:t>
      </w:r>
      <w:r w:rsidR="00426530" w:rsidRPr="00C5798F">
        <w:rPr>
          <w:rFonts w:ascii="Sylfaen" w:hAnsi="Sylfaen" w:cs="Sylfaen"/>
          <w:i/>
          <w:noProof/>
          <w:sz w:val="16"/>
          <w:szCs w:val="16"/>
        </w:rPr>
        <w:t>დაზუსტებული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ასიგნებები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და</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ფაქტიური</w:t>
      </w:r>
      <w:r w:rsidR="00426530" w:rsidRPr="00C5798F">
        <w:rPr>
          <w:rFonts w:ascii="Sylfaen" w:hAnsi="Sylfaen"/>
          <w:i/>
          <w:noProof/>
          <w:sz w:val="16"/>
          <w:szCs w:val="16"/>
        </w:rPr>
        <w:t xml:space="preserve"> </w:t>
      </w:r>
      <w:r w:rsidR="00426530" w:rsidRPr="00C5798F">
        <w:rPr>
          <w:rFonts w:ascii="Sylfaen" w:hAnsi="Sylfaen" w:cs="Sylfaen"/>
          <w:i/>
          <w:noProof/>
          <w:sz w:val="16"/>
          <w:szCs w:val="16"/>
        </w:rPr>
        <w:t>დაფინანსება</w:t>
      </w:r>
    </w:p>
    <w:p w:rsidR="00426530" w:rsidRPr="007F59F6" w:rsidRDefault="00F42D89" w:rsidP="00426530">
      <w:pPr>
        <w:spacing w:line="240" w:lineRule="auto"/>
        <w:jc w:val="center"/>
        <w:rPr>
          <w:rFonts w:ascii="Sylfaen" w:hAnsi="Sylfaen"/>
          <w:noProof/>
          <w:szCs w:val="28"/>
        </w:rPr>
      </w:pPr>
      <w:r>
        <w:rPr>
          <w:noProof/>
        </w:rPr>
        <w:drawing>
          <wp:inline distT="0" distB="0" distL="0" distR="0" wp14:anchorId="206122D1" wp14:editId="06DC298B">
            <wp:extent cx="5943600" cy="2329132"/>
            <wp:effectExtent l="0" t="0" r="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26530" w:rsidRPr="007F59F6" w:rsidRDefault="00426530" w:rsidP="00426530">
      <w:pPr>
        <w:spacing w:line="240" w:lineRule="auto"/>
        <w:ind w:firstLine="720"/>
        <w:jc w:val="both"/>
        <w:rPr>
          <w:rFonts w:ascii="Sylfaen" w:hAnsi="Sylfaen"/>
          <w:noProof/>
          <w:szCs w:val="28"/>
          <w:lang w:val="ka-GE"/>
        </w:rPr>
      </w:pPr>
      <w:r w:rsidRPr="007F59F6">
        <w:rPr>
          <w:rFonts w:ascii="Sylfaen" w:hAnsi="Sylfaen" w:cs="Sylfaen"/>
          <w:noProof/>
          <w:szCs w:val="28"/>
        </w:rPr>
        <w:t>საქართველოს</w:t>
      </w:r>
      <w:r w:rsidRPr="007F59F6">
        <w:rPr>
          <w:rFonts w:ascii="Sylfaen" w:hAnsi="Sylfaen"/>
          <w:noProof/>
          <w:szCs w:val="28"/>
        </w:rPr>
        <w:t xml:space="preserve"> </w:t>
      </w:r>
      <w:r w:rsidRPr="007F59F6">
        <w:rPr>
          <w:rFonts w:ascii="Sylfaen" w:hAnsi="Sylfaen" w:cs="Sylfaen"/>
          <w:noProof/>
          <w:szCs w:val="28"/>
        </w:rPr>
        <w:t>შინაგან</w:t>
      </w:r>
      <w:r w:rsidRPr="007F59F6">
        <w:rPr>
          <w:rFonts w:ascii="Sylfaen" w:hAnsi="Sylfaen"/>
          <w:noProof/>
          <w:szCs w:val="28"/>
        </w:rPr>
        <w:t xml:space="preserve"> </w:t>
      </w:r>
      <w:r w:rsidRPr="007F59F6">
        <w:rPr>
          <w:rFonts w:ascii="Sylfaen" w:hAnsi="Sylfaen" w:cs="Sylfaen"/>
          <w:noProof/>
          <w:szCs w:val="28"/>
        </w:rPr>
        <w:t>საქმეთა</w:t>
      </w:r>
      <w:r w:rsidRPr="007F59F6">
        <w:rPr>
          <w:rFonts w:ascii="Sylfaen" w:hAnsi="Sylfaen"/>
          <w:noProof/>
          <w:szCs w:val="28"/>
        </w:rPr>
        <w:t xml:space="preserve"> </w:t>
      </w:r>
      <w:r w:rsidRPr="007F59F6">
        <w:rPr>
          <w:rFonts w:ascii="Sylfaen" w:hAnsi="Sylfaen" w:cs="Sylfaen"/>
          <w:noProof/>
          <w:szCs w:val="28"/>
        </w:rPr>
        <w:t>სამინისტროსათვის</w:t>
      </w:r>
      <w:r w:rsidRPr="007F59F6">
        <w:rPr>
          <w:rFonts w:ascii="Sylfaen" w:hAnsi="Sylfaen"/>
          <w:noProof/>
          <w:szCs w:val="28"/>
        </w:rPr>
        <w:t xml:space="preserve"> </w:t>
      </w:r>
      <w:r w:rsidRPr="007F59F6">
        <w:rPr>
          <w:rFonts w:ascii="Sylfaen" w:hAnsi="Sylfaen" w:cs="Sylfaen"/>
          <w:noProof/>
          <w:szCs w:val="28"/>
        </w:rPr>
        <w:t>გამოყოფილ</w:t>
      </w:r>
      <w:r w:rsidRPr="007F59F6">
        <w:rPr>
          <w:rFonts w:ascii="Sylfaen" w:hAnsi="Sylfaen"/>
          <w:noProof/>
          <w:szCs w:val="28"/>
        </w:rPr>
        <w:t xml:space="preserve"> </w:t>
      </w:r>
      <w:r w:rsidRPr="007F59F6">
        <w:rPr>
          <w:rFonts w:ascii="Sylfaen" w:hAnsi="Sylfaen" w:cs="Sylfaen"/>
          <w:noProof/>
          <w:szCs w:val="28"/>
        </w:rPr>
        <w:t>სახსრებში</w:t>
      </w:r>
      <w:r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ხარჯების“ </w:t>
      </w:r>
      <w:r w:rsidRPr="007F59F6">
        <w:rPr>
          <w:rFonts w:ascii="Sylfaen" w:hAnsi="Sylfaen" w:cs="Sylfaen"/>
          <w:noProof/>
          <w:szCs w:val="28"/>
        </w:rPr>
        <w:t>მუხლის</w:t>
      </w:r>
      <w:r w:rsidRPr="007F59F6">
        <w:rPr>
          <w:rFonts w:ascii="Sylfaen" w:hAnsi="Sylfaen"/>
          <w:noProof/>
          <w:szCs w:val="28"/>
        </w:rPr>
        <w:t xml:space="preserve"> </w:t>
      </w:r>
      <w:r w:rsidRPr="007F59F6">
        <w:rPr>
          <w:rFonts w:ascii="Sylfaen" w:hAnsi="Sylfaen" w:cs="Sylfaen"/>
          <w:noProof/>
          <w:szCs w:val="28"/>
        </w:rPr>
        <w:t>საკასო</w:t>
      </w:r>
      <w:r w:rsidRPr="007F59F6">
        <w:rPr>
          <w:rFonts w:ascii="Sylfaen" w:hAnsi="Sylfaen"/>
          <w:noProof/>
          <w:szCs w:val="28"/>
        </w:rPr>
        <w:t xml:space="preserve"> </w:t>
      </w:r>
      <w:r w:rsidRPr="007F59F6">
        <w:rPr>
          <w:rFonts w:ascii="Sylfaen" w:hAnsi="Sylfaen" w:cs="Sylfaen"/>
          <w:noProof/>
          <w:szCs w:val="28"/>
        </w:rPr>
        <w:t>შესრულებამ</w:t>
      </w:r>
      <w:r w:rsidRPr="007F59F6">
        <w:rPr>
          <w:rFonts w:ascii="Sylfaen" w:hAnsi="Sylfaen"/>
          <w:noProof/>
          <w:szCs w:val="28"/>
        </w:rPr>
        <w:t xml:space="preserve"> </w:t>
      </w:r>
      <w:r w:rsidRPr="007F59F6">
        <w:rPr>
          <w:rFonts w:ascii="Sylfaen" w:hAnsi="Sylfaen" w:cs="Sylfaen"/>
          <w:noProof/>
          <w:szCs w:val="28"/>
        </w:rPr>
        <w:t xml:space="preserve">შეადგინა </w:t>
      </w:r>
      <w:r w:rsidR="00F42D89">
        <w:rPr>
          <w:rFonts w:ascii="Sylfaen" w:eastAsia="Times New Roman" w:hAnsi="Sylfaen"/>
          <w:lang w:val="ka-GE"/>
        </w:rPr>
        <w:t>85</w:t>
      </w:r>
      <w:r w:rsidRPr="007F59F6">
        <w:rPr>
          <w:rFonts w:ascii="Sylfaen" w:eastAsia="Times New Roman" w:hAnsi="Sylfaen"/>
        </w:rPr>
        <w:t>.</w:t>
      </w:r>
      <w:r w:rsidR="00F42D89">
        <w:rPr>
          <w:rFonts w:ascii="Sylfaen" w:eastAsia="Times New Roman" w:hAnsi="Sylfaen"/>
          <w:lang w:val="ka-GE"/>
        </w:rPr>
        <w:t>5</w:t>
      </w:r>
      <w:r w:rsidRPr="007F59F6">
        <w:rPr>
          <w:rFonts w:ascii="Sylfaen" w:hAnsi="Sylfaen"/>
          <w:noProof/>
          <w:szCs w:val="28"/>
        </w:rPr>
        <w:t xml:space="preserve">%, </w:t>
      </w:r>
      <w:r w:rsidRPr="007F59F6">
        <w:rPr>
          <w:rFonts w:ascii="Sylfaen" w:hAnsi="Sylfaen" w:cs="Sylfaen"/>
          <w:noProof/>
          <w:szCs w:val="28"/>
        </w:rPr>
        <w:t>ხოლო</w:t>
      </w:r>
      <w:r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არაფინანსური აქტივების ზრდის“ </w:t>
      </w:r>
      <w:r w:rsidRPr="007F59F6">
        <w:rPr>
          <w:rFonts w:ascii="Sylfaen" w:hAnsi="Sylfaen" w:cs="Sylfaen"/>
          <w:noProof/>
          <w:szCs w:val="28"/>
        </w:rPr>
        <w:t>მუხლით</w:t>
      </w:r>
      <w:r w:rsidRPr="007F59F6">
        <w:rPr>
          <w:rFonts w:ascii="Sylfaen" w:hAnsi="Sylfaen"/>
          <w:noProof/>
          <w:szCs w:val="28"/>
        </w:rPr>
        <w:t xml:space="preserve"> – </w:t>
      </w:r>
      <w:r w:rsidR="00F42D89">
        <w:rPr>
          <w:rFonts w:ascii="Sylfaen" w:eastAsia="Times New Roman" w:hAnsi="Sylfaen"/>
          <w:lang w:val="ka-GE"/>
        </w:rPr>
        <w:t>14</w:t>
      </w:r>
      <w:r w:rsidRPr="007F59F6">
        <w:rPr>
          <w:rFonts w:ascii="Sylfaen" w:eastAsia="Times New Roman" w:hAnsi="Sylfaen"/>
        </w:rPr>
        <w:t>.</w:t>
      </w:r>
      <w:r w:rsidR="00F42D89">
        <w:rPr>
          <w:rFonts w:ascii="Sylfaen" w:eastAsia="Times New Roman" w:hAnsi="Sylfaen"/>
          <w:lang w:val="ka-GE"/>
        </w:rPr>
        <w:t>5</w:t>
      </w:r>
      <w:r w:rsidRPr="007F59F6">
        <w:rPr>
          <w:rFonts w:ascii="Sylfaen" w:hAnsi="Sylfaen"/>
          <w:noProof/>
          <w:szCs w:val="28"/>
        </w:rPr>
        <w:t>%</w:t>
      </w:r>
      <w:r w:rsidRPr="007F59F6">
        <w:rPr>
          <w:rFonts w:ascii="Sylfaen" w:hAnsi="Sylfaen"/>
          <w:noProof/>
          <w:szCs w:val="28"/>
          <w:lang w:val="ka-GE"/>
        </w:rPr>
        <w:t>.</w:t>
      </w:r>
    </w:p>
    <w:p w:rsidR="00426530" w:rsidRPr="007F59F6" w:rsidRDefault="00426530" w:rsidP="00426530">
      <w:pPr>
        <w:spacing w:after="0" w:line="240" w:lineRule="auto"/>
        <w:jc w:val="center"/>
        <w:rPr>
          <w:rFonts w:ascii="Sylfaen" w:hAnsi="Sylfaen" w:cs="Sylfaen"/>
          <w:b/>
          <w:noProof/>
          <w:szCs w:val="28"/>
        </w:rPr>
      </w:pPr>
      <w:r w:rsidRPr="007F59F6">
        <w:rPr>
          <w:rFonts w:ascii="Sylfaen" w:hAnsi="Sylfaen" w:cs="Sylfaen"/>
          <w:b/>
          <w:noProof/>
          <w:szCs w:val="28"/>
        </w:rPr>
        <w:lastRenderedPageBreak/>
        <w:t>საქართველოს გარემოს დაცვისა და სოფლის მეურნეობის სამინისტრო</w:t>
      </w:r>
    </w:p>
    <w:p w:rsidR="00426530" w:rsidRPr="007F59F6" w:rsidRDefault="00426530" w:rsidP="00426530">
      <w:pPr>
        <w:spacing w:after="0" w:line="240" w:lineRule="auto"/>
        <w:jc w:val="center"/>
        <w:rPr>
          <w:rFonts w:ascii="Sylfaen" w:hAnsi="Sylfaen" w:cs="Sylfaen"/>
          <w:b/>
          <w:noProof/>
          <w:szCs w:val="28"/>
        </w:rPr>
      </w:pPr>
    </w:p>
    <w:p w:rsidR="00426530" w:rsidRPr="007F59F6" w:rsidRDefault="00075309" w:rsidP="00426530">
      <w:pPr>
        <w:spacing w:after="0" w:line="240" w:lineRule="auto"/>
        <w:ind w:firstLine="720"/>
        <w:jc w:val="both"/>
        <w:rPr>
          <w:rFonts w:ascii="Sylfaen" w:hAnsi="Sylfaen" w:cs="Sylfaen"/>
          <w:noProof/>
          <w:szCs w:val="28"/>
        </w:rPr>
      </w:pPr>
      <w:r w:rsidRPr="00075309">
        <w:rPr>
          <w:rFonts w:ascii="Sylfaen" w:hAnsi="Sylfaen" w:cs="Sylfaen"/>
          <w:noProof/>
          <w:szCs w:val="28"/>
        </w:rPr>
        <w:t>საქართველოს გარემოს დაცვისა და სოფლის მეურნეობის სამინისტრო</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sidR="00426530">
        <w:rPr>
          <w:rFonts w:ascii="Sylfaen" w:hAnsi="Sylfaen" w:cs="Sylfaen"/>
          <w:noProof/>
          <w:szCs w:val="28"/>
        </w:rPr>
        <w:t xml:space="preserve"> ბიუჯეტით</w:t>
      </w:r>
      <w:r w:rsidR="00426530" w:rsidRPr="007F59F6">
        <w:rPr>
          <w:rFonts w:ascii="Sylfaen" w:hAnsi="Sylfaen" w:cs="Sylfaen"/>
          <w:noProof/>
          <w:szCs w:val="28"/>
        </w:rPr>
        <w:t xml:space="preserve"> გამოყოფილმა დაზუსტებულმა ასიგნებებმა </w:t>
      </w:r>
      <w:r w:rsidR="00426530" w:rsidRPr="00C5798F">
        <w:rPr>
          <w:rFonts w:ascii="Sylfaen" w:hAnsi="Sylfaen" w:cs="Sylfaen"/>
          <w:noProof/>
          <w:szCs w:val="28"/>
        </w:rPr>
        <w:t>შეადგინა</w:t>
      </w:r>
      <w:r w:rsidR="00426530" w:rsidRPr="00C5798F">
        <w:rPr>
          <w:rFonts w:ascii="Sylfaen" w:hAnsi="Sylfaen"/>
          <w:noProof/>
          <w:szCs w:val="28"/>
        </w:rPr>
        <w:t xml:space="preserve"> </w:t>
      </w:r>
      <w:r w:rsidR="00F42D89">
        <w:rPr>
          <w:rFonts w:ascii="Sylfaen" w:hAnsi="Sylfaen" w:cs="Sylfaen"/>
          <w:noProof/>
          <w:szCs w:val="28"/>
          <w:lang w:val="ka-GE"/>
        </w:rPr>
        <w:t>763</w:t>
      </w:r>
      <w:r w:rsidR="00426530" w:rsidRPr="007F59F6">
        <w:rPr>
          <w:rFonts w:ascii="Sylfaen" w:hAnsi="Sylfaen" w:cs="Sylfaen"/>
          <w:noProof/>
          <w:szCs w:val="28"/>
        </w:rPr>
        <w:t xml:space="preserve"> </w:t>
      </w:r>
      <w:r w:rsidR="00F42D89">
        <w:rPr>
          <w:rFonts w:ascii="Sylfaen" w:hAnsi="Sylfaen" w:cs="Sylfaen"/>
          <w:noProof/>
          <w:szCs w:val="28"/>
          <w:lang w:val="ka-GE"/>
        </w:rPr>
        <w:t>982</w:t>
      </w:r>
      <w:r w:rsidR="00426530" w:rsidRPr="007F59F6">
        <w:rPr>
          <w:rFonts w:ascii="Sylfaen" w:hAnsi="Sylfaen" w:cs="Sylfaen"/>
          <w:noProof/>
          <w:szCs w:val="28"/>
        </w:rPr>
        <w:t>.</w:t>
      </w:r>
      <w:r w:rsidR="00F42D89">
        <w:rPr>
          <w:rFonts w:ascii="Sylfaen" w:hAnsi="Sylfaen" w:cs="Sylfaen"/>
          <w:noProof/>
          <w:szCs w:val="28"/>
          <w:lang w:val="ka-GE"/>
        </w:rPr>
        <w:t>6</w:t>
      </w:r>
      <w:r w:rsidR="00426530" w:rsidRPr="007F59F6">
        <w:rPr>
          <w:rFonts w:ascii="Sylfaen" w:hAnsi="Sylfaen" w:cs="Sylfaen"/>
          <w:noProof/>
          <w:szCs w:val="28"/>
        </w:rPr>
        <w:t xml:space="preserve"> ათასი ლარი, ხოლო ფაქტიურმა დაფინანსებამ - </w:t>
      </w:r>
      <w:r w:rsidR="00F42D89">
        <w:rPr>
          <w:rFonts w:ascii="Sylfaen" w:hAnsi="Sylfaen" w:cs="Sylfaen"/>
          <w:noProof/>
          <w:szCs w:val="28"/>
          <w:lang w:val="ka-GE"/>
        </w:rPr>
        <w:t>760</w:t>
      </w:r>
      <w:r w:rsidR="00426530" w:rsidRPr="007F59F6">
        <w:rPr>
          <w:rFonts w:ascii="Sylfaen" w:hAnsi="Sylfaen" w:cs="Sylfaen"/>
          <w:noProof/>
          <w:szCs w:val="28"/>
        </w:rPr>
        <w:t xml:space="preserve"> </w:t>
      </w:r>
      <w:r w:rsidR="00F42D89">
        <w:rPr>
          <w:rFonts w:ascii="Sylfaen" w:hAnsi="Sylfaen" w:cs="Sylfaen"/>
          <w:noProof/>
          <w:szCs w:val="28"/>
          <w:lang w:val="ka-GE"/>
        </w:rPr>
        <w:t>420</w:t>
      </w:r>
      <w:r w:rsidR="00426530" w:rsidRPr="007F59F6">
        <w:rPr>
          <w:rFonts w:ascii="Sylfaen" w:hAnsi="Sylfaen" w:cs="Sylfaen"/>
          <w:noProof/>
          <w:szCs w:val="28"/>
        </w:rPr>
        <w:t>.</w:t>
      </w:r>
      <w:r w:rsidR="00720409">
        <w:rPr>
          <w:rFonts w:ascii="Sylfaen" w:hAnsi="Sylfaen" w:cs="Sylfaen"/>
          <w:noProof/>
          <w:szCs w:val="28"/>
        </w:rPr>
        <w:t>3</w:t>
      </w:r>
      <w:r w:rsidR="00426530" w:rsidRPr="007F59F6">
        <w:rPr>
          <w:rFonts w:ascii="Sylfaen" w:hAnsi="Sylfaen" w:cs="Sylfaen"/>
          <w:noProof/>
          <w:szCs w:val="28"/>
        </w:rPr>
        <w:t xml:space="preserve"> ათასი ლარი, </w:t>
      </w:r>
      <w:r w:rsidR="00426530">
        <w:rPr>
          <w:rFonts w:ascii="Sylfaen" w:hAnsi="Sylfaen" w:cs="Sylfaen"/>
          <w:noProof/>
          <w:szCs w:val="28"/>
        </w:rPr>
        <w:t xml:space="preserve">რაც 2021 წლის შესაბამის მაჩვენებელზე </w:t>
      </w:r>
      <w:r w:rsidR="00173989">
        <w:rPr>
          <w:rFonts w:ascii="Sylfaen" w:hAnsi="Sylfaen" w:cs="Sylfaen"/>
          <w:noProof/>
          <w:szCs w:val="28"/>
          <w:lang w:val="ka-GE"/>
        </w:rPr>
        <w:t>95</w:t>
      </w:r>
      <w:r w:rsidR="00426530">
        <w:rPr>
          <w:rFonts w:ascii="Sylfaen" w:hAnsi="Sylfaen" w:cs="Sylfaen"/>
          <w:noProof/>
          <w:szCs w:val="28"/>
        </w:rPr>
        <w:t xml:space="preserve"> </w:t>
      </w:r>
      <w:r w:rsidR="00173989">
        <w:rPr>
          <w:rFonts w:ascii="Sylfaen" w:hAnsi="Sylfaen" w:cs="Sylfaen"/>
          <w:noProof/>
          <w:szCs w:val="28"/>
          <w:lang w:val="ka-GE"/>
        </w:rPr>
        <w:t>040</w:t>
      </w:r>
      <w:r w:rsidR="00426530" w:rsidRPr="007F59F6">
        <w:rPr>
          <w:rFonts w:ascii="Sylfaen" w:hAnsi="Sylfaen" w:cs="Sylfaen"/>
          <w:noProof/>
          <w:szCs w:val="28"/>
        </w:rPr>
        <w:t>.</w:t>
      </w:r>
      <w:r w:rsidR="00173989">
        <w:rPr>
          <w:rFonts w:ascii="Sylfaen" w:hAnsi="Sylfaen" w:cs="Sylfaen"/>
          <w:noProof/>
          <w:szCs w:val="28"/>
          <w:lang w:val="ka-GE"/>
        </w:rPr>
        <w:t>5</w:t>
      </w:r>
      <w:r w:rsidR="00426530" w:rsidRPr="007F59F6">
        <w:rPr>
          <w:rFonts w:ascii="Sylfaen" w:hAnsi="Sylfaen" w:cs="Sylfaen"/>
          <w:noProof/>
          <w:szCs w:val="28"/>
        </w:rPr>
        <w:t xml:space="preserve"> ათასი ლარით </w:t>
      </w:r>
      <w:r w:rsidR="00173989">
        <w:rPr>
          <w:rFonts w:ascii="Sylfaen" w:hAnsi="Sylfaen" w:cs="Sylfaen"/>
          <w:noProof/>
          <w:szCs w:val="28"/>
          <w:lang w:val="ka-GE"/>
        </w:rPr>
        <w:t>მეტია</w:t>
      </w:r>
      <w:r w:rsidR="00426530" w:rsidRPr="007F59F6">
        <w:rPr>
          <w:rFonts w:ascii="Sylfaen" w:hAnsi="Sylfaen" w:cs="Sylfaen"/>
          <w:noProof/>
          <w:szCs w:val="28"/>
        </w:rPr>
        <w:t>.</w:t>
      </w:r>
      <w:r w:rsidR="00426530">
        <w:rPr>
          <w:rFonts w:ascii="Sylfaen" w:hAnsi="Sylfaen" w:cs="Sylfaen"/>
          <w:noProof/>
          <w:szCs w:val="28"/>
        </w:rPr>
        <w:t xml:space="preserve"> </w:t>
      </w:r>
    </w:p>
    <w:p w:rsidR="00426530" w:rsidRPr="007F59F6"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7F59F6">
        <w:rPr>
          <w:rFonts w:ascii="Sylfaen" w:hAnsi="Sylfaen"/>
          <w:i/>
          <w:noProof/>
          <w:sz w:val="16"/>
          <w:szCs w:val="16"/>
        </w:rPr>
        <w:br/>
        <w:t xml:space="preserve"> </w:t>
      </w:r>
      <w:r w:rsidR="00426530" w:rsidRPr="007F59F6">
        <w:rPr>
          <w:rFonts w:ascii="Sylfaen" w:hAnsi="Sylfaen" w:cs="Sylfaen"/>
          <w:i/>
          <w:noProof/>
          <w:sz w:val="16"/>
          <w:szCs w:val="16"/>
        </w:rPr>
        <w:t>დაზუსტებული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ასიგნებები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ფაქტიური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დაფინანსება</w:t>
      </w:r>
    </w:p>
    <w:p w:rsidR="00426530" w:rsidRPr="007F59F6" w:rsidRDefault="00F42D89" w:rsidP="00426530">
      <w:pPr>
        <w:spacing w:after="0" w:line="240" w:lineRule="auto"/>
        <w:jc w:val="center"/>
        <w:rPr>
          <w:rFonts w:ascii="Sylfaen" w:hAnsi="Sylfaen" w:cs="Sylfaen"/>
          <w:b/>
          <w:noProof/>
          <w:sz w:val="18"/>
          <w:lang w:val="ka-GE"/>
        </w:rPr>
      </w:pPr>
      <w:r>
        <w:rPr>
          <w:noProof/>
        </w:rPr>
        <w:drawing>
          <wp:inline distT="0" distB="0" distL="0" distR="0" wp14:anchorId="30C5C4ED" wp14:editId="0A06617B">
            <wp:extent cx="5991225" cy="2475781"/>
            <wp:effectExtent l="0" t="0" r="0" b="127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26530" w:rsidRPr="007F59F6" w:rsidRDefault="00426530" w:rsidP="00426530">
      <w:pPr>
        <w:spacing w:after="0" w:line="240" w:lineRule="auto"/>
        <w:ind w:firstLine="720"/>
        <w:jc w:val="both"/>
        <w:rPr>
          <w:rFonts w:ascii="Sylfaen" w:hAnsi="Sylfaen" w:cs="Sylfaen"/>
          <w:b/>
          <w:noProof/>
          <w:szCs w:val="28"/>
          <w:lang w:val="ka-GE"/>
        </w:rPr>
      </w:pPr>
      <w:r w:rsidRPr="007F59F6">
        <w:rPr>
          <w:rFonts w:ascii="Sylfaen" w:hAnsi="Sylfaen" w:cs="Sylfaen"/>
          <w:noProof/>
          <w:szCs w:val="28"/>
        </w:rPr>
        <w:t>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9</w:t>
      </w:r>
      <w:r w:rsidR="00F42D89">
        <w:rPr>
          <w:rFonts w:ascii="Sylfaen" w:hAnsi="Sylfaen" w:cs="Sylfaen"/>
          <w:noProof/>
          <w:szCs w:val="28"/>
          <w:lang w:val="ka-GE"/>
        </w:rPr>
        <w:t>2</w:t>
      </w:r>
      <w:r w:rsidRPr="007F59F6">
        <w:rPr>
          <w:rFonts w:ascii="Sylfaen" w:hAnsi="Sylfaen" w:cs="Sylfaen"/>
          <w:noProof/>
          <w:szCs w:val="28"/>
        </w:rPr>
        <w:t>.</w:t>
      </w:r>
      <w:r w:rsidR="00F42D89">
        <w:rPr>
          <w:rFonts w:ascii="Sylfaen" w:hAnsi="Sylfaen" w:cs="Sylfaen"/>
          <w:noProof/>
          <w:szCs w:val="28"/>
          <w:lang w:val="ka-GE"/>
        </w:rPr>
        <w:t>5</w:t>
      </w:r>
      <w:r w:rsidRPr="007F59F6">
        <w:rPr>
          <w:rFonts w:ascii="Sylfaen" w:hAnsi="Sylfaen" w:cs="Sylfaen"/>
          <w:noProof/>
          <w:szCs w:val="28"/>
        </w:rPr>
        <w:t xml:space="preserve">%, </w:t>
      </w:r>
      <w:r>
        <w:rPr>
          <w:rFonts w:ascii="Sylfaen" w:hAnsi="Sylfaen" w:cs="Sylfaen"/>
          <w:noProof/>
          <w:szCs w:val="28"/>
          <w:lang w:val="ka-GE"/>
        </w:rPr>
        <w:t xml:space="preserve">ხოლო </w:t>
      </w:r>
      <w:r w:rsidRPr="007F59F6">
        <w:rPr>
          <w:rFonts w:ascii="Sylfaen" w:hAnsi="Sylfaen" w:cs="Sylfaen"/>
          <w:noProof/>
          <w:szCs w:val="28"/>
        </w:rPr>
        <w:t xml:space="preserve">„არაფინანსური აქტივების ზრდის“ მუხლით - </w:t>
      </w:r>
      <w:r w:rsidR="00F42D89">
        <w:rPr>
          <w:rFonts w:ascii="Sylfaen" w:hAnsi="Sylfaen" w:cs="Sylfaen"/>
          <w:noProof/>
          <w:szCs w:val="28"/>
          <w:lang w:val="ka-GE"/>
        </w:rPr>
        <w:t>7</w:t>
      </w:r>
      <w:r w:rsidRPr="007F59F6">
        <w:rPr>
          <w:rFonts w:ascii="Sylfaen" w:hAnsi="Sylfaen" w:cs="Sylfaen"/>
          <w:noProof/>
          <w:szCs w:val="28"/>
        </w:rPr>
        <w:t>.</w:t>
      </w:r>
      <w:r w:rsidR="00F42D89">
        <w:rPr>
          <w:rFonts w:ascii="Sylfaen" w:hAnsi="Sylfaen" w:cs="Sylfaen"/>
          <w:noProof/>
          <w:szCs w:val="28"/>
          <w:lang w:val="ka-GE"/>
        </w:rPr>
        <w:t>5</w:t>
      </w:r>
      <w:r w:rsidRPr="007F59F6">
        <w:rPr>
          <w:rFonts w:ascii="Sylfaen" w:hAnsi="Sylfaen" w:cs="Sylfaen"/>
          <w:noProof/>
          <w:szCs w:val="28"/>
        </w:rPr>
        <w:t>%</w:t>
      </w:r>
      <w:r w:rsidRPr="007F59F6">
        <w:rPr>
          <w:rFonts w:ascii="Sylfaen" w:hAnsi="Sylfaen"/>
          <w:noProof/>
          <w:szCs w:val="28"/>
          <w:lang w:val="ka-GE"/>
        </w:rPr>
        <w:t>.</w:t>
      </w:r>
    </w:p>
    <w:p w:rsidR="00426530" w:rsidRDefault="00426530" w:rsidP="00426530">
      <w:pPr>
        <w:spacing w:after="0" w:line="240" w:lineRule="auto"/>
        <w:jc w:val="center"/>
        <w:rPr>
          <w:rFonts w:ascii="Sylfaen" w:hAnsi="Sylfaen" w:cs="Sylfaen"/>
          <w:b/>
          <w:noProof/>
          <w:szCs w:val="28"/>
        </w:rPr>
      </w:pPr>
    </w:p>
    <w:p w:rsidR="00426530" w:rsidRPr="007F59F6" w:rsidRDefault="00426530" w:rsidP="00426530">
      <w:pPr>
        <w:spacing w:after="0" w:line="240" w:lineRule="auto"/>
        <w:jc w:val="center"/>
        <w:rPr>
          <w:rFonts w:ascii="Sylfaen" w:hAnsi="Sylfaen" w:cs="Sylfaen"/>
          <w:b/>
          <w:noProof/>
          <w:szCs w:val="28"/>
        </w:rPr>
      </w:pPr>
      <w:r w:rsidRPr="001B1B41">
        <w:rPr>
          <w:rFonts w:ascii="Sylfaen" w:hAnsi="Sylfaen" w:cs="Sylfaen"/>
          <w:b/>
          <w:noProof/>
          <w:szCs w:val="28"/>
        </w:rPr>
        <w:t>საქართველოს განათლებისა და მეცნიერების სამინისტრო</w:t>
      </w:r>
    </w:p>
    <w:p w:rsidR="00426530" w:rsidRPr="007F59F6" w:rsidRDefault="00426530" w:rsidP="00426530">
      <w:pPr>
        <w:spacing w:after="0" w:line="240" w:lineRule="auto"/>
        <w:jc w:val="center"/>
        <w:rPr>
          <w:rFonts w:ascii="Sylfaen" w:hAnsi="Sylfaen" w:cs="Sylfaen"/>
          <w:b/>
          <w:noProof/>
          <w:szCs w:val="28"/>
        </w:rPr>
      </w:pPr>
    </w:p>
    <w:p w:rsidR="00426530" w:rsidRPr="001B1B41" w:rsidRDefault="00426530" w:rsidP="00426530">
      <w:pPr>
        <w:spacing w:after="0" w:line="240" w:lineRule="auto"/>
        <w:ind w:firstLine="720"/>
        <w:jc w:val="both"/>
        <w:rPr>
          <w:rFonts w:ascii="Sylfaen" w:hAnsi="Sylfaen" w:cs="Sylfaen"/>
          <w:noProof/>
          <w:szCs w:val="28"/>
        </w:rPr>
      </w:pPr>
      <w:r w:rsidRPr="001B1B41">
        <w:rPr>
          <w:rFonts w:ascii="Sylfaen" w:hAnsi="Sylfaen" w:cs="Sylfaen"/>
          <w:noProof/>
          <w:szCs w:val="28"/>
        </w:rPr>
        <w:t>საქართველოს განათლებისა და მეცნიერების სამინისტროსათვის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sidRPr="001B1B41">
        <w:rPr>
          <w:rFonts w:ascii="Sylfaen" w:hAnsi="Sylfaen" w:cs="Sylfaen"/>
          <w:noProof/>
          <w:szCs w:val="28"/>
        </w:rPr>
        <w:t xml:space="preserve"> ბიუჯეტით გამოყოფილმა დაზუსტებულმა ასიგნებებმა შეადგინა </w:t>
      </w:r>
      <w:r w:rsidR="00720409">
        <w:rPr>
          <w:rFonts w:ascii="Sylfaen" w:hAnsi="Sylfaen" w:cs="Sylfaen"/>
          <w:noProof/>
          <w:szCs w:val="28"/>
        </w:rPr>
        <w:t xml:space="preserve">1 </w:t>
      </w:r>
      <w:r w:rsidR="00173989">
        <w:rPr>
          <w:rFonts w:ascii="Sylfaen" w:hAnsi="Sylfaen" w:cs="Sylfaen"/>
          <w:noProof/>
          <w:szCs w:val="28"/>
          <w:lang w:val="ka-GE"/>
        </w:rPr>
        <w:t>684</w:t>
      </w:r>
      <w:r w:rsidRPr="001B1B41">
        <w:rPr>
          <w:rFonts w:ascii="Sylfaen" w:hAnsi="Sylfaen" w:cs="Sylfaen"/>
          <w:noProof/>
          <w:szCs w:val="28"/>
          <w:lang w:val="ka-GE"/>
        </w:rPr>
        <w:t xml:space="preserve"> </w:t>
      </w:r>
      <w:r w:rsidR="00173989">
        <w:rPr>
          <w:rFonts w:ascii="Sylfaen" w:hAnsi="Sylfaen" w:cs="Sylfaen"/>
          <w:noProof/>
          <w:szCs w:val="28"/>
          <w:lang w:val="ka-GE"/>
        </w:rPr>
        <w:t>835</w:t>
      </w:r>
      <w:r w:rsidRPr="001B1B41">
        <w:rPr>
          <w:rFonts w:ascii="Sylfaen" w:hAnsi="Sylfaen" w:cs="Sylfaen"/>
          <w:noProof/>
          <w:szCs w:val="28"/>
        </w:rPr>
        <w:t>.</w:t>
      </w:r>
      <w:r w:rsidR="00173989">
        <w:rPr>
          <w:rFonts w:ascii="Sylfaen" w:hAnsi="Sylfaen" w:cs="Sylfaen"/>
          <w:noProof/>
          <w:szCs w:val="28"/>
          <w:lang w:val="ka-GE"/>
        </w:rPr>
        <w:t>9</w:t>
      </w:r>
      <w:r w:rsidRPr="001B1B41">
        <w:rPr>
          <w:rFonts w:ascii="Sylfaen" w:hAnsi="Sylfaen" w:cs="Sylfaen"/>
          <w:noProof/>
          <w:szCs w:val="28"/>
        </w:rPr>
        <w:t xml:space="preserve"> ათასი ლარი, ხოლო ფაქტიურმა დაფინანსებამ - </w:t>
      </w:r>
      <w:r w:rsidR="00720409">
        <w:rPr>
          <w:rFonts w:ascii="Sylfaen" w:hAnsi="Sylfaen" w:cs="Sylfaen"/>
          <w:noProof/>
          <w:szCs w:val="28"/>
        </w:rPr>
        <w:t xml:space="preserve">1 </w:t>
      </w:r>
      <w:r w:rsidR="00173989">
        <w:rPr>
          <w:rFonts w:ascii="Sylfaen" w:hAnsi="Sylfaen" w:cs="Sylfaen"/>
          <w:noProof/>
          <w:szCs w:val="28"/>
          <w:lang w:val="ka-GE"/>
        </w:rPr>
        <w:t>697</w:t>
      </w:r>
      <w:r w:rsidRPr="001B1B41">
        <w:rPr>
          <w:rFonts w:ascii="Sylfaen" w:hAnsi="Sylfaen" w:cs="Sylfaen"/>
          <w:noProof/>
          <w:szCs w:val="28"/>
        </w:rPr>
        <w:t xml:space="preserve"> </w:t>
      </w:r>
      <w:r w:rsidR="00173989">
        <w:rPr>
          <w:rFonts w:ascii="Sylfaen" w:hAnsi="Sylfaen" w:cs="Sylfaen"/>
          <w:noProof/>
          <w:szCs w:val="28"/>
          <w:lang w:val="ka-GE"/>
        </w:rPr>
        <w:t>345</w:t>
      </w:r>
      <w:r w:rsidRPr="001B1B41">
        <w:rPr>
          <w:rFonts w:ascii="Sylfaen" w:hAnsi="Sylfaen" w:cs="Sylfaen"/>
          <w:noProof/>
          <w:szCs w:val="28"/>
        </w:rPr>
        <w:t>.</w:t>
      </w:r>
      <w:r w:rsidR="00720409">
        <w:rPr>
          <w:rFonts w:ascii="Sylfaen" w:hAnsi="Sylfaen" w:cs="Sylfaen"/>
          <w:noProof/>
          <w:szCs w:val="28"/>
        </w:rPr>
        <w:t>4</w:t>
      </w:r>
      <w:r w:rsidRPr="001B1B41">
        <w:rPr>
          <w:rFonts w:ascii="Sylfaen" w:hAnsi="Sylfaen" w:cs="Sylfaen"/>
          <w:noProof/>
          <w:szCs w:val="28"/>
        </w:rPr>
        <w:t xml:space="preserve"> ათასი ლარი, რაც 2021 წლის შესაბამის მაჩვენებელზე </w:t>
      </w:r>
      <w:r w:rsidR="00173989">
        <w:rPr>
          <w:rFonts w:ascii="Sylfaen" w:hAnsi="Sylfaen" w:cs="Sylfaen"/>
          <w:noProof/>
          <w:szCs w:val="28"/>
          <w:lang w:val="ka-GE"/>
        </w:rPr>
        <w:t>170</w:t>
      </w:r>
      <w:r w:rsidRPr="001B1B41">
        <w:rPr>
          <w:rFonts w:ascii="Sylfaen" w:hAnsi="Sylfaen" w:cs="Sylfaen"/>
          <w:noProof/>
          <w:szCs w:val="28"/>
          <w:lang w:val="ka-GE"/>
        </w:rPr>
        <w:t xml:space="preserve"> </w:t>
      </w:r>
      <w:r w:rsidR="00173989">
        <w:rPr>
          <w:rFonts w:ascii="Sylfaen" w:hAnsi="Sylfaen" w:cs="Sylfaen"/>
          <w:noProof/>
          <w:szCs w:val="28"/>
          <w:lang w:val="ka-GE"/>
        </w:rPr>
        <w:t>424</w:t>
      </w:r>
      <w:r w:rsidRPr="001B1B41">
        <w:rPr>
          <w:rFonts w:ascii="Sylfaen" w:hAnsi="Sylfaen" w:cs="Sylfaen"/>
          <w:noProof/>
          <w:szCs w:val="28"/>
        </w:rPr>
        <w:t>.</w:t>
      </w:r>
      <w:r w:rsidR="00173989">
        <w:rPr>
          <w:rFonts w:ascii="Sylfaen" w:hAnsi="Sylfaen" w:cs="Sylfaen"/>
          <w:noProof/>
          <w:szCs w:val="28"/>
          <w:lang w:val="ka-GE"/>
        </w:rPr>
        <w:t>0</w:t>
      </w:r>
      <w:r w:rsidRPr="001B1B41">
        <w:rPr>
          <w:rFonts w:ascii="Sylfaen" w:hAnsi="Sylfaen" w:cs="Sylfaen"/>
          <w:noProof/>
          <w:szCs w:val="28"/>
        </w:rPr>
        <w:t xml:space="preserve"> ათასი ლარით </w:t>
      </w:r>
      <w:r w:rsidRPr="001B1B41">
        <w:rPr>
          <w:rFonts w:ascii="Sylfaen" w:hAnsi="Sylfaen" w:cs="Sylfaen"/>
          <w:noProof/>
          <w:szCs w:val="28"/>
          <w:lang w:val="ka-GE"/>
        </w:rPr>
        <w:t>მეტია</w:t>
      </w:r>
      <w:r w:rsidRPr="001B1B41">
        <w:rPr>
          <w:rFonts w:ascii="Sylfaen" w:hAnsi="Sylfaen" w:cs="Sylfaen"/>
          <w:noProof/>
          <w:szCs w:val="28"/>
        </w:rPr>
        <w:t>.</w:t>
      </w:r>
    </w:p>
    <w:p w:rsidR="00426530" w:rsidRPr="007F59F6"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7F59F6">
        <w:rPr>
          <w:rFonts w:ascii="Sylfaen" w:hAnsi="Sylfaen"/>
          <w:i/>
          <w:noProof/>
          <w:sz w:val="16"/>
          <w:szCs w:val="16"/>
        </w:rPr>
        <w:br/>
        <w:t xml:space="preserve"> </w:t>
      </w:r>
      <w:r w:rsidR="00426530" w:rsidRPr="007F59F6">
        <w:rPr>
          <w:rFonts w:ascii="Sylfaen" w:hAnsi="Sylfaen" w:cs="Sylfaen"/>
          <w:i/>
          <w:noProof/>
          <w:sz w:val="16"/>
          <w:szCs w:val="16"/>
        </w:rPr>
        <w:t>დაზუსტებული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ასიგნებები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ფაქტიური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დაფინანსება</w:t>
      </w:r>
    </w:p>
    <w:p w:rsidR="00426530" w:rsidRDefault="00173989" w:rsidP="00426530">
      <w:pPr>
        <w:tabs>
          <w:tab w:val="left" w:pos="540"/>
          <w:tab w:val="left" w:pos="1710"/>
        </w:tabs>
        <w:spacing w:after="0" w:line="240" w:lineRule="auto"/>
        <w:jc w:val="center"/>
        <w:rPr>
          <w:rFonts w:ascii="Sylfaen" w:hAnsi="Sylfaen" w:cs="Sylfaen"/>
          <w:noProof/>
          <w:szCs w:val="28"/>
        </w:rPr>
      </w:pPr>
      <w:r>
        <w:rPr>
          <w:noProof/>
        </w:rPr>
        <w:drawing>
          <wp:inline distT="0" distB="0" distL="0" distR="0" wp14:anchorId="5E88604F" wp14:editId="7615722A">
            <wp:extent cx="5943600" cy="2518913"/>
            <wp:effectExtent l="0" t="0" r="0" 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26530" w:rsidRPr="007F59F6" w:rsidRDefault="00426530" w:rsidP="004045F7">
      <w:pPr>
        <w:tabs>
          <w:tab w:val="left" w:pos="540"/>
          <w:tab w:val="left" w:pos="1710"/>
        </w:tabs>
        <w:spacing w:after="0" w:line="240" w:lineRule="auto"/>
        <w:jc w:val="both"/>
        <w:rPr>
          <w:rFonts w:ascii="Sylfaen" w:hAnsi="Sylfaen" w:cs="Sylfaen"/>
          <w:noProof/>
          <w:szCs w:val="28"/>
          <w:lang w:val="ka-GE"/>
        </w:rPr>
      </w:pPr>
      <w:r>
        <w:rPr>
          <w:rFonts w:ascii="Sylfaen" w:hAnsi="Sylfaen" w:cs="Sylfaen"/>
          <w:noProof/>
          <w:szCs w:val="28"/>
        </w:rPr>
        <w:tab/>
      </w:r>
      <w:r w:rsidRPr="001B1B41">
        <w:rPr>
          <w:rFonts w:ascii="Sylfaen" w:hAnsi="Sylfaen" w:cs="Sylfaen"/>
          <w:noProof/>
          <w:szCs w:val="28"/>
        </w:rPr>
        <w:t>საქართველოს განათლებისა და მეცნიერების სამინისტროსათვის</w:t>
      </w:r>
      <w:r>
        <w:rPr>
          <w:rFonts w:ascii="Sylfaen" w:hAnsi="Sylfaen" w:cs="Sylfaen"/>
          <w:noProof/>
          <w:szCs w:val="28"/>
        </w:rPr>
        <w:t xml:space="preserve"> </w:t>
      </w:r>
      <w:r w:rsidRPr="007F59F6">
        <w:rPr>
          <w:rFonts w:ascii="Sylfaen" w:hAnsi="Sylfaen" w:cs="Sylfaen"/>
          <w:noProof/>
          <w:szCs w:val="28"/>
        </w:rPr>
        <w:t>გამოყოფილ</w:t>
      </w:r>
      <w:r w:rsidRPr="007F59F6">
        <w:rPr>
          <w:rFonts w:ascii="Sylfaen" w:hAnsi="Sylfaen"/>
          <w:noProof/>
          <w:szCs w:val="28"/>
        </w:rPr>
        <w:t xml:space="preserve"> </w:t>
      </w:r>
      <w:r w:rsidRPr="007F59F6">
        <w:rPr>
          <w:rFonts w:ascii="Sylfaen" w:hAnsi="Sylfaen" w:cs="Sylfaen"/>
          <w:noProof/>
          <w:szCs w:val="28"/>
        </w:rPr>
        <w:t>სახსრებში</w:t>
      </w:r>
      <w:r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ხარჯების“ </w:t>
      </w:r>
      <w:r w:rsidRPr="007F59F6">
        <w:rPr>
          <w:rFonts w:ascii="Sylfaen" w:hAnsi="Sylfaen" w:cs="Sylfaen"/>
          <w:noProof/>
          <w:szCs w:val="28"/>
        </w:rPr>
        <w:t>მუხლის</w:t>
      </w:r>
      <w:r w:rsidRPr="007F59F6">
        <w:rPr>
          <w:rFonts w:ascii="Sylfaen" w:hAnsi="Sylfaen"/>
          <w:noProof/>
          <w:szCs w:val="28"/>
        </w:rPr>
        <w:t xml:space="preserve"> </w:t>
      </w:r>
      <w:r w:rsidRPr="007F59F6">
        <w:rPr>
          <w:rFonts w:ascii="Sylfaen" w:hAnsi="Sylfaen" w:cs="Sylfaen"/>
          <w:noProof/>
          <w:szCs w:val="28"/>
        </w:rPr>
        <w:t>საკასო</w:t>
      </w:r>
      <w:r w:rsidRPr="007F59F6">
        <w:rPr>
          <w:rFonts w:ascii="Sylfaen" w:hAnsi="Sylfaen"/>
          <w:noProof/>
          <w:szCs w:val="28"/>
        </w:rPr>
        <w:t xml:space="preserve"> </w:t>
      </w:r>
      <w:r w:rsidRPr="007F59F6">
        <w:rPr>
          <w:rFonts w:ascii="Sylfaen" w:hAnsi="Sylfaen" w:cs="Sylfaen"/>
          <w:noProof/>
          <w:szCs w:val="28"/>
        </w:rPr>
        <w:t>შესრულებამ</w:t>
      </w:r>
      <w:r w:rsidRPr="007F59F6">
        <w:rPr>
          <w:rFonts w:ascii="Sylfaen" w:hAnsi="Sylfaen"/>
          <w:noProof/>
          <w:szCs w:val="28"/>
        </w:rPr>
        <w:t xml:space="preserve"> </w:t>
      </w:r>
      <w:r w:rsidRPr="007F59F6">
        <w:rPr>
          <w:rFonts w:ascii="Sylfaen" w:hAnsi="Sylfaen" w:cs="Sylfaen"/>
          <w:noProof/>
          <w:szCs w:val="28"/>
        </w:rPr>
        <w:t xml:space="preserve">შეადგინა </w:t>
      </w:r>
      <w:r w:rsidRPr="007F59F6">
        <w:rPr>
          <w:rFonts w:ascii="Sylfaen" w:eastAsia="Times New Roman" w:hAnsi="Sylfaen"/>
        </w:rPr>
        <w:t>9</w:t>
      </w:r>
      <w:r w:rsidR="00173989">
        <w:rPr>
          <w:rFonts w:ascii="Sylfaen" w:eastAsia="Times New Roman" w:hAnsi="Sylfaen"/>
          <w:lang w:val="ka-GE"/>
        </w:rPr>
        <w:t>3</w:t>
      </w:r>
      <w:r w:rsidRPr="007F59F6">
        <w:rPr>
          <w:rFonts w:ascii="Sylfaen" w:eastAsia="Times New Roman" w:hAnsi="Sylfaen"/>
        </w:rPr>
        <w:t>.</w:t>
      </w:r>
      <w:r w:rsidR="00173989">
        <w:rPr>
          <w:rFonts w:ascii="Sylfaen" w:eastAsia="Times New Roman" w:hAnsi="Sylfaen"/>
          <w:lang w:val="ka-GE"/>
        </w:rPr>
        <w:t>5</w:t>
      </w:r>
      <w:r w:rsidRPr="007F59F6">
        <w:rPr>
          <w:rFonts w:ascii="Sylfaen" w:eastAsia="Times New Roman" w:hAnsi="Sylfaen"/>
        </w:rPr>
        <w:t>%</w:t>
      </w:r>
      <w:r w:rsidRPr="007F59F6">
        <w:rPr>
          <w:rFonts w:ascii="Sylfaen" w:hAnsi="Sylfaen"/>
          <w:noProof/>
          <w:szCs w:val="28"/>
        </w:rPr>
        <w:t>,</w:t>
      </w:r>
      <w:r w:rsidRPr="007F59F6">
        <w:rPr>
          <w:rFonts w:ascii="Sylfaen" w:hAnsi="Sylfaen"/>
          <w:noProof/>
          <w:szCs w:val="28"/>
          <w:lang w:val="ka-GE"/>
        </w:rPr>
        <w:t xml:space="preserve"> </w:t>
      </w:r>
      <w:r>
        <w:rPr>
          <w:rFonts w:ascii="Sylfaen" w:hAnsi="Sylfaen"/>
          <w:noProof/>
          <w:szCs w:val="28"/>
          <w:lang w:val="ka-GE"/>
        </w:rPr>
        <w:t xml:space="preserve">ხოლო </w:t>
      </w:r>
      <w:r w:rsidRPr="007F59F6">
        <w:rPr>
          <w:rFonts w:ascii="Sylfaen" w:hAnsi="Sylfaen" w:cs="Sylfaen"/>
          <w:noProof/>
          <w:szCs w:val="28"/>
        </w:rPr>
        <w:t xml:space="preserve">„არაფინანსური აქტივების ზრდის“ მუხლით - </w:t>
      </w:r>
      <w:r w:rsidR="00173989">
        <w:rPr>
          <w:rFonts w:ascii="Sylfaen" w:hAnsi="Sylfaen" w:cs="Sylfaen"/>
          <w:noProof/>
          <w:szCs w:val="28"/>
          <w:lang w:val="ka-GE"/>
        </w:rPr>
        <w:t>6</w:t>
      </w:r>
      <w:r w:rsidRPr="007F59F6">
        <w:rPr>
          <w:rFonts w:ascii="Sylfaen" w:hAnsi="Sylfaen" w:cs="Sylfaen"/>
          <w:noProof/>
          <w:szCs w:val="28"/>
        </w:rPr>
        <w:t>.</w:t>
      </w:r>
      <w:r w:rsidR="00173989">
        <w:rPr>
          <w:rFonts w:ascii="Sylfaen" w:hAnsi="Sylfaen" w:cs="Sylfaen"/>
          <w:noProof/>
          <w:szCs w:val="28"/>
          <w:lang w:val="ka-GE"/>
        </w:rPr>
        <w:t>5</w:t>
      </w:r>
      <w:r w:rsidRPr="007F59F6">
        <w:rPr>
          <w:rFonts w:ascii="Sylfaen" w:hAnsi="Sylfaen" w:cs="Sylfaen"/>
          <w:noProof/>
          <w:szCs w:val="28"/>
        </w:rPr>
        <w:t>%</w:t>
      </w:r>
      <w:r w:rsidRPr="003C3A17">
        <w:rPr>
          <w:rFonts w:ascii="Sylfaen" w:hAnsi="Sylfaen" w:cs="Sylfaen"/>
          <w:noProof/>
          <w:szCs w:val="28"/>
        </w:rPr>
        <w:t>.</w:t>
      </w:r>
      <w:r w:rsidRPr="007F59F6">
        <w:rPr>
          <w:rFonts w:ascii="Sylfaen" w:hAnsi="Sylfaen" w:cs="Sylfaen"/>
          <w:noProof/>
          <w:szCs w:val="28"/>
          <w:lang w:val="ka-GE"/>
        </w:rPr>
        <w:t xml:space="preserve"> </w:t>
      </w:r>
    </w:p>
    <w:p w:rsidR="00426530" w:rsidRDefault="00426530" w:rsidP="00426530">
      <w:pPr>
        <w:spacing w:after="0" w:line="240" w:lineRule="auto"/>
        <w:jc w:val="center"/>
        <w:rPr>
          <w:rFonts w:ascii="Sylfaen" w:hAnsi="Sylfaen" w:cs="Sylfaen"/>
          <w:b/>
          <w:noProof/>
          <w:szCs w:val="28"/>
        </w:rPr>
      </w:pPr>
      <w:r w:rsidRPr="001B1B41">
        <w:rPr>
          <w:rFonts w:ascii="Sylfaen" w:hAnsi="Sylfaen" w:cs="Sylfaen"/>
          <w:b/>
          <w:noProof/>
          <w:szCs w:val="28"/>
        </w:rPr>
        <w:lastRenderedPageBreak/>
        <w:t>საქართველოს კულტურის, სპორტისა და ახალგაზრდობის სამინისტრო</w:t>
      </w:r>
    </w:p>
    <w:p w:rsidR="00426530" w:rsidRPr="007F59F6" w:rsidRDefault="00426530" w:rsidP="00426530">
      <w:pPr>
        <w:spacing w:after="0" w:line="240" w:lineRule="auto"/>
        <w:jc w:val="center"/>
        <w:rPr>
          <w:rFonts w:ascii="Sylfaen" w:hAnsi="Sylfaen" w:cs="Sylfaen"/>
          <w:b/>
          <w:noProof/>
          <w:szCs w:val="28"/>
        </w:rPr>
      </w:pPr>
    </w:p>
    <w:p w:rsidR="00426530" w:rsidRPr="001B1B41" w:rsidRDefault="00426530" w:rsidP="00426530">
      <w:pPr>
        <w:spacing w:after="0" w:line="240" w:lineRule="auto"/>
        <w:ind w:firstLine="720"/>
        <w:jc w:val="both"/>
        <w:rPr>
          <w:rFonts w:ascii="Sylfaen" w:hAnsi="Sylfaen" w:cs="Sylfaen"/>
          <w:noProof/>
          <w:szCs w:val="28"/>
        </w:rPr>
      </w:pPr>
      <w:r w:rsidRPr="001B1B41">
        <w:rPr>
          <w:rFonts w:ascii="Sylfaen" w:hAnsi="Sylfaen" w:cs="Sylfaen"/>
          <w:noProof/>
          <w:szCs w:val="28"/>
        </w:rPr>
        <w:t>საქართველოს კულტურის, სპორტისა და ახალგაზრდობის სამინისტროსათვის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sidRPr="001B1B41">
        <w:rPr>
          <w:rFonts w:ascii="Sylfaen" w:hAnsi="Sylfaen" w:cs="Sylfaen"/>
          <w:noProof/>
          <w:szCs w:val="28"/>
        </w:rPr>
        <w:t xml:space="preserve"> ბიუჯეტით გამოყოფილმა დაზუსტებულმა ასიგნებებმა შეადგინა </w:t>
      </w:r>
      <w:r w:rsidR="00173989">
        <w:rPr>
          <w:rFonts w:ascii="Sylfaen" w:hAnsi="Sylfaen" w:cs="Sylfaen"/>
          <w:noProof/>
          <w:szCs w:val="28"/>
          <w:lang w:val="ka-GE"/>
        </w:rPr>
        <w:t>472</w:t>
      </w:r>
      <w:r w:rsidRPr="001B1B41">
        <w:rPr>
          <w:rFonts w:ascii="Sylfaen" w:hAnsi="Sylfaen" w:cs="Sylfaen"/>
          <w:noProof/>
          <w:szCs w:val="28"/>
          <w:lang w:val="ka-GE"/>
        </w:rPr>
        <w:t xml:space="preserve"> </w:t>
      </w:r>
      <w:r w:rsidR="00173989">
        <w:rPr>
          <w:rFonts w:ascii="Sylfaen" w:hAnsi="Sylfaen" w:cs="Sylfaen"/>
          <w:noProof/>
          <w:szCs w:val="28"/>
          <w:lang w:val="ka-GE"/>
        </w:rPr>
        <w:t>221</w:t>
      </w:r>
      <w:r w:rsidRPr="001B1B41">
        <w:rPr>
          <w:rFonts w:ascii="Sylfaen" w:hAnsi="Sylfaen" w:cs="Sylfaen"/>
          <w:noProof/>
          <w:szCs w:val="28"/>
        </w:rPr>
        <w:t>.</w:t>
      </w:r>
      <w:r w:rsidR="00173989">
        <w:rPr>
          <w:rFonts w:ascii="Sylfaen" w:hAnsi="Sylfaen" w:cs="Sylfaen"/>
          <w:noProof/>
          <w:szCs w:val="28"/>
          <w:lang w:val="ka-GE"/>
        </w:rPr>
        <w:t>0</w:t>
      </w:r>
      <w:r w:rsidRPr="001B1B41">
        <w:rPr>
          <w:rFonts w:ascii="Sylfaen" w:hAnsi="Sylfaen" w:cs="Sylfaen"/>
          <w:noProof/>
          <w:szCs w:val="28"/>
        </w:rPr>
        <w:t xml:space="preserve"> ათასი ლარი, ხოლო ფაქტიურმა დაფინანსებამ - </w:t>
      </w:r>
      <w:r w:rsidR="00173989">
        <w:rPr>
          <w:rFonts w:ascii="Sylfaen" w:hAnsi="Sylfaen" w:cs="Sylfaen"/>
          <w:noProof/>
          <w:szCs w:val="28"/>
          <w:lang w:val="ka-GE"/>
        </w:rPr>
        <w:t>476</w:t>
      </w:r>
      <w:r w:rsidRPr="001B1B41">
        <w:rPr>
          <w:rFonts w:ascii="Sylfaen" w:hAnsi="Sylfaen" w:cs="Sylfaen"/>
          <w:noProof/>
          <w:szCs w:val="28"/>
        </w:rPr>
        <w:t xml:space="preserve"> </w:t>
      </w:r>
      <w:r w:rsidR="00173989">
        <w:rPr>
          <w:rFonts w:ascii="Sylfaen" w:hAnsi="Sylfaen" w:cs="Sylfaen"/>
          <w:noProof/>
          <w:szCs w:val="28"/>
          <w:lang w:val="ka-GE"/>
        </w:rPr>
        <w:t>230</w:t>
      </w:r>
      <w:r w:rsidRPr="001B1B41">
        <w:rPr>
          <w:rFonts w:ascii="Sylfaen" w:hAnsi="Sylfaen" w:cs="Sylfaen"/>
          <w:noProof/>
          <w:szCs w:val="28"/>
        </w:rPr>
        <w:t>.</w:t>
      </w:r>
      <w:r w:rsidR="00173989">
        <w:rPr>
          <w:rFonts w:ascii="Sylfaen" w:hAnsi="Sylfaen" w:cs="Sylfaen"/>
          <w:noProof/>
          <w:szCs w:val="28"/>
          <w:lang w:val="ka-GE"/>
        </w:rPr>
        <w:t>4</w:t>
      </w:r>
      <w:r w:rsidRPr="001B1B41">
        <w:rPr>
          <w:rFonts w:ascii="Sylfaen" w:hAnsi="Sylfaen" w:cs="Sylfaen"/>
          <w:noProof/>
          <w:szCs w:val="28"/>
        </w:rPr>
        <w:t xml:space="preserve"> ათასი ლარი, რაც 2021 წლის შესაბამის მაჩვენებელზე </w:t>
      </w:r>
      <w:r w:rsidR="00173989">
        <w:rPr>
          <w:rFonts w:ascii="Sylfaen" w:hAnsi="Sylfaen" w:cs="Sylfaen"/>
          <w:noProof/>
          <w:szCs w:val="28"/>
          <w:lang w:val="ka-GE"/>
        </w:rPr>
        <w:t>116</w:t>
      </w:r>
      <w:r w:rsidRPr="001B1B41">
        <w:rPr>
          <w:rFonts w:ascii="Sylfaen" w:hAnsi="Sylfaen" w:cs="Sylfaen"/>
          <w:noProof/>
          <w:szCs w:val="28"/>
          <w:lang w:val="ka-GE"/>
        </w:rPr>
        <w:t xml:space="preserve"> </w:t>
      </w:r>
      <w:r w:rsidR="00173989">
        <w:rPr>
          <w:rFonts w:ascii="Sylfaen" w:hAnsi="Sylfaen" w:cs="Sylfaen"/>
          <w:noProof/>
          <w:szCs w:val="28"/>
          <w:lang w:val="ka-GE"/>
        </w:rPr>
        <w:t>983</w:t>
      </w:r>
      <w:r w:rsidRPr="001B1B41">
        <w:rPr>
          <w:rFonts w:ascii="Sylfaen" w:hAnsi="Sylfaen" w:cs="Sylfaen"/>
          <w:noProof/>
          <w:szCs w:val="28"/>
        </w:rPr>
        <w:t>.</w:t>
      </w:r>
      <w:r w:rsidR="00173989">
        <w:rPr>
          <w:rFonts w:ascii="Sylfaen" w:hAnsi="Sylfaen" w:cs="Sylfaen"/>
          <w:noProof/>
          <w:szCs w:val="28"/>
          <w:lang w:val="ka-GE"/>
        </w:rPr>
        <w:t>7</w:t>
      </w:r>
      <w:r w:rsidRPr="001B1B41">
        <w:rPr>
          <w:rFonts w:ascii="Sylfaen" w:hAnsi="Sylfaen" w:cs="Sylfaen"/>
          <w:noProof/>
          <w:szCs w:val="28"/>
        </w:rPr>
        <w:t xml:space="preserve"> ათასი ლარით </w:t>
      </w:r>
      <w:r w:rsidRPr="001B1B41">
        <w:rPr>
          <w:rFonts w:ascii="Sylfaen" w:hAnsi="Sylfaen" w:cs="Sylfaen"/>
          <w:noProof/>
          <w:szCs w:val="28"/>
          <w:lang w:val="ka-GE"/>
        </w:rPr>
        <w:t>მეტია</w:t>
      </w:r>
      <w:r w:rsidRPr="001B1B41">
        <w:rPr>
          <w:rFonts w:ascii="Sylfaen" w:hAnsi="Sylfaen" w:cs="Sylfaen"/>
          <w:noProof/>
          <w:szCs w:val="28"/>
        </w:rPr>
        <w:t>.</w:t>
      </w:r>
    </w:p>
    <w:p w:rsidR="00426530" w:rsidRPr="007F59F6"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7F59F6">
        <w:rPr>
          <w:rFonts w:ascii="Sylfaen" w:hAnsi="Sylfaen"/>
          <w:i/>
          <w:noProof/>
          <w:sz w:val="16"/>
          <w:szCs w:val="16"/>
        </w:rPr>
        <w:br/>
        <w:t xml:space="preserve"> </w:t>
      </w:r>
      <w:r w:rsidR="00426530" w:rsidRPr="007F59F6">
        <w:rPr>
          <w:rFonts w:ascii="Sylfaen" w:hAnsi="Sylfaen" w:cs="Sylfaen"/>
          <w:i/>
          <w:noProof/>
          <w:sz w:val="16"/>
          <w:szCs w:val="16"/>
        </w:rPr>
        <w:t>დაზუსტებული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ასიგნებები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ფაქტიური</w:t>
      </w:r>
      <w:r w:rsidR="00426530" w:rsidRPr="007F59F6">
        <w:rPr>
          <w:rFonts w:ascii="Sylfaen" w:hAnsi="Sylfaen"/>
          <w:i/>
          <w:noProof/>
          <w:sz w:val="16"/>
          <w:szCs w:val="16"/>
        </w:rPr>
        <w:t xml:space="preserve"> </w:t>
      </w:r>
      <w:r w:rsidR="00426530" w:rsidRPr="007F59F6">
        <w:rPr>
          <w:rFonts w:ascii="Sylfaen" w:hAnsi="Sylfaen" w:cs="Sylfaen"/>
          <w:i/>
          <w:noProof/>
          <w:sz w:val="16"/>
          <w:szCs w:val="16"/>
        </w:rPr>
        <w:t>დაფინანსება</w:t>
      </w:r>
    </w:p>
    <w:p w:rsidR="00426530" w:rsidRDefault="00173989" w:rsidP="00426530">
      <w:pPr>
        <w:spacing w:after="0" w:line="240" w:lineRule="auto"/>
        <w:jc w:val="center"/>
        <w:rPr>
          <w:rFonts w:ascii="Sylfaen" w:hAnsi="Sylfaen" w:cs="Sylfaen"/>
          <w:noProof/>
          <w:szCs w:val="28"/>
        </w:rPr>
      </w:pPr>
      <w:r>
        <w:rPr>
          <w:noProof/>
        </w:rPr>
        <w:drawing>
          <wp:inline distT="0" distB="0" distL="0" distR="0" wp14:anchorId="67D35DD1" wp14:editId="5C6C7239">
            <wp:extent cx="5943600" cy="2536166"/>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26530" w:rsidRDefault="00426530" w:rsidP="00426530">
      <w:pPr>
        <w:spacing w:after="0" w:line="240" w:lineRule="auto"/>
        <w:ind w:firstLine="720"/>
        <w:jc w:val="both"/>
        <w:rPr>
          <w:rFonts w:ascii="Sylfaen" w:hAnsi="Sylfaen" w:cs="Sylfaen"/>
          <w:b/>
          <w:bCs/>
          <w:noProof/>
          <w:szCs w:val="28"/>
          <w:lang w:val="ka-GE"/>
        </w:rPr>
      </w:pPr>
      <w:r w:rsidRPr="001B1B41">
        <w:rPr>
          <w:rFonts w:ascii="Sylfaen" w:hAnsi="Sylfaen" w:cs="Sylfaen"/>
          <w:noProof/>
          <w:szCs w:val="28"/>
        </w:rPr>
        <w:t>საქართველოს კულტურის, სპორტისა და ახალგაზრდობის სამინისტროსათვის</w:t>
      </w:r>
      <w:r w:rsidR="003F1645">
        <w:rPr>
          <w:rFonts w:ascii="Sylfaen" w:hAnsi="Sylfaen" w:cs="Sylfaen"/>
          <w:noProof/>
          <w:szCs w:val="28"/>
        </w:rPr>
        <w:t xml:space="preserve"> </w:t>
      </w:r>
      <w:r w:rsidRPr="007F59F6">
        <w:rPr>
          <w:rFonts w:ascii="Sylfaen" w:hAnsi="Sylfaen" w:cs="Sylfaen"/>
          <w:noProof/>
          <w:szCs w:val="28"/>
        </w:rPr>
        <w:t>გამოყოფილ</w:t>
      </w:r>
      <w:r w:rsidRPr="007F59F6">
        <w:rPr>
          <w:rFonts w:ascii="Sylfaen" w:hAnsi="Sylfaen"/>
          <w:noProof/>
          <w:szCs w:val="28"/>
        </w:rPr>
        <w:t xml:space="preserve"> </w:t>
      </w:r>
      <w:r w:rsidRPr="007F59F6">
        <w:rPr>
          <w:rFonts w:ascii="Sylfaen" w:hAnsi="Sylfaen" w:cs="Sylfaen"/>
          <w:noProof/>
          <w:szCs w:val="28"/>
        </w:rPr>
        <w:t>სახსრებში</w:t>
      </w:r>
      <w:r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ხარჯების“ </w:t>
      </w:r>
      <w:r w:rsidRPr="007F59F6">
        <w:rPr>
          <w:rFonts w:ascii="Sylfaen" w:hAnsi="Sylfaen" w:cs="Sylfaen"/>
          <w:noProof/>
          <w:szCs w:val="28"/>
        </w:rPr>
        <w:t>მუხლის</w:t>
      </w:r>
      <w:r w:rsidRPr="007F59F6">
        <w:rPr>
          <w:rFonts w:ascii="Sylfaen" w:hAnsi="Sylfaen"/>
          <w:noProof/>
          <w:szCs w:val="28"/>
        </w:rPr>
        <w:t xml:space="preserve"> </w:t>
      </w:r>
      <w:r w:rsidRPr="007F59F6">
        <w:rPr>
          <w:rFonts w:ascii="Sylfaen" w:hAnsi="Sylfaen" w:cs="Sylfaen"/>
          <w:noProof/>
          <w:szCs w:val="28"/>
        </w:rPr>
        <w:t>საკასო</w:t>
      </w:r>
      <w:r w:rsidRPr="007F59F6">
        <w:rPr>
          <w:rFonts w:ascii="Sylfaen" w:hAnsi="Sylfaen"/>
          <w:noProof/>
          <w:szCs w:val="28"/>
        </w:rPr>
        <w:t xml:space="preserve"> </w:t>
      </w:r>
      <w:r w:rsidRPr="007F59F6">
        <w:rPr>
          <w:rFonts w:ascii="Sylfaen" w:hAnsi="Sylfaen" w:cs="Sylfaen"/>
          <w:noProof/>
          <w:szCs w:val="28"/>
        </w:rPr>
        <w:t>შესრულებამ</w:t>
      </w:r>
      <w:r w:rsidRPr="007F59F6">
        <w:rPr>
          <w:rFonts w:ascii="Sylfaen" w:hAnsi="Sylfaen"/>
          <w:noProof/>
          <w:szCs w:val="28"/>
        </w:rPr>
        <w:t xml:space="preserve"> </w:t>
      </w:r>
      <w:r w:rsidRPr="007F59F6">
        <w:rPr>
          <w:rFonts w:ascii="Sylfaen" w:hAnsi="Sylfaen" w:cs="Sylfaen"/>
          <w:noProof/>
          <w:szCs w:val="28"/>
        </w:rPr>
        <w:t xml:space="preserve">შეადგინა </w:t>
      </w:r>
      <w:r w:rsidR="00173989">
        <w:rPr>
          <w:rFonts w:ascii="Sylfaen" w:eastAsia="Times New Roman" w:hAnsi="Sylfaen"/>
          <w:lang w:val="ka-GE"/>
        </w:rPr>
        <w:t>89</w:t>
      </w:r>
      <w:r w:rsidRPr="007F59F6">
        <w:rPr>
          <w:rFonts w:ascii="Sylfaen" w:eastAsia="Times New Roman" w:hAnsi="Sylfaen"/>
        </w:rPr>
        <w:t>.</w:t>
      </w:r>
      <w:r w:rsidR="00173989">
        <w:rPr>
          <w:rFonts w:ascii="Sylfaen" w:eastAsia="Times New Roman" w:hAnsi="Sylfaen"/>
          <w:lang w:val="ka-GE"/>
        </w:rPr>
        <w:t>7</w:t>
      </w:r>
      <w:r w:rsidRPr="007F59F6">
        <w:rPr>
          <w:rFonts w:ascii="Sylfaen" w:eastAsia="Times New Roman" w:hAnsi="Sylfaen"/>
        </w:rPr>
        <w:t>%</w:t>
      </w:r>
      <w:r w:rsidRPr="007F59F6">
        <w:rPr>
          <w:rFonts w:ascii="Sylfaen" w:hAnsi="Sylfaen"/>
          <w:noProof/>
          <w:szCs w:val="28"/>
        </w:rPr>
        <w:t>,</w:t>
      </w:r>
      <w:r w:rsidRPr="007F59F6">
        <w:rPr>
          <w:rFonts w:ascii="Sylfaen" w:hAnsi="Sylfaen"/>
          <w:noProof/>
          <w:szCs w:val="28"/>
          <w:lang w:val="ka-GE"/>
        </w:rPr>
        <w:t xml:space="preserve"> </w:t>
      </w:r>
      <w:r w:rsidRPr="007F59F6">
        <w:rPr>
          <w:rFonts w:ascii="Sylfaen" w:hAnsi="Sylfaen" w:cs="Sylfaen"/>
          <w:noProof/>
          <w:szCs w:val="28"/>
        </w:rPr>
        <w:t xml:space="preserve">„არაფინანსური აქტივების ზრდის“ მუხლით - </w:t>
      </w:r>
      <w:r w:rsidR="00173989">
        <w:rPr>
          <w:rFonts w:ascii="Sylfaen" w:hAnsi="Sylfaen" w:cs="Sylfaen"/>
          <w:noProof/>
          <w:szCs w:val="28"/>
          <w:lang w:val="ka-GE"/>
        </w:rPr>
        <w:t>9</w:t>
      </w:r>
      <w:r w:rsidRPr="007F59F6">
        <w:rPr>
          <w:rFonts w:ascii="Sylfaen" w:hAnsi="Sylfaen" w:cs="Sylfaen"/>
          <w:noProof/>
          <w:szCs w:val="28"/>
        </w:rPr>
        <w:t>.</w:t>
      </w:r>
      <w:r w:rsidR="00173989">
        <w:rPr>
          <w:rFonts w:ascii="Sylfaen" w:hAnsi="Sylfaen" w:cs="Sylfaen"/>
          <w:noProof/>
          <w:szCs w:val="28"/>
          <w:lang w:val="ka-GE"/>
        </w:rPr>
        <w:t>7</w:t>
      </w:r>
      <w:r w:rsidRPr="007F59F6">
        <w:rPr>
          <w:rFonts w:ascii="Sylfaen" w:hAnsi="Sylfaen" w:cs="Sylfaen"/>
          <w:noProof/>
          <w:szCs w:val="28"/>
        </w:rPr>
        <w:t>%</w:t>
      </w:r>
      <w:r>
        <w:rPr>
          <w:rFonts w:ascii="Sylfaen" w:hAnsi="Sylfaen" w:cs="Sylfaen"/>
          <w:noProof/>
          <w:szCs w:val="28"/>
        </w:rPr>
        <w:t xml:space="preserve">, </w:t>
      </w:r>
      <w:r>
        <w:rPr>
          <w:rFonts w:ascii="Sylfaen" w:hAnsi="Sylfaen" w:cs="Sylfaen"/>
          <w:noProof/>
          <w:szCs w:val="28"/>
          <w:lang w:val="ka-GE"/>
        </w:rPr>
        <w:t xml:space="preserve">ხოლო ვალდებულებების კლების მუხლით - </w:t>
      </w:r>
      <w:r w:rsidR="00173989">
        <w:rPr>
          <w:rFonts w:ascii="Sylfaen" w:hAnsi="Sylfaen" w:cs="Sylfaen"/>
          <w:noProof/>
          <w:szCs w:val="28"/>
          <w:lang w:val="ka-GE"/>
        </w:rPr>
        <w:t>0</w:t>
      </w:r>
      <w:r>
        <w:rPr>
          <w:rFonts w:ascii="Sylfaen" w:hAnsi="Sylfaen" w:cs="Sylfaen"/>
          <w:noProof/>
          <w:szCs w:val="28"/>
          <w:lang w:val="ka-GE"/>
        </w:rPr>
        <w:t>.</w:t>
      </w:r>
      <w:r w:rsidR="00173989">
        <w:rPr>
          <w:rFonts w:ascii="Sylfaen" w:hAnsi="Sylfaen" w:cs="Sylfaen"/>
          <w:noProof/>
          <w:szCs w:val="28"/>
          <w:lang w:val="ka-GE"/>
        </w:rPr>
        <w:t>6</w:t>
      </w:r>
      <w:r>
        <w:rPr>
          <w:rFonts w:ascii="Sylfaen" w:hAnsi="Sylfaen" w:cs="Sylfaen"/>
          <w:noProof/>
          <w:szCs w:val="28"/>
          <w:lang w:val="ka-GE"/>
        </w:rPr>
        <w:t>%</w:t>
      </w:r>
      <w:r w:rsidRPr="003C3A17">
        <w:rPr>
          <w:rFonts w:ascii="Sylfaen" w:hAnsi="Sylfaen" w:cs="Sylfaen"/>
          <w:noProof/>
          <w:szCs w:val="28"/>
        </w:rPr>
        <w:t>.</w:t>
      </w:r>
    </w:p>
    <w:p w:rsidR="00426530" w:rsidRDefault="00426530" w:rsidP="00426530">
      <w:pPr>
        <w:spacing w:after="0" w:line="240" w:lineRule="auto"/>
        <w:jc w:val="center"/>
        <w:rPr>
          <w:rFonts w:ascii="Sylfaen" w:hAnsi="Sylfaen" w:cs="Sylfaen"/>
          <w:b/>
          <w:bCs/>
          <w:noProof/>
          <w:szCs w:val="28"/>
          <w:lang w:val="ka-GE"/>
        </w:rPr>
      </w:pPr>
    </w:p>
    <w:p w:rsidR="00426530" w:rsidRPr="008766AF" w:rsidRDefault="00426530" w:rsidP="00426530">
      <w:pPr>
        <w:spacing w:after="0" w:line="240" w:lineRule="auto"/>
        <w:jc w:val="center"/>
        <w:rPr>
          <w:rFonts w:ascii="Sylfaen" w:hAnsi="Sylfaen" w:cs="Sylfaen"/>
          <w:b/>
          <w:bCs/>
          <w:noProof/>
          <w:szCs w:val="28"/>
          <w:lang w:val="ka-GE"/>
        </w:rPr>
      </w:pPr>
      <w:r w:rsidRPr="008766AF">
        <w:rPr>
          <w:rFonts w:ascii="Sylfaen" w:hAnsi="Sylfaen" w:cs="Sylfaen"/>
          <w:b/>
          <w:bCs/>
          <w:noProof/>
          <w:szCs w:val="28"/>
          <w:lang w:val="ka-GE"/>
        </w:rPr>
        <w:t>საქართველოს</w:t>
      </w:r>
      <w:r w:rsidRPr="008766AF">
        <w:rPr>
          <w:rFonts w:ascii="Sylfaen" w:hAnsi="Sylfaen" w:cs="Arial"/>
          <w:b/>
          <w:bCs/>
          <w:noProof/>
          <w:szCs w:val="28"/>
          <w:lang w:val="ka-GE"/>
        </w:rPr>
        <w:t xml:space="preserve"> </w:t>
      </w:r>
      <w:r w:rsidRPr="008766AF">
        <w:rPr>
          <w:rFonts w:ascii="Sylfaen" w:hAnsi="Sylfaen" w:cs="Sylfaen"/>
          <w:b/>
          <w:bCs/>
          <w:noProof/>
          <w:szCs w:val="28"/>
          <w:lang w:val="ka-GE"/>
        </w:rPr>
        <w:t>დაზვერვის</w:t>
      </w:r>
      <w:r w:rsidRPr="008766AF">
        <w:rPr>
          <w:rFonts w:ascii="Sylfaen" w:hAnsi="Sylfaen" w:cs="Arial"/>
          <w:b/>
          <w:bCs/>
          <w:noProof/>
          <w:szCs w:val="28"/>
          <w:lang w:val="ka-GE"/>
        </w:rPr>
        <w:t xml:space="preserve"> </w:t>
      </w:r>
      <w:r w:rsidRPr="008766AF">
        <w:rPr>
          <w:rFonts w:ascii="Sylfaen" w:hAnsi="Sylfaen" w:cs="Sylfaen"/>
          <w:b/>
          <w:bCs/>
          <w:noProof/>
          <w:szCs w:val="28"/>
          <w:lang w:val="ka-GE"/>
        </w:rPr>
        <w:t>სამსახური</w:t>
      </w:r>
    </w:p>
    <w:p w:rsidR="00426530" w:rsidRPr="008766AF" w:rsidRDefault="00426530" w:rsidP="00426530">
      <w:pPr>
        <w:spacing w:after="0" w:line="240" w:lineRule="auto"/>
        <w:jc w:val="center"/>
        <w:rPr>
          <w:rFonts w:ascii="Sylfaen" w:hAnsi="Sylfaen" w:cs="Arial"/>
          <w:b/>
          <w:bCs/>
          <w:noProof/>
          <w:szCs w:val="28"/>
          <w:lang w:val="ka-GE"/>
        </w:rPr>
      </w:pPr>
    </w:p>
    <w:p w:rsidR="00426530" w:rsidRPr="008766AF" w:rsidRDefault="00426530" w:rsidP="00426530">
      <w:pPr>
        <w:spacing w:after="0" w:line="240" w:lineRule="auto"/>
        <w:jc w:val="both"/>
        <w:rPr>
          <w:rFonts w:ascii="Sylfaen" w:hAnsi="Sylfaen"/>
          <w:noProof/>
          <w:szCs w:val="28"/>
          <w:lang w:val="ka-GE"/>
        </w:rPr>
      </w:pPr>
      <w:r w:rsidRPr="008766AF">
        <w:rPr>
          <w:rFonts w:ascii="Sylfaen" w:hAnsi="Sylfaen"/>
          <w:noProof/>
          <w:szCs w:val="28"/>
          <w:lang w:val="ka-GE"/>
        </w:rPr>
        <w:tab/>
      </w:r>
      <w:r w:rsidRPr="008766AF">
        <w:rPr>
          <w:rFonts w:ascii="Sylfaen" w:hAnsi="Sylfaen" w:cs="Sylfaen"/>
          <w:noProof/>
          <w:szCs w:val="28"/>
          <w:lang w:val="ka-GE"/>
        </w:rPr>
        <w:t>საქართველოს</w:t>
      </w:r>
      <w:r w:rsidRPr="008766AF">
        <w:rPr>
          <w:rFonts w:ascii="Sylfaen" w:hAnsi="Sylfaen"/>
          <w:noProof/>
          <w:szCs w:val="28"/>
          <w:lang w:val="ka-GE"/>
        </w:rPr>
        <w:t xml:space="preserve"> </w:t>
      </w:r>
      <w:r w:rsidRPr="008766AF">
        <w:rPr>
          <w:rFonts w:ascii="Sylfaen" w:hAnsi="Sylfaen" w:cs="Sylfaen"/>
          <w:noProof/>
          <w:szCs w:val="28"/>
          <w:lang w:val="ka-GE"/>
        </w:rPr>
        <w:t>დაზვერვის სამსახურისათვის</w:t>
      </w:r>
      <w:r w:rsidR="00BE1304">
        <w:rPr>
          <w:rFonts w:ascii="Sylfaen" w:hAnsi="Sylfaen"/>
          <w:noProof/>
          <w:szCs w:val="28"/>
          <w:lang w:val="ka-GE"/>
        </w:rPr>
        <w:t xml:space="preserve"> </w:t>
      </w:r>
      <w:r w:rsidR="00D02BA2">
        <w:rPr>
          <w:rFonts w:ascii="Sylfaen" w:hAnsi="Sylfaen"/>
          <w:noProof/>
          <w:szCs w:val="28"/>
          <w:lang w:val="ka-GE"/>
        </w:rPr>
        <w:t>2022 წლის 12 თვეში</w:t>
      </w:r>
      <w:r w:rsidR="00BE1304">
        <w:rPr>
          <w:rFonts w:ascii="Sylfaen" w:hAnsi="Sylfaen"/>
          <w:noProof/>
          <w:szCs w:val="28"/>
          <w:lang w:val="ka-GE"/>
        </w:rPr>
        <w:t xml:space="preserve"> სახელმწიფო</w:t>
      </w:r>
      <w:r>
        <w:rPr>
          <w:rFonts w:ascii="Sylfaen" w:hAnsi="Sylfaen"/>
          <w:noProof/>
          <w:szCs w:val="28"/>
          <w:lang w:val="ka-GE"/>
        </w:rPr>
        <w:t xml:space="preserve"> ბიუჯეტით</w:t>
      </w:r>
      <w:r w:rsidRPr="008766AF">
        <w:rPr>
          <w:rFonts w:ascii="Sylfaen" w:hAnsi="Sylfaen"/>
          <w:noProof/>
          <w:szCs w:val="28"/>
          <w:lang w:val="ka-GE"/>
        </w:rPr>
        <w:t xml:space="preserve"> </w:t>
      </w:r>
      <w:r w:rsidRPr="008766AF">
        <w:rPr>
          <w:rFonts w:ascii="Sylfaen" w:hAnsi="Sylfaen" w:cs="Sylfaen"/>
          <w:noProof/>
          <w:szCs w:val="28"/>
          <w:lang w:val="ka-GE"/>
        </w:rPr>
        <w:t>გამოყოფილმა</w:t>
      </w:r>
      <w:r w:rsidRPr="008766AF">
        <w:rPr>
          <w:rFonts w:ascii="Sylfaen" w:hAnsi="Sylfaen"/>
          <w:noProof/>
          <w:szCs w:val="28"/>
          <w:lang w:val="ka-GE"/>
        </w:rPr>
        <w:t xml:space="preserve"> </w:t>
      </w:r>
      <w:r w:rsidRPr="008766AF">
        <w:rPr>
          <w:rFonts w:ascii="Sylfaen" w:hAnsi="Sylfaen" w:cs="Sylfaen"/>
          <w:noProof/>
          <w:szCs w:val="28"/>
          <w:lang w:val="ka-GE"/>
        </w:rPr>
        <w:t>დაზუსტებულმა ასიგნებებმა</w:t>
      </w:r>
      <w:r>
        <w:rPr>
          <w:rFonts w:ascii="Sylfaen" w:hAnsi="Sylfaen" w:cs="Sylfaen"/>
          <w:noProof/>
          <w:szCs w:val="28"/>
        </w:rPr>
        <w:t xml:space="preserve"> </w:t>
      </w:r>
      <w:r w:rsidR="00173989">
        <w:rPr>
          <w:rFonts w:ascii="Sylfaen" w:hAnsi="Sylfaen" w:cs="Sylfaen"/>
          <w:noProof/>
          <w:szCs w:val="28"/>
          <w:lang w:val="ka-GE"/>
        </w:rPr>
        <w:t>და</w:t>
      </w:r>
      <w:r>
        <w:rPr>
          <w:rFonts w:ascii="Sylfaen" w:hAnsi="Sylfaen" w:cs="Sylfaen"/>
          <w:noProof/>
          <w:szCs w:val="28"/>
          <w:lang w:val="ka-GE"/>
        </w:rPr>
        <w:t xml:space="preserve"> </w:t>
      </w:r>
      <w:r w:rsidR="00173989" w:rsidRPr="008766AF">
        <w:rPr>
          <w:rFonts w:ascii="Sylfaen" w:hAnsi="Sylfaen"/>
          <w:noProof/>
          <w:szCs w:val="28"/>
          <w:lang w:val="ka-GE"/>
        </w:rPr>
        <w:t xml:space="preserve">ფაქტიურმა </w:t>
      </w:r>
      <w:r w:rsidR="00173989">
        <w:rPr>
          <w:rFonts w:ascii="Sylfaen" w:hAnsi="Sylfaen"/>
          <w:noProof/>
          <w:szCs w:val="28"/>
          <w:lang w:val="ka-GE"/>
        </w:rPr>
        <w:t xml:space="preserve">დაფინანსებამ </w:t>
      </w:r>
      <w:r w:rsidR="00173989" w:rsidRPr="008766AF">
        <w:rPr>
          <w:rFonts w:ascii="Sylfaen" w:hAnsi="Sylfaen"/>
          <w:noProof/>
          <w:szCs w:val="28"/>
          <w:lang w:val="ka-GE"/>
        </w:rPr>
        <w:t>შეადგინა</w:t>
      </w:r>
      <w:r w:rsidR="00173989">
        <w:rPr>
          <w:rFonts w:ascii="Sylfaen" w:hAnsi="Sylfaen"/>
          <w:noProof/>
          <w:szCs w:val="28"/>
          <w:lang w:val="ka-GE"/>
        </w:rPr>
        <w:t xml:space="preserve"> </w:t>
      </w:r>
      <w:r w:rsidR="005C1606">
        <w:rPr>
          <w:rFonts w:ascii="Sylfaen" w:hAnsi="Sylfaen" w:cs="Sylfaen"/>
          <w:noProof/>
          <w:szCs w:val="28"/>
        </w:rPr>
        <w:t>1</w:t>
      </w:r>
      <w:r w:rsidR="00173989">
        <w:rPr>
          <w:rFonts w:ascii="Sylfaen" w:hAnsi="Sylfaen" w:cs="Sylfaen"/>
          <w:noProof/>
          <w:szCs w:val="28"/>
          <w:lang w:val="ka-GE"/>
        </w:rPr>
        <w:t>5</w:t>
      </w:r>
      <w:r>
        <w:rPr>
          <w:rFonts w:ascii="Sylfaen" w:hAnsi="Sylfaen" w:cs="Sylfaen"/>
          <w:noProof/>
          <w:szCs w:val="28"/>
          <w:lang w:val="ka-GE"/>
        </w:rPr>
        <w:t xml:space="preserve"> </w:t>
      </w:r>
      <w:r w:rsidR="00173989">
        <w:rPr>
          <w:rFonts w:ascii="Sylfaen" w:hAnsi="Sylfaen" w:cs="Sylfaen"/>
          <w:noProof/>
          <w:szCs w:val="28"/>
          <w:lang w:val="ka-GE"/>
        </w:rPr>
        <w:t>4</w:t>
      </w:r>
      <w:r w:rsidR="005C1606">
        <w:rPr>
          <w:rFonts w:ascii="Sylfaen" w:hAnsi="Sylfaen" w:cs="Sylfaen"/>
          <w:noProof/>
          <w:szCs w:val="28"/>
        </w:rPr>
        <w:t>00</w:t>
      </w:r>
      <w:r>
        <w:rPr>
          <w:rFonts w:ascii="Sylfaen" w:hAnsi="Sylfaen" w:cs="Sylfaen"/>
          <w:noProof/>
          <w:szCs w:val="28"/>
          <w:lang w:val="ka-GE"/>
        </w:rPr>
        <w:t>.0 ათასი ლარი,</w:t>
      </w:r>
      <w:r w:rsidRPr="008766AF">
        <w:rPr>
          <w:rFonts w:ascii="Sylfaen" w:hAnsi="Sylfaen"/>
          <w:noProof/>
          <w:szCs w:val="28"/>
          <w:lang w:val="ka-GE"/>
        </w:rPr>
        <w:t xml:space="preserve"> </w:t>
      </w:r>
      <w:r>
        <w:rPr>
          <w:rFonts w:ascii="Sylfaen" w:hAnsi="Sylfaen"/>
          <w:noProof/>
          <w:szCs w:val="28"/>
          <w:lang w:val="ka-GE"/>
        </w:rPr>
        <w:t xml:space="preserve">რაც 2021 წლის შესაბამის მაჩვენებელზე </w:t>
      </w:r>
      <w:r w:rsidR="005C1606">
        <w:rPr>
          <w:rFonts w:ascii="Sylfaen" w:hAnsi="Sylfaen"/>
          <w:noProof/>
          <w:szCs w:val="28"/>
        </w:rPr>
        <w:t xml:space="preserve">1 </w:t>
      </w:r>
      <w:r w:rsidR="00173989">
        <w:rPr>
          <w:rFonts w:ascii="Sylfaen" w:eastAsia="Times New Roman" w:hAnsi="Sylfaen"/>
          <w:color w:val="000000"/>
          <w:lang w:val="ka-GE"/>
        </w:rPr>
        <w:t>600</w:t>
      </w:r>
      <w:r w:rsidRPr="008766AF">
        <w:rPr>
          <w:rFonts w:ascii="Sylfaen" w:eastAsia="Times New Roman" w:hAnsi="Sylfaen"/>
          <w:color w:val="000000"/>
          <w:lang w:val="ka-GE"/>
        </w:rPr>
        <w:t>.</w:t>
      </w:r>
      <w:r w:rsidR="00173989">
        <w:rPr>
          <w:rFonts w:ascii="Sylfaen" w:eastAsia="Times New Roman" w:hAnsi="Sylfaen"/>
          <w:color w:val="000000"/>
          <w:lang w:val="ka-GE"/>
        </w:rPr>
        <w:t>0</w:t>
      </w:r>
      <w:r w:rsidRPr="008766AF">
        <w:rPr>
          <w:rFonts w:ascii="Sylfaen" w:hAnsi="Sylfaen"/>
          <w:noProof/>
          <w:szCs w:val="28"/>
          <w:lang w:val="ka-GE"/>
        </w:rPr>
        <w:t xml:space="preserve"> </w:t>
      </w:r>
      <w:r w:rsidRPr="008766AF">
        <w:rPr>
          <w:rFonts w:ascii="Sylfaen" w:hAnsi="Sylfaen" w:cs="Sylfaen"/>
          <w:noProof/>
          <w:szCs w:val="28"/>
          <w:lang w:val="ka-GE"/>
        </w:rPr>
        <w:t>ათასი</w:t>
      </w:r>
      <w:r w:rsidRPr="008766AF">
        <w:rPr>
          <w:rFonts w:ascii="Sylfaen" w:hAnsi="Sylfaen"/>
          <w:noProof/>
          <w:szCs w:val="28"/>
          <w:lang w:val="ka-GE"/>
        </w:rPr>
        <w:t xml:space="preserve"> </w:t>
      </w:r>
      <w:r w:rsidRPr="008766AF">
        <w:rPr>
          <w:rFonts w:ascii="Sylfaen" w:hAnsi="Sylfaen" w:cs="Sylfaen"/>
          <w:noProof/>
          <w:szCs w:val="28"/>
          <w:lang w:val="ka-GE"/>
        </w:rPr>
        <w:t>ლარით</w:t>
      </w:r>
      <w:r w:rsidRPr="008766AF">
        <w:rPr>
          <w:rFonts w:ascii="Sylfaen" w:hAnsi="Sylfaen"/>
          <w:noProof/>
          <w:szCs w:val="28"/>
          <w:lang w:val="ka-GE"/>
        </w:rPr>
        <w:t xml:space="preserve"> მეტია.</w:t>
      </w:r>
    </w:p>
    <w:p w:rsidR="00426530" w:rsidRPr="008766AF" w:rsidRDefault="00426530" w:rsidP="00426530">
      <w:pPr>
        <w:spacing w:after="0" w:line="240" w:lineRule="auto"/>
        <w:jc w:val="both"/>
        <w:rPr>
          <w:rFonts w:ascii="Sylfaen" w:hAnsi="Sylfaen"/>
          <w:noProof/>
          <w:szCs w:val="28"/>
          <w:lang w:val="ka-GE"/>
        </w:rPr>
      </w:pPr>
    </w:p>
    <w:p w:rsidR="00426530" w:rsidRPr="008766AF" w:rsidRDefault="00D02BA2" w:rsidP="00426530">
      <w:pPr>
        <w:spacing w:line="240" w:lineRule="auto"/>
        <w:jc w:val="right"/>
        <w:rPr>
          <w:rFonts w:ascii="Sylfaen" w:hAnsi="Sylfaen" w:cs="Sylfaen"/>
          <w:i/>
          <w:noProof/>
          <w:sz w:val="16"/>
          <w:szCs w:val="16"/>
          <w:lang w:val="ka-GE"/>
        </w:rPr>
      </w:pPr>
      <w:r>
        <w:rPr>
          <w:rFonts w:ascii="Sylfaen" w:hAnsi="Sylfaen"/>
          <w:i/>
          <w:noProof/>
          <w:sz w:val="16"/>
          <w:szCs w:val="16"/>
          <w:lang w:val="ka-GE"/>
        </w:rPr>
        <w:t>2021-2022 წლებში 12 თვეში გამოყოფილი</w:t>
      </w:r>
      <w:r w:rsidR="00426530" w:rsidRPr="008766AF">
        <w:rPr>
          <w:rFonts w:ascii="Sylfaen" w:hAnsi="Sylfaen"/>
          <w:i/>
          <w:noProof/>
          <w:sz w:val="16"/>
          <w:szCs w:val="16"/>
          <w:lang w:val="ka-GE"/>
        </w:rPr>
        <w:br/>
        <w:t xml:space="preserve"> </w:t>
      </w:r>
      <w:r w:rsidR="00426530" w:rsidRPr="008766AF">
        <w:rPr>
          <w:rFonts w:ascii="Sylfaen" w:hAnsi="Sylfaen" w:cs="Sylfaen"/>
          <w:i/>
          <w:noProof/>
          <w:sz w:val="16"/>
          <w:szCs w:val="16"/>
          <w:lang w:val="ka-GE"/>
        </w:rPr>
        <w:t>დაზუსტებული</w:t>
      </w:r>
      <w:r w:rsidR="00426530" w:rsidRPr="008766AF">
        <w:rPr>
          <w:rFonts w:ascii="Sylfaen" w:hAnsi="Sylfaen"/>
          <w:i/>
          <w:noProof/>
          <w:sz w:val="16"/>
          <w:szCs w:val="16"/>
          <w:lang w:val="ka-GE"/>
        </w:rPr>
        <w:t xml:space="preserve"> </w:t>
      </w:r>
      <w:r w:rsidR="00426530" w:rsidRPr="008766AF">
        <w:rPr>
          <w:rFonts w:ascii="Sylfaen" w:hAnsi="Sylfaen" w:cs="Sylfaen"/>
          <w:i/>
          <w:noProof/>
          <w:sz w:val="16"/>
          <w:szCs w:val="16"/>
          <w:lang w:val="ka-GE"/>
        </w:rPr>
        <w:t>ასიგნებები</w:t>
      </w:r>
      <w:r w:rsidR="00426530" w:rsidRPr="008766AF">
        <w:rPr>
          <w:rFonts w:ascii="Sylfaen" w:hAnsi="Sylfaen"/>
          <w:i/>
          <w:noProof/>
          <w:sz w:val="16"/>
          <w:szCs w:val="16"/>
          <w:lang w:val="ka-GE"/>
        </w:rPr>
        <w:t xml:space="preserve"> </w:t>
      </w:r>
      <w:r w:rsidR="00426530" w:rsidRPr="008766AF">
        <w:rPr>
          <w:rFonts w:ascii="Sylfaen" w:hAnsi="Sylfaen" w:cs="Sylfaen"/>
          <w:i/>
          <w:noProof/>
          <w:sz w:val="16"/>
          <w:szCs w:val="16"/>
          <w:lang w:val="ka-GE"/>
        </w:rPr>
        <w:t>და</w:t>
      </w:r>
      <w:r w:rsidR="00426530" w:rsidRPr="008766AF">
        <w:rPr>
          <w:rFonts w:ascii="Sylfaen" w:hAnsi="Sylfaen"/>
          <w:i/>
          <w:noProof/>
          <w:sz w:val="16"/>
          <w:szCs w:val="16"/>
          <w:lang w:val="ka-GE"/>
        </w:rPr>
        <w:t xml:space="preserve"> </w:t>
      </w:r>
      <w:r w:rsidR="00426530" w:rsidRPr="008766AF">
        <w:rPr>
          <w:rFonts w:ascii="Sylfaen" w:hAnsi="Sylfaen" w:cs="Sylfaen"/>
          <w:i/>
          <w:noProof/>
          <w:sz w:val="16"/>
          <w:szCs w:val="16"/>
          <w:lang w:val="ka-GE"/>
        </w:rPr>
        <w:t>ფაქტიური</w:t>
      </w:r>
      <w:r w:rsidR="00426530" w:rsidRPr="008766AF">
        <w:rPr>
          <w:rFonts w:ascii="Sylfaen" w:hAnsi="Sylfaen"/>
          <w:i/>
          <w:noProof/>
          <w:sz w:val="16"/>
          <w:szCs w:val="16"/>
          <w:lang w:val="ka-GE"/>
        </w:rPr>
        <w:t xml:space="preserve"> </w:t>
      </w:r>
      <w:r w:rsidR="00426530" w:rsidRPr="008766AF">
        <w:rPr>
          <w:rFonts w:ascii="Sylfaen" w:hAnsi="Sylfaen" w:cs="Sylfaen"/>
          <w:i/>
          <w:noProof/>
          <w:sz w:val="16"/>
          <w:szCs w:val="16"/>
          <w:lang w:val="ka-GE"/>
        </w:rPr>
        <w:t>დაფინანსება</w:t>
      </w:r>
    </w:p>
    <w:p w:rsidR="00426530" w:rsidRPr="00BE7596" w:rsidRDefault="00173989" w:rsidP="00426530">
      <w:pPr>
        <w:spacing w:line="240" w:lineRule="auto"/>
        <w:jc w:val="center"/>
        <w:rPr>
          <w:rFonts w:ascii="Sylfaen" w:hAnsi="Sylfaen"/>
          <w:b/>
          <w:noProof/>
          <w:sz w:val="18"/>
          <w:highlight w:val="yellow"/>
          <w:lang w:val="ka-GE"/>
        </w:rPr>
      </w:pPr>
      <w:r>
        <w:rPr>
          <w:noProof/>
        </w:rPr>
        <w:drawing>
          <wp:inline distT="0" distB="0" distL="0" distR="0" wp14:anchorId="59F0A455" wp14:editId="0B6AF412">
            <wp:extent cx="5943600" cy="2691441"/>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26530" w:rsidRPr="008766AF" w:rsidRDefault="00426530" w:rsidP="00426530">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სსიპ - საჯარო სამსახურის ბიურო</w:t>
      </w:r>
    </w:p>
    <w:p w:rsidR="00426530" w:rsidRPr="008766AF" w:rsidRDefault="00426530" w:rsidP="00426530">
      <w:pPr>
        <w:spacing w:line="240" w:lineRule="auto"/>
        <w:ind w:firstLine="720"/>
        <w:jc w:val="both"/>
        <w:rPr>
          <w:rFonts w:ascii="Sylfaen" w:hAnsi="Sylfaen"/>
          <w:u w:color="FF0000"/>
          <w:lang w:val="ka-GE"/>
        </w:rPr>
      </w:pPr>
      <w:r w:rsidRPr="008766AF">
        <w:rPr>
          <w:rFonts w:ascii="Sylfaen" w:hAnsi="Sylfaen"/>
          <w:u w:color="FF0000"/>
          <w:lang w:val="ka-GE"/>
        </w:rPr>
        <w:t>სსიპ - საჯარო სამსახურის ბიუროსათვის</w:t>
      </w:r>
      <w:r w:rsidR="00BE1304">
        <w:rPr>
          <w:rFonts w:ascii="Sylfaen" w:hAnsi="Sylfaen"/>
          <w:u w:color="FF0000"/>
          <w:lang w:val="ka-GE"/>
        </w:rPr>
        <w:t xml:space="preserve"> </w:t>
      </w:r>
      <w:r w:rsidR="00D02BA2">
        <w:rPr>
          <w:rFonts w:ascii="Sylfaen" w:hAnsi="Sylfaen"/>
          <w:u w:color="FF0000"/>
          <w:lang w:val="ka-GE"/>
        </w:rPr>
        <w:t>2022 წლის 12 თვეში</w:t>
      </w:r>
      <w:r w:rsidR="00BE1304">
        <w:rPr>
          <w:rFonts w:ascii="Sylfaen" w:hAnsi="Sylfaen"/>
          <w:u w:color="FF0000"/>
          <w:lang w:val="ka-GE"/>
        </w:rPr>
        <w:t xml:space="preserve"> სახელმწიფო</w:t>
      </w:r>
      <w:r>
        <w:rPr>
          <w:rFonts w:ascii="Sylfaen" w:hAnsi="Sylfaen"/>
          <w:u w:color="FF0000"/>
          <w:lang w:val="ka-GE"/>
        </w:rPr>
        <w:t xml:space="preserve"> ბიუჯეტით</w:t>
      </w:r>
      <w:r w:rsidRPr="008766AF">
        <w:rPr>
          <w:rFonts w:ascii="Sylfaen" w:hAnsi="Sylfaen"/>
          <w:u w:color="FF0000"/>
          <w:lang w:val="ka-GE"/>
        </w:rPr>
        <w:t xml:space="preserve"> გამოყოფილმა დაზუსტებულმა ასიგნებებმა შეადგინა</w:t>
      </w:r>
      <w:r w:rsidRPr="008766AF">
        <w:rPr>
          <w:rFonts w:ascii="Sylfaen" w:hAnsi="Sylfaen"/>
          <w:u w:color="FF0000"/>
        </w:rPr>
        <w:t xml:space="preserve"> </w:t>
      </w:r>
      <w:r w:rsidRPr="008766AF">
        <w:rPr>
          <w:rFonts w:ascii="Sylfaen" w:hAnsi="Sylfaen"/>
          <w:u w:color="FF0000"/>
          <w:lang w:val="ka-GE"/>
        </w:rPr>
        <w:t xml:space="preserve"> </w:t>
      </w:r>
      <w:r w:rsidR="003F1645">
        <w:rPr>
          <w:rFonts w:ascii="Sylfaen" w:hAnsi="Sylfaen"/>
          <w:u w:color="FF0000"/>
        </w:rPr>
        <w:t xml:space="preserve">1 </w:t>
      </w:r>
      <w:r w:rsidR="001B7F1F">
        <w:rPr>
          <w:rFonts w:ascii="Sylfaen" w:eastAsia="Times New Roman" w:hAnsi="Sylfaen"/>
          <w:color w:val="000000"/>
          <w:lang w:val="ka-GE"/>
        </w:rPr>
        <w:t>705</w:t>
      </w:r>
      <w:r w:rsidRPr="008766AF">
        <w:rPr>
          <w:rFonts w:ascii="Sylfaen" w:eastAsia="Times New Roman" w:hAnsi="Sylfaen"/>
          <w:color w:val="000000"/>
          <w:lang w:val="ka-GE"/>
        </w:rPr>
        <w:t>.</w:t>
      </w:r>
      <w:r w:rsidR="001B7F1F">
        <w:rPr>
          <w:rFonts w:ascii="Sylfaen" w:eastAsia="Times New Roman" w:hAnsi="Sylfaen"/>
          <w:color w:val="000000"/>
          <w:lang w:val="ka-GE"/>
        </w:rPr>
        <w:t>0</w:t>
      </w:r>
      <w:r w:rsidRPr="008766AF">
        <w:rPr>
          <w:rFonts w:ascii="Sylfaen" w:eastAsia="Times New Roman" w:hAnsi="Sylfaen"/>
          <w:color w:val="000000"/>
          <w:lang w:val="ka-GE"/>
        </w:rPr>
        <w:t xml:space="preserve"> </w:t>
      </w:r>
      <w:r w:rsidRPr="008766AF">
        <w:rPr>
          <w:rFonts w:ascii="Sylfaen" w:hAnsi="Sylfaen"/>
          <w:u w:color="FF0000"/>
          <w:lang w:val="ka-GE"/>
        </w:rPr>
        <w:t xml:space="preserve">ათასი ლარი, ხოლო ფაქტიურმა შესრულებამ </w:t>
      </w:r>
      <w:r w:rsidRPr="008766AF">
        <w:rPr>
          <w:rFonts w:ascii="Sylfaen" w:hAnsi="Sylfaen"/>
          <w:u w:color="FF0000"/>
        </w:rPr>
        <w:t xml:space="preserve">- </w:t>
      </w:r>
      <w:r w:rsidR="001B7F1F">
        <w:rPr>
          <w:rFonts w:ascii="Sylfaen" w:hAnsi="Sylfaen"/>
          <w:u w:color="FF0000"/>
          <w:lang w:val="ka-GE"/>
        </w:rPr>
        <w:t>2</w:t>
      </w:r>
      <w:r>
        <w:rPr>
          <w:rFonts w:ascii="Sylfaen" w:hAnsi="Sylfaen"/>
          <w:u w:color="FF0000"/>
        </w:rPr>
        <w:t xml:space="preserve"> </w:t>
      </w:r>
      <w:r w:rsidR="001B7F1F">
        <w:rPr>
          <w:rFonts w:ascii="Sylfaen" w:hAnsi="Sylfaen"/>
          <w:u w:color="FF0000"/>
          <w:lang w:val="ka-GE"/>
        </w:rPr>
        <w:t>327</w:t>
      </w:r>
      <w:r w:rsidRPr="008766AF">
        <w:rPr>
          <w:rFonts w:ascii="Sylfaen" w:eastAsia="Times New Roman" w:hAnsi="Sylfaen"/>
          <w:color w:val="000000"/>
        </w:rPr>
        <w:t>.</w:t>
      </w:r>
      <w:r w:rsidR="001B7F1F">
        <w:rPr>
          <w:rFonts w:ascii="Sylfaen" w:eastAsia="Times New Roman" w:hAnsi="Sylfaen"/>
          <w:color w:val="000000"/>
          <w:lang w:val="ka-GE"/>
        </w:rPr>
        <w:t>9</w:t>
      </w:r>
      <w:r w:rsidRPr="008766AF">
        <w:rPr>
          <w:rFonts w:ascii="Sylfaen" w:eastAsia="Times New Roman" w:hAnsi="Sylfaen"/>
          <w:color w:val="000000"/>
          <w:lang w:val="ka-GE"/>
        </w:rPr>
        <w:t xml:space="preserve"> </w:t>
      </w:r>
      <w:r w:rsidRPr="008766AF">
        <w:rPr>
          <w:rFonts w:ascii="Sylfaen" w:hAnsi="Sylfaen"/>
          <w:u w:color="FF0000"/>
          <w:lang w:val="ka-GE"/>
        </w:rPr>
        <w:t xml:space="preserve">ათასი ლარი, </w:t>
      </w:r>
      <w:r>
        <w:rPr>
          <w:rFonts w:ascii="Sylfaen" w:hAnsi="Sylfaen"/>
          <w:u w:color="FF0000"/>
          <w:lang w:val="ka-GE"/>
        </w:rPr>
        <w:t xml:space="preserve">რაც 2021 წლის შესაბამის მაჩვენებელზე </w:t>
      </w:r>
      <w:r w:rsidR="003F1645">
        <w:rPr>
          <w:rFonts w:ascii="Sylfaen" w:eastAsia="Times New Roman" w:hAnsi="Sylfaen"/>
          <w:color w:val="000000"/>
        </w:rPr>
        <w:t>1</w:t>
      </w:r>
      <w:r w:rsidR="001B7F1F">
        <w:rPr>
          <w:rFonts w:ascii="Sylfaen" w:eastAsia="Times New Roman" w:hAnsi="Sylfaen"/>
          <w:color w:val="000000"/>
          <w:lang w:val="ka-GE"/>
        </w:rPr>
        <w:t>48</w:t>
      </w:r>
      <w:r w:rsidRPr="008766AF">
        <w:rPr>
          <w:rFonts w:ascii="Sylfaen" w:eastAsia="Times New Roman" w:hAnsi="Sylfaen"/>
          <w:color w:val="000000"/>
        </w:rPr>
        <w:t>.</w:t>
      </w:r>
      <w:r w:rsidR="001B7F1F">
        <w:rPr>
          <w:rFonts w:ascii="Sylfaen" w:eastAsia="Times New Roman" w:hAnsi="Sylfaen"/>
          <w:color w:val="000000"/>
          <w:lang w:val="ka-GE"/>
        </w:rPr>
        <w:t>3</w:t>
      </w:r>
      <w:r w:rsidRPr="008766AF">
        <w:rPr>
          <w:rFonts w:ascii="Sylfaen" w:eastAsia="Times New Roman" w:hAnsi="Sylfaen"/>
          <w:color w:val="000000"/>
          <w:lang w:val="ka-GE"/>
        </w:rPr>
        <w:t xml:space="preserve"> </w:t>
      </w:r>
      <w:r w:rsidRPr="008766AF">
        <w:rPr>
          <w:rFonts w:ascii="Sylfaen" w:hAnsi="Sylfaen"/>
          <w:u w:color="FF0000"/>
          <w:lang w:val="ka-GE"/>
        </w:rPr>
        <w:t>ათასი ლარით მეტია.</w:t>
      </w:r>
    </w:p>
    <w:p w:rsidR="00426530" w:rsidRPr="008766AF" w:rsidRDefault="00D02BA2" w:rsidP="00426530">
      <w:pPr>
        <w:spacing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Pr="008766AF" w:rsidRDefault="001B7F1F" w:rsidP="00426530">
      <w:pPr>
        <w:spacing w:after="0" w:line="240" w:lineRule="auto"/>
        <w:jc w:val="center"/>
        <w:rPr>
          <w:rFonts w:ascii="Sylfaen" w:hAnsi="Sylfaen"/>
          <w:u w:color="FF0000"/>
          <w:lang w:val="ka-GE"/>
        </w:rPr>
      </w:pPr>
      <w:r>
        <w:rPr>
          <w:noProof/>
        </w:rPr>
        <w:drawing>
          <wp:inline distT="0" distB="0" distL="0" distR="0" wp14:anchorId="5335B43F" wp14:editId="122CEAD7">
            <wp:extent cx="5943600" cy="2406770"/>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26530" w:rsidRPr="003F1645" w:rsidRDefault="003F1645" w:rsidP="003F1645">
      <w:pPr>
        <w:spacing w:line="240" w:lineRule="auto"/>
        <w:ind w:firstLine="720"/>
        <w:jc w:val="both"/>
        <w:rPr>
          <w:rFonts w:ascii="Sylfaen" w:hAnsi="Sylfaen" w:cs="Sylfaen"/>
          <w:b/>
          <w:noProof/>
          <w:szCs w:val="28"/>
        </w:rPr>
      </w:pPr>
      <w:r w:rsidRPr="008766AF">
        <w:rPr>
          <w:rFonts w:ascii="Sylfaen" w:hAnsi="Sylfaen"/>
          <w:u w:color="FF0000"/>
          <w:lang w:val="ka-GE"/>
        </w:rPr>
        <w:t>სსიპ - საჯარო სამსახურის ბიუროსათვის</w:t>
      </w:r>
      <w:r>
        <w:rPr>
          <w:rFonts w:ascii="Sylfaen" w:hAnsi="Sylfaen"/>
          <w:u w:color="FF0000"/>
        </w:rPr>
        <w:t xml:space="preserve"> </w:t>
      </w:r>
      <w:r w:rsidRPr="007F59F6">
        <w:rPr>
          <w:rFonts w:ascii="Sylfaen" w:hAnsi="Sylfaen" w:cs="Sylfaen"/>
          <w:noProof/>
          <w:szCs w:val="28"/>
        </w:rPr>
        <w:t>გამოყოფილ</w:t>
      </w:r>
      <w:r w:rsidRPr="007F59F6">
        <w:rPr>
          <w:rFonts w:ascii="Sylfaen" w:hAnsi="Sylfaen"/>
          <w:noProof/>
          <w:szCs w:val="28"/>
        </w:rPr>
        <w:t xml:space="preserve"> </w:t>
      </w:r>
      <w:r w:rsidRPr="007F59F6">
        <w:rPr>
          <w:rFonts w:ascii="Sylfaen" w:hAnsi="Sylfaen" w:cs="Sylfaen"/>
          <w:noProof/>
          <w:szCs w:val="28"/>
        </w:rPr>
        <w:t>სახსრებში</w:t>
      </w:r>
      <w:r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ხარჯების“ </w:t>
      </w:r>
      <w:r w:rsidRPr="007F59F6">
        <w:rPr>
          <w:rFonts w:ascii="Sylfaen" w:hAnsi="Sylfaen" w:cs="Sylfaen"/>
          <w:noProof/>
          <w:szCs w:val="28"/>
        </w:rPr>
        <w:t>მუხლის</w:t>
      </w:r>
      <w:r w:rsidRPr="007F59F6">
        <w:rPr>
          <w:rFonts w:ascii="Sylfaen" w:hAnsi="Sylfaen"/>
          <w:noProof/>
          <w:szCs w:val="28"/>
        </w:rPr>
        <w:t xml:space="preserve"> </w:t>
      </w:r>
      <w:r w:rsidRPr="007F59F6">
        <w:rPr>
          <w:rFonts w:ascii="Sylfaen" w:hAnsi="Sylfaen" w:cs="Sylfaen"/>
          <w:noProof/>
          <w:szCs w:val="28"/>
        </w:rPr>
        <w:t>საკასო</w:t>
      </w:r>
      <w:r w:rsidRPr="007F59F6">
        <w:rPr>
          <w:rFonts w:ascii="Sylfaen" w:hAnsi="Sylfaen"/>
          <w:noProof/>
          <w:szCs w:val="28"/>
        </w:rPr>
        <w:t xml:space="preserve"> </w:t>
      </w:r>
      <w:r w:rsidRPr="007F59F6">
        <w:rPr>
          <w:rFonts w:ascii="Sylfaen" w:hAnsi="Sylfaen" w:cs="Sylfaen"/>
          <w:noProof/>
          <w:szCs w:val="28"/>
        </w:rPr>
        <w:t>შესრულებამ</w:t>
      </w:r>
      <w:r w:rsidRPr="007F59F6">
        <w:rPr>
          <w:rFonts w:ascii="Sylfaen" w:hAnsi="Sylfaen"/>
          <w:noProof/>
          <w:szCs w:val="28"/>
        </w:rPr>
        <w:t xml:space="preserve"> </w:t>
      </w:r>
      <w:r w:rsidRPr="007F59F6">
        <w:rPr>
          <w:rFonts w:ascii="Sylfaen" w:hAnsi="Sylfaen" w:cs="Sylfaen"/>
          <w:noProof/>
          <w:szCs w:val="28"/>
        </w:rPr>
        <w:t xml:space="preserve">შეადგინა </w:t>
      </w:r>
      <w:r w:rsidRPr="007F59F6">
        <w:rPr>
          <w:rFonts w:ascii="Sylfaen" w:eastAsia="Times New Roman" w:hAnsi="Sylfaen"/>
        </w:rPr>
        <w:t>9</w:t>
      </w:r>
      <w:r w:rsidR="001B7F1F">
        <w:rPr>
          <w:rFonts w:ascii="Sylfaen" w:eastAsia="Times New Roman" w:hAnsi="Sylfaen"/>
          <w:lang w:val="ka-GE"/>
        </w:rPr>
        <w:t>5</w:t>
      </w:r>
      <w:r w:rsidRPr="007F59F6">
        <w:rPr>
          <w:rFonts w:ascii="Sylfaen" w:eastAsia="Times New Roman" w:hAnsi="Sylfaen"/>
        </w:rPr>
        <w:t>.</w:t>
      </w:r>
      <w:r w:rsidR="001B7F1F">
        <w:rPr>
          <w:rFonts w:ascii="Sylfaen" w:eastAsia="Times New Roman" w:hAnsi="Sylfaen"/>
          <w:lang w:val="ka-GE"/>
        </w:rPr>
        <w:t>3</w:t>
      </w:r>
      <w:r w:rsidRPr="007F59F6">
        <w:rPr>
          <w:rFonts w:ascii="Sylfaen" w:eastAsia="Times New Roman" w:hAnsi="Sylfaen"/>
        </w:rPr>
        <w:t>%</w:t>
      </w:r>
      <w:r w:rsidRPr="007F59F6">
        <w:rPr>
          <w:rFonts w:ascii="Sylfaen" w:hAnsi="Sylfaen"/>
          <w:noProof/>
          <w:szCs w:val="28"/>
        </w:rPr>
        <w:t>,</w:t>
      </w:r>
      <w:r w:rsidRPr="007F59F6">
        <w:rPr>
          <w:rFonts w:ascii="Sylfaen" w:hAnsi="Sylfaen"/>
          <w:noProof/>
          <w:szCs w:val="28"/>
          <w:lang w:val="ka-GE"/>
        </w:rPr>
        <w:t xml:space="preserve"> </w:t>
      </w:r>
      <w:r>
        <w:rPr>
          <w:rFonts w:ascii="Sylfaen" w:hAnsi="Sylfaen"/>
          <w:noProof/>
          <w:szCs w:val="28"/>
          <w:lang w:val="ka-GE"/>
        </w:rPr>
        <w:t xml:space="preserve">ხოლო </w:t>
      </w:r>
      <w:r w:rsidRPr="007F59F6">
        <w:rPr>
          <w:rFonts w:ascii="Sylfaen" w:hAnsi="Sylfaen" w:cs="Sylfaen"/>
          <w:noProof/>
          <w:szCs w:val="28"/>
        </w:rPr>
        <w:t xml:space="preserve">„არაფინანსური აქტივების ზრდის“ მუხლით - </w:t>
      </w:r>
      <w:r w:rsidR="001B7F1F">
        <w:rPr>
          <w:rFonts w:ascii="Sylfaen" w:hAnsi="Sylfaen" w:cs="Sylfaen"/>
          <w:noProof/>
          <w:szCs w:val="28"/>
          <w:lang w:val="ka-GE"/>
        </w:rPr>
        <w:t>4</w:t>
      </w:r>
      <w:r w:rsidRPr="007F59F6">
        <w:rPr>
          <w:rFonts w:ascii="Sylfaen" w:hAnsi="Sylfaen" w:cs="Sylfaen"/>
          <w:noProof/>
          <w:szCs w:val="28"/>
        </w:rPr>
        <w:t>.</w:t>
      </w:r>
      <w:r w:rsidR="001B7F1F">
        <w:rPr>
          <w:rFonts w:ascii="Sylfaen" w:hAnsi="Sylfaen" w:cs="Sylfaen"/>
          <w:noProof/>
          <w:szCs w:val="28"/>
          <w:lang w:val="ka-GE"/>
        </w:rPr>
        <w:t>7</w:t>
      </w:r>
      <w:r w:rsidRPr="007F59F6">
        <w:rPr>
          <w:rFonts w:ascii="Sylfaen" w:hAnsi="Sylfaen" w:cs="Sylfaen"/>
          <w:noProof/>
          <w:szCs w:val="28"/>
        </w:rPr>
        <w:t>%</w:t>
      </w:r>
      <w:r w:rsidRPr="003C3A17">
        <w:rPr>
          <w:rFonts w:ascii="Sylfaen" w:hAnsi="Sylfaen" w:cs="Sylfaen"/>
          <w:noProof/>
          <w:szCs w:val="28"/>
        </w:rPr>
        <w:t>.</w:t>
      </w:r>
    </w:p>
    <w:p w:rsidR="00426530" w:rsidRPr="008766AF" w:rsidRDefault="00426530" w:rsidP="00426530">
      <w:pPr>
        <w:spacing w:line="240" w:lineRule="auto"/>
        <w:jc w:val="center"/>
        <w:rPr>
          <w:rFonts w:ascii="Sylfaen" w:hAnsi="Sylfaen" w:cs="Sylfaen"/>
          <w:b/>
          <w:noProof/>
          <w:szCs w:val="28"/>
          <w:lang w:val="ka-GE"/>
        </w:rPr>
      </w:pPr>
      <w:r w:rsidRPr="008766AF">
        <w:rPr>
          <w:rFonts w:ascii="Sylfaen" w:hAnsi="Sylfaen" w:cs="Sylfaen"/>
          <w:b/>
          <w:noProof/>
          <w:szCs w:val="28"/>
          <w:lang w:val="ka-GE"/>
        </w:rPr>
        <w:t>სსიპ - იურიდიული დახმარების სამსახური</w:t>
      </w:r>
    </w:p>
    <w:p w:rsidR="00426530" w:rsidRPr="008766AF" w:rsidRDefault="00426530" w:rsidP="00426530">
      <w:pPr>
        <w:spacing w:line="240" w:lineRule="auto"/>
        <w:ind w:firstLine="720"/>
        <w:jc w:val="both"/>
        <w:rPr>
          <w:rFonts w:ascii="Sylfaen" w:hAnsi="Sylfaen" w:cs="Sylfaen"/>
          <w:noProof/>
          <w:lang w:val="ka-GE"/>
        </w:rPr>
      </w:pPr>
      <w:r w:rsidRPr="008766AF">
        <w:rPr>
          <w:rFonts w:ascii="Sylfaen" w:hAnsi="Sylfaen" w:cs="Sylfaen"/>
          <w:noProof/>
          <w:lang w:val="ka-GE"/>
        </w:rPr>
        <w:t>სსიპ იურიდიული დახმარების სამსახურისათვის</w:t>
      </w:r>
      <w:r w:rsidR="00BE1304">
        <w:rPr>
          <w:rFonts w:ascii="Sylfaen" w:hAnsi="Sylfaen" w:cs="Sylfaen"/>
          <w:noProof/>
          <w:lang w:val="ka-GE"/>
        </w:rPr>
        <w:t xml:space="preserve"> </w:t>
      </w:r>
      <w:r w:rsidR="00D02BA2">
        <w:rPr>
          <w:rFonts w:ascii="Sylfaen" w:hAnsi="Sylfaen" w:cs="Sylfaen"/>
          <w:noProof/>
          <w:lang w:val="ka-GE"/>
        </w:rPr>
        <w:t>2022 წლის 12 თვეში</w:t>
      </w:r>
      <w:r w:rsidR="00BE1304">
        <w:rPr>
          <w:rFonts w:ascii="Sylfaen" w:hAnsi="Sylfaen" w:cs="Sylfaen"/>
          <w:noProof/>
          <w:lang w:val="ka-GE"/>
        </w:rPr>
        <w:t xml:space="preserve"> სახელმწიფო</w:t>
      </w:r>
      <w:r>
        <w:rPr>
          <w:rFonts w:ascii="Sylfaen" w:hAnsi="Sylfaen" w:cs="Sylfaen"/>
          <w:noProof/>
          <w:lang w:val="ka-GE"/>
        </w:rPr>
        <w:t xml:space="preserve"> ბიუჯეტით</w:t>
      </w:r>
      <w:r w:rsidRPr="008766AF">
        <w:rPr>
          <w:rFonts w:ascii="Sylfaen" w:hAnsi="Sylfaen" w:cs="Sylfaen"/>
          <w:noProof/>
          <w:lang w:val="ka-GE"/>
        </w:rPr>
        <w:t xml:space="preserve"> გამოყოფილმა დაზუსტებულმა ასიგნებებმა შეადგინა </w:t>
      </w:r>
      <w:r w:rsidR="001B7F1F">
        <w:rPr>
          <w:rFonts w:ascii="Sylfaen" w:hAnsi="Sylfaen" w:cs="Sylfaen"/>
          <w:noProof/>
          <w:lang w:val="ka-GE"/>
        </w:rPr>
        <w:t>8</w:t>
      </w:r>
      <w:r>
        <w:rPr>
          <w:rFonts w:ascii="Sylfaen" w:hAnsi="Sylfaen" w:cs="Sylfaen"/>
          <w:noProof/>
        </w:rPr>
        <w:t xml:space="preserve"> </w:t>
      </w:r>
      <w:r w:rsidR="001B7F1F">
        <w:rPr>
          <w:rFonts w:ascii="Sylfaen" w:hAnsi="Sylfaen" w:cs="Sylfaen"/>
          <w:noProof/>
          <w:lang w:val="ka-GE"/>
        </w:rPr>
        <w:t>170</w:t>
      </w:r>
      <w:r w:rsidRPr="008766AF">
        <w:rPr>
          <w:rFonts w:ascii="Sylfaen" w:hAnsi="Sylfaen" w:cs="Sylfaen"/>
          <w:noProof/>
          <w:lang w:val="ka-GE"/>
        </w:rPr>
        <w:t>.</w:t>
      </w:r>
      <w:r w:rsidR="001B7F1F">
        <w:rPr>
          <w:rFonts w:ascii="Sylfaen" w:hAnsi="Sylfaen" w:cs="Sylfaen"/>
          <w:noProof/>
          <w:lang w:val="ka-GE"/>
        </w:rPr>
        <w:t>5</w:t>
      </w:r>
      <w:r w:rsidRPr="008766AF">
        <w:rPr>
          <w:rFonts w:ascii="Sylfaen" w:hAnsi="Sylfaen" w:cs="Sylfaen"/>
          <w:noProof/>
          <w:lang w:val="ka-GE"/>
        </w:rPr>
        <w:t xml:space="preserve"> ათასი ლარი, ხოლო ფაქტიურმა შესრულებამ - </w:t>
      </w:r>
      <w:r w:rsidR="001B7F1F">
        <w:rPr>
          <w:rFonts w:ascii="Sylfaen" w:hAnsi="Sylfaen" w:cs="Sylfaen"/>
          <w:noProof/>
          <w:lang w:val="ka-GE"/>
        </w:rPr>
        <w:t>8</w:t>
      </w:r>
      <w:r w:rsidRPr="008766AF">
        <w:rPr>
          <w:rFonts w:ascii="Sylfaen" w:hAnsi="Sylfaen" w:cs="Sylfaen"/>
          <w:noProof/>
        </w:rPr>
        <w:t xml:space="preserve"> </w:t>
      </w:r>
      <w:r w:rsidR="001B7F1F">
        <w:rPr>
          <w:rFonts w:ascii="Sylfaen" w:hAnsi="Sylfaen" w:cs="Sylfaen"/>
          <w:noProof/>
          <w:lang w:val="ka-GE"/>
        </w:rPr>
        <w:t>078</w:t>
      </w:r>
      <w:r w:rsidRPr="008766AF">
        <w:rPr>
          <w:rFonts w:ascii="Sylfaen" w:hAnsi="Sylfaen" w:cs="Sylfaen"/>
          <w:noProof/>
        </w:rPr>
        <w:t>.</w:t>
      </w:r>
      <w:r w:rsidR="001B7F1F">
        <w:rPr>
          <w:rFonts w:ascii="Sylfaen" w:hAnsi="Sylfaen" w:cs="Sylfaen"/>
          <w:noProof/>
          <w:lang w:val="ka-GE"/>
        </w:rPr>
        <w:t>1</w:t>
      </w:r>
      <w:r w:rsidRPr="008766AF">
        <w:rPr>
          <w:rFonts w:ascii="Sylfaen" w:hAnsi="Sylfaen" w:cs="Sylfaen"/>
          <w:noProof/>
          <w:lang w:val="ka-GE"/>
        </w:rPr>
        <w:t xml:space="preserve"> ათასი ლარი, </w:t>
      </w:r>
      <w:r>
        <w:rPr>
          <w:rFonts w:ascii="Sylfaen" w:hAnsi="Sylfaen" w:cs="Sylfaen"/>
          <w:noProof/>
          <w:lang w:val="ka-GE"/>
        </w:rPr>
        <w:t xml:space="preserve">რაც 2021 წლის შესაბამის მაჩვენებელზე </w:t>
      </w:r>
      <w:r w:rsidR="001B7F1F">
        <w:rPr>
          <w:rFonts w:ascii="Sylfaen" w:hAnsi="Sylfaen" w:cs="Sylfaen"/>
          <w:noProof/>
          <w:lang w:val="ka-GE"/>
        </w:rPr>
        <w:t>728</w:t>
      </w:r>
      <w:r w:rsidRPr="008766AF">
        <w:rPr>
          <w:rFonts w:ascii="Sylfaen" w:hAnsi="Sylfaen" w:cs="Sylfaen"/>
          <w:noProof/>
        </w:rPr>
        <w:t>.</w:t>
      </w:r>
      <w:r w:rsidR="001B7F1F">
        <w:rPr>
          <w:rFonts w:ascii="Sylfaen" w:hAnsi="Sylfaen" w:cs="Sylfaen"/>
          <w:noProof/>
          <w:lang w:val="ka-GE"/>
        </w:rPr>
        <w:t>9</w:t>
      </w:r>
      <w:r w:rsidRPr="008766AF">
        <w:rPr>
          <w:rFonts w:ascii="Sylfaen" w:hAnsi="Sylfaen" w:cs="Sylfaen"/>
          <w:noProof/>
          <w:lang w:val="ka-GE"/>
        </w:rPr>
        <w:t xml:space="preserve"> ათასი ლარით მეტია.</w:t>
      </w:r>
    </w:p>
    <w:p w:rsidR="00426530" w:rsidRPr="008766AF" w:rsidRDefault="00D02BA2" w:rsidP="00426530">
      <w:pPr>
        <w:spacing w:line="240" w:lineRule="auto"/>
        <w:jc w:val="right"/>
        <w:rPr>
          <w:rFonts w:ascii="Sylfaen" w:hAnsi="Sylfaen" w:cs="Sylfaen"/>
          <w:i/>
          <w:noProof/>
          <w:sz w:val="16"/>
          <w:szCs w:val="16"/>
          <w:lang w:val="ka-GE"/>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Pr="008766AF" w:rsidRDefault="001B7F1F" w:rsidP="00426530">
      <w:pPr>
        <w:spacing w:before="240" w:after="0" w:line="240" w:lineRule="auto"/>
        <w:jc w:val="center"/>
        <w:rPr>
          <w:rFonts w:ascii="Sylfaen" w:hAnsi="Sylfaen" w:cs="Sylfaen"/>
          <w:i/>
          <w:noProof/>
          <w:sz w:val="16"/>
          <w:szCs w:val="16"/>
          <w:lang w:val="ka-GE"/>
        </w:rPr>
      </w:pPr>
      <w:r>
        <w:rPr>
          <w:noProof/>
        </w:rPr>
        <w:drawing>
          <wp:inline distT="0" distB="0" distL="0" distR="0" wp14:anchorId="00D77B59" wp14:editId="74104DFD">
            <wp:extent cx="5943600" cy="2544792"/>
            <wp:effectExtent l="0" t="0" r="0" b="8255"/>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26530" w:rsidRPr="008766AF" w:rsidRDefault="00426530" w:rsidP="00426530">
      <w:pPr>
        <w:spacing w:before="240" w:after="0" w:line="240" w:lineRule="auto"/>
        <w:ind w:firstLine="720"/>
        <w:jc w:val="both"/>
        <w:rPr>
          <w:rFonts w:ascii="Sylfaen" w:hAnsi="Sylfaen" w:cs="Sylfaen"/>
          <w:noProof/>
          <w:sz w:val="20"/>
          <w:szCs w:val="28"/>
          <w:lang w:val="ka-GE"/>
        </w:rPr>
      </w:pPr>
      <w:r w:rsidRPr="008766AF">
        <w:rPr>
          <w:rFonts w:ascii="Sylfaen" w:hAnsi="Sylfaen" w:cs="Sylfaen"/>
          <w:noProof/>
          <w:szCs w:val="28"/>
          <w:lang w:val="ka-GE"/>
        </w:rPr>
        <w:t xml:space="preserve">სსიპ - იურიდიული დახმარების სამსახურისთვის </w:t>
      </w:r>
      <w:r w:rsidRPr="008766AF">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Pr>
          <w:rFonts w:ascii="Sylfaen" w:hAnsi="Sylfaen" w:cs="Sylfaen"/>
          <w:noProof/>
        </w:rPr>
        <w:t>9</w:t>
      </w:r>
      <w:r w:rsidRPr="008766AF">
        <w:rPr>
          <w:rFonts w:ascii="Sylfaen" w:hAnsi="Sylfaen" w:cs="Sylfaen"/>
          <w:noProof/>
        </w:rPr>
        <w:t>.</w:t>
      </w:r>
      <w:r w:rsidR="001B7F1F">
        <w:rPr>
          <w:rFonts w:ascii="Sylfaen" w:hAnsi="Sylfaen" w:cs="Sylfaen"/>
          <w:noProof/>
          <w:lang w:val="ka-GE"/>
        </w:rPr>
        <w:t>3</w:t>
      </w:r>
      <w:r w:rsidRPr="008766AF">
        <w:rPr>
          <w:rFonts w:ascii="Sylfaen" w:hAnsi="Sylfaen" w:cs="Sylfaen"/>
          <w:noProof/>
          <w:lang w:val="ka-GE"/>
        </w:rPr>
        <w:t>%, ხოლო „არაფინანსური აქტივების ზრდის“ მუხლით</w:t>
      </w:r>
      <w:r>
        <w:rPr>
          <w:rFonts w:ascii="Sylfaen" w:hAnsi="Sylfaen" w:cs="Sylfaen"/>
          <w:noProof/>
        </w:rPr>
        <w:t xml:space="preserve"> </w:t>
      </w:r>
      <w:r w:rsidRPr="008766AF">
        <w:rPr>
          <w:rFonts w:ascii="Sylfaen" w:hAnsi="Sylfaen" w:cs="Sylfaen"/>
          <w:noProof/>
          <w:lang w:val="ka-GE"/>
        </w:rPr>
        <w:t>-</w:t>
      </w:r>
      <w:r>
        <w:rPr>
          <w:rFonts w:ascii="Sylfaen" w:hAnsi="Sylfaen" w:cs="Sylfaen"/>
          <w:noProof/>
        </w:rPr>
        <w:t xml:space="preserve"> 0</w:t>
      </w:r>
      <w:r w:rsidRPr="008766AF">
        <w:rPr>
          <w:rFonts w:ascii="Sylfaen" w:hAnsi="Sylfaen" w:cs="Sylfaen"/>
          <w:noProof/>
        </w:rPr>
        <w:t>.</w:t>
      </w:r>
      <w:r w:rsidR="001B7F1F">
        <w:rPr>
          <w:rFonts w:ascii="Sylfaen" w:hAnsi="Sylfaen" w:cs="Sylfaen"/>
          <w:noProof/>
          <w:lang w:val="ka-GE"/>
        </w:rPr>
        <w:t>7</w:t>
      </w:r>
      <w:r w:rsidRPr="008766AF">
        <w:rPr>
          <w:rFonts w:ascii="Sylfaen" w:hAnsi="Sylfaen" w:cs="Sylfaen"/>
          <w:noProof/>
          <w:lang w:val="ka-GE"/>
        </w:rPr>
        <w:t>%.</w:t>
      </w:r>
    </w:p>
    <w:p w:rsidR="00426530" w:rsidRPr="008766AF" w:rsidRDefault="00426530" w:rsidP="00426530">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სსიპ - ვეტერანების საქმეთა სახელმწიფო სამსახური</w:t>
      </w:r>
    </w:p>
    <w:p w:rsidR="00426530" w:rsidRPr="008766AF" w:rsidRDefault="00426530" w:rsidP="00426530">
      <w:pPr>
        <w:spacing w:line="240" w:lineRule="auto"/>
        <w:ind w:firstLine="720"/>
        <w:jc w:val="both"/>
        <w:rPr>
          <w:rFonts w:ascii="Sylfaen" w:eastAsia="Times New Roman" w:hAnsi="Sylfaen"/>
          <w:lang w:val="ka-GE"/>
        </w:rPr>
      </w:pPr>
      <w:r w:rsidRPr="008766AF">
        <w:rPr>
          <w:rFonts w:ascii="Sylfaen" w:eastAsia="Times New Roman" w:hAnsi="Sylfaen"/>
          <w:lang w:val="ka-GE"/>
        </w:rPr>
        <w:t>სსიპ - ვეტერანების საქმეთა სახელმწიფო სამსახურისათვის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8766AF">
        <w:rPr>
          <w:rFonts w:ascii="Sylfaen" w:eastAsia="Times New Roman" w:hAnsi="Sylfaen"/>
          <w:lang w:val="ka-GE"/>
        </w:rPr>
        <w:t xml:space="preserve"> გამოყოფილმა სახსრებმა შეადგინა </w:t>
      </w:r>
      <w:r w:rsidR="008A7228">
        <w:rPr>
          <w:rFonts w:ascii="Sylfaen" w:eastAsia="Times New Roman" w:hAnsi="Sylfaen"/>
        </w:rPr>
        <w:t>9</w:t>
      </w:r>
      <w:r w:rsidRPr="008766AF">
        <w:rPr>
          <w:rFonts w:ascii="Sylfaen" w:eastAsia="Times New Roman" w:hAnsi="Sylfaen"/>
        </w:rPr>
        <w:t xml:space="preserve"> </w:t>
      </w:r>
      <w:r w:rsidR="008A7228">
        <w:rPr>
          <w:rFonts w:ascii="Sylfaen" w:eastAsia="Times New Roman" w:hAnsi="Sylfaen"/>
        </w:rPr>
        <w:t>495</w:t>
      </w:r>
      <w:r w:rsidRPr="008766AF">
        <w:rPr>
          <w:rFonts w:ascii="Sylfaen" w:eastAsia="Times New Roman" w:hAnsi="Sylfaen"/>
        </w:rPr>
        <w:t>.</w:t>
      </w:r>
      <w:r w:rsidR="008A7228">
        <w:rPr>
          <w:rFonts w:ascii="Sylfaen" w:eastAsia="Times New Roman" w:hAnsi="Sylfaen"/>
        </w:rPr>
        <w:t>0</w:t>
      </w:r>
      <w:r w:rsidRPr="008766AF">
        <w:rPr>
          <w:rFonts w:ascii="Sylfaen" w:eastAsia="Times New Roman" w:hAnsi="Sylfaen"/>
          <w:lang w:val="ka-GE"/>
        </w:rPr>
        <w:t xml:space="preserve"> ათასი ლარი, ხოლო ფაქტიურმა შესრულებამ</w:t>
      </w:r>
      <w:r w:rsidRPr="008766AF">
        <w:rPr>
          <w:rFonts w:ascii="Sylfaen" w:eastAsia="Times New Roman" w:hAnsi="Sylfaen"/>
        </w:rPr>
        <w:t xml:space="preserve"> </w:t>
      </w:r>
      <w:r w:rsidRPr="008766AF">
        <w:rPr>
          <w:rFonts w:ascii="Sylfaen" w:eastAsia="Times New Roman" w:hAnsi="Sylfaen"/>
          <w:lang w:val="ka-GE"/>
        </w:rPr>
        <w:t xml:space="preserve">- </w:t>
      </w:r>
      <w:r w:rsidR="008A7228">
        <w:rPr>
          <w:rFonts w:ascii="Sylfaen" w:eastAsia="Times New Roman" w:hAnsi="Sylfaen"/>
        </w:rPr>
        <w:t>9</w:t>
      </w:r>
      <w:r w:rsidRPr="008766AF">
        <w:rPr>
          <w:rFonts w:ascii="Sylfaen" w:eastAsia="Times New Roman" w:hAnsi="Sylfaen"/>
        </w:rPr>
        <w:t xml:space="preserve"> </w:t>
      </w:r>
      <w:r w:rsidR="008A7228">
        <w:rPr>
          <w:rFonts w:ascii="Sylfaen" w:eastAsia="Times New Roman" w:hAnsi="Sylfaen"/>
        </w:rPr>
        <w:t>479</w:t>
      </w:r>
      <w:r w:rsidRPr="008766AF">
        <w:rPr>
          <w:rFonts w:ascii="Sylfaen" w:eastAsia="Times New Roman" w:hAnsi="Sylfaen"/>
        </w:rPr>
        <w:t>.</w:t>
      </w:r>
      <w:r w:rsidR="008A7228">
        <w:rPr>
          <w:rFonts w:ascii="Sylfaen" w:eastAsia="Times New Roman" w:hAnsi="Sylfaen"/>
        </w:rPr>
        <w:t>8</w:t>
      </w:r>
      <w:r w:rsidRPr="008766AF">
        <w:rPr>
          <w:rFonts w:ascii="Sylfaen" w:eastAsia="Times New Roman" w:hAnsi="Sylfaen"/>
          <w:lang w:val="ka-GE"/>
        </w:rPr>
        <w:t xml:space="preserve"> ათასი ლარი,</w:t>
      </w:r>
      <w:r w:rsidRPr="008766AF">
        <w:rPr>
          <w:rFonts w:ascii="Sylfaen" w:eastAsia="Times New Roman" w:hAnsi="Sylfaen"/>
        </w:rPr>
        <w:t xml:space="preserve"> </w:t>
      </w:r>
      <w:r>
        <w:rPr>
          <w:rFonts w:ascii="Sylfaen" w:hAnsi="Sylfaen" w:cs="Sylfaen"/>
          <w:noProof/>
          <w:lang w:val="ka-GE"/>
        </w:rPr>
        <w:t xml:space="preserve">რაც 2021 წლის შესაბამის მაჩვენებელზე </w:t>
      </w:r>
      <w:r w:rsidR="008A7228">
        <w:rPr>
          <w:rFonts w:ascii="Sylfaen" w:hAnsi="Sylfaen" w:cs="Sylfaen"/>
          <w:noProof/>
        </w:rPr>
        <w:t>1 397</w:t>
      </w:r>
      <w:r w:rsidRPr="008766AF">
        <w:rPr>
          <w:rFonts w:ascii="Sylfaen" w:hAnsi="Sylfaen" w:cs="Sylfaen"/>
          <w:noProof/>
        </w:rPr>
        <w:t>.</w:t>
      </w:r>
      <w:r w:rsidR="008A7228">
        <w:rPr>
          <w:rFonts w:ascii="Sylfaen" w:hAnsi="Sylfaen" w:cs="Sylfaen"/>
          <w:noProof/>
        </w:rPr>
        <w:t>8</w:t>
      </w:r>
      <w:r w:rsidRPr="008766AF">
        <w:rPr>
          <w:rFonts w:ascii="Sylfaen" w:hAnsi="Sylfaen" w:cs="Sylfaen"/>
          <w:noProof/>
          <w:lang w:val="ka-GE"/>
        </w:rPr>
        <w:t xml:space="preserve"> ათასი ლარით მეტია.</w:t>
      </w:r>
      <w:r w:rsidRPr="008766AF">
        <w:rPr>
          <w:rFonts w:ascii="Sylfaen" w:eastAsia="Times New Roman" w:hAnsi="Sylfaen"/>
          <w:lang w:val="ka-GE"/>
        </w:rPr>
        <w:t xml:space="preserve"> </w:t>
      </w:r>
    </w:p>
    <w:p w:rsidR="00426530" w:rsidRPr="008766AF"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Default="008A7228" w:rsidP="00426530">
      <w:pPr>
        <w:spacing w:after="0" w:line="240" w:lineRule="auto"/>
        <w:jc w:val="center"/>
        <w:rPr>
          <w:rFonts w:ascii="Sylfaen" w:eastAsia="Times New Roman" w:hAnsi="Sylfaen"/>
          <w:lang w:val="ka-GE"/>
        </w:rPr>
      </w:pPr>
      <w:r>
        <w:rPr>
          <w:noProof/>
        </w:rPr>
        <w:drawing>
          <wp:inline distT="0" distB="0" distL="0" distR="0" wp14:anchorId="26491F2F" wp14:editId="0ED38D1C">
            <wp:extent cx="5943600" cy="2803585"/>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26530" w:rsidRPr="008766AF" w:rsidRDefault="00426530" w:rsidP="00426530">
      <w:pPr>
        <w:tabs>
          <w:tab w:val="left" w:pos="540"/>
          <w:tab w:val="left" w:pos="1710"/>
        </w:tabs>
        <w:spacing w:after="0" w:line="240" w:lineRule="auto"/>
        <w:jc w:val="both"/>
        <w:rPr>
          <w:rFonts w:ascii="Sylfaen" w:hAnsi="Sylfaen" w:cs="Sylfaen"/>
          <w:noProof/>
          <w:szCs w:val="28"/>
        </w:rPr>
      </w:pPr>
      <w:r w:rsidRPr="008766AF">
        <w:rPr>
          <w:rFonts w:ascii="Sylfaen" w:hAnsi="Sylfaen" w:cs="Sylfaen"/>
          <w:noProof/>
          <w:szCs w:val="28"/>
          <w:lang w:val="ka-GE"/>
        </w:rPr>
        <w:tab/>
        <w:t>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9</w:t>
      </w:r>
      <w:r>
        <w:rPr>
          <w:rFonts w:ascii="Sylfaen" w:hAnsi="Sylfaen" w:cs="Sylfaen"/>
          <w:noProof/>
          <w:szCs w:val="28"/>
        </w:rPr>
        <w:t>9</w:t>
      </w:r>
      <w:r w:rsidRPr="008766AF">
        <w:rPr>
          <w:rFonts w:ascii="Sylfaen" w:hAnsi="Sylfaen" w:cs="Sylfaen"/>
          <w:noProof/>
          <w:szCs w:val="28"/>
          <w:lang w:val="ka-GE"/>
        </w:rPr>
        <w:t>.</w:t>
      </w:r>
      <w:r w:rsidR="003B2FF3">
        <w:rPr>
          <w:rFonts w:ascii="Sylfaen" w:hAnsi="Sylfaen" w:cs="Sylfaen"/>
          <w:noProof/>
          <w:szCs w:val="28"/>
        </w:rPr>
        <w:t>4</w:t>
      </w:r>
      <w:r w:rsidRPr="008766AF">
        <w:rPr>
          <w:rFonts w:ascii="Sylfaen" w:hAnsi="Sylfaen" w:cs="Sylfaen"/>
          <w:noProof/>
          <w:szCs w:val="28"/>
          <w:lang w:val="ka-GE"/>
        </w:rPr>
        <w:t xml:space="preserve">%, ხოლო „არაფინანსური აქტივების ზრდის“ მუხლის - </w:t>
      </w:r>
      <w:r>
        <w:rPr>
          <w:rFonts w:ascii="Sylfaen" w:hAnsi="Sylfaen" w:cs="Sylfaen"/>
          <w:noProof/>
          <w:szCs w:val="28"/>
        </w:rPr>
        <w:t>0</w:t>
      </w:r>
      <w:r w:rsidRPr="008766AF">
        <w:rPr>
          <w:rFonts w:ascii="Sylfaen" w:hAnsi="Sylfaen" w:cs="Sylfaen"/>
          <w:noProof/>
          <w:szCs w:val="28"/>
          <w:lang w:val="ka-GE"/>
        </w:rPr>
        <w:t>.</w:t>
      </w:r>
      <w:r w:rsidR="003B2FF3">
        <w:rPr>
          <w:rFonts w:ascii="Sylfaen" w:hAnsi="Sylfaen" w:cs="Sylfaen"/>
          <w:noProof/>
          <w:szCs w:val="28"/>
        </w:rPr>
        <w:t>6</w:t>
      </w:r>
      <w:r w:rsidRPr="008766AF">
        <w:rPr>
          <w:rFonts w:ascii="Sylfaen" w:hAnsi="Sylfaen" w:cs="Sylfaen"/>
          <w:noProof/>
          <w:szCs w:val="28"/>
          <w:lang w:val="ka-GE"/>
        </w:rPr>
        <w:t>%</w:t>
      </w:r>
      <w:r w:rsidRPr="008766AF">
        <w:rPr>
          <w:rFonts w:ascii="Sylfaen" w:hAnsi="Sylfaen" w:cs="Sylfaen"/>
          <w:noProof/>
          <w:szCs w:val="28"/>
        </w:rPr>
        <w:t>.</w:t>
      </w:r>
    </w:p>
    <w:p w:rsidR="00426530" w:rsidRPr="008766AF" w:rsidRDefault="00426530" w:rsidP="00426530">
      <w:pPr>
        <w:spacing w:line="240" w:lineRule="auto"/>
        <w:jc w:val="center"/>
        <w:rPr>
          <w:rFonts w:ascii="Sylfaen" w:hAnsi="Sylfaen" w:cs="Sylfaen"/>
          <w:b/>
          <w:noProof/>
          <w:szCs w:val="28"/>
          <w:lang w:val="ka-GE"/>
        </w:rPr>
      </w:pPr>
      <w:r w:rsidRPr="008766AF">
        <w:rPr>
          <w:rFonts w:ascii="Sylfaen" w:hAnsi="Sylfaen" w:cs="Sylfaen"/>
          <w:b/>
          <w:noProof/>
          <w:szCs w:val="28"/>
          <w:lang w:val="ka-GE"/>
        </w:rPr>
        <w:t>სსიპ – საქართველოს ფინანსური მონიტორინგის სამსახური</w:t>
      </w:r>
    </w:p>
    <w:p w:rsidR="00426530" w:rsidRPr="008766AF" w:rsidRDefault="00426530" w:rsidP="00426530">
      <w:pPr>
        <w:spacing w:line="240" w:lineRule="auto"/>
        <w:ind w:firstLine="720"/>
        <w:jc w:val="both"/>
        <w:rPr>
          <w:rFonts w:ascii="Sylfaen" w:hAnsi="Sylfaen" w:cs="Sylfaen"/>
          <w:noProof/>
          <w:lang w:val="ka-GE"/>
        </w:rPr>
      </w:pPr>
      <w:r w:rsidRPr="008766AF">
        <w:rPr>
          <w:rFonts w:ascii="Sylfaen" w:eastAsia="Times New Roman" w:hAnsi="Sylfaen"/>
          <w:lang w:val="ka-GE"/>
        </w:rPr>
        <w:t>სსიპ - საქართველოს ფინანსური მონიტორინგის სამსახურისათვის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8766AF">
        <w:rPr>
          <w:rFonts w:ascii="Sylfaen" w:eastAsia="Times New Roman" w:hAnsi="Sylfaen"/>
          <w:lang w:val="ka-GE"/>
        </w:rPr>
        <w:t xml:space="preserve"> გამოყოფილმა სახსრებმა შეადგინა </w:t>
      </w:r>
      <w:r w:rsidR="008A7228">
        <w:rPr>
          <w:rFonts w:ascii="Sylfaen" w:eastAsia="Times New Roman" w:hAnsi="Sylfaen"/>
        </w:rPr>
        <w:t>2</w:t>
      </w:r>
      <w:r>
        <w:rPr>
          <w:rFonts w:ascii="Sylfaen" w:eastAsia="Times New Roman" w:hAnsi="Sylfaen"/>
        </w:rPr>
        <w:t xml:space="preserve"> </w:t>
      </w:r>
      <w:r w:rsidR="008A7228">
        <w:rPr>
          <w:rFonts w:ascii="Sylfaen" w:eastAsia="Times New Roman" w:hAnsi="Sylfaen"/>
        </w:rPr>
        <w:t>292</w:t>
      </w:r>
      <w:r w:rsidRPr="008766AF">
        <w:rPr>
          <w:rFonts w:ascii="Sylfaen" w:eastAsia="Times New Roman" w:hAnsi="Sylfaen"/>
        </w:rPr>
        <w:t>.</w:t>
      </w:r>
      <w:r>
        <w:rPr>
          <w:rFonts w:ascii="Sylfaen" w:eastAsia="Times New Roman" w:hAnsi="Sylfaen"/>
        </w:rPr>
        <w:t>0</w:t>
      </w:r>
      <w:r w:rsidRPr="008766AF">
        <w:rPr>
          <w:rFonts w:ascii="Sylfaen" w:eastAsia="Times New Roman" w:hAnsi="Sylfaen"/>
          <w:lang w:val="ka-GE"/>
        </w:rPr>
        <w:t xml:space="preserve"> ათასი ლარი, ხოლო ფაქტიურმა შესრულებამ - </w:t>
      </w:r>
      <w:r w:rsidR="008A7228">
        <w:rPr>
          <w:rFonts w:ascii="Sylfaen" w:eastAsia="Times New Roman" w:hAnsi="Sylfaen"/>
        </w:rPr>
        <w:t>2</w:t>
      </w:r>
      <w:r>
        <w:rPr>
          <w:rFonts w:ascii="Sylfaen" w:eastAsia="Times New Roman" w:hAnsi="Sylfaen"/>
        </w:rPr>
        <w:t xml:space="preserve"> </w:t>
      </w:r>
      <w:r w:rsidR="008A7228">
        <w:rPr>
          <w:rFonts w:ascii="Sylfaen" w:eastAsia="Times New Roman" w:hAnsi="Sylfaen"/>
        </w:rPr>
        <w:t>097</w:t>
      </w:r>
      <w:r w:rsidRPr="008766AF">
        <w:rPr>
          <w:rFonts w:ascii="Sylfaen" w:eastAsia="Times New Roman" w:hAnsi="Sylfaen"/>
        </w:rPr>
        <w:t>.</w:t>
      </w:r>
      <w:r w:rsidR="008A7228">
        <w:rPr>
          <w:rFonts w:ascii="Sylfaen" w:eastAsia="Times New Roman" w:hAnsi="Sylfaen"/>
        </w:rPr>
        <w:t>1</w:t>
      </w:r>
      <w:r w:rsidRPr="008766AF">
        <w:rPr>
          <w:rFonts w:ascii="Sylfaen" w:eastAsia="Times New Roman" w:hAnsi="Sylfaen"/>
        </w:rPr>
        <w:t xml:space="preserve"> </w:t>
      </w:r>
      <w:r w:rsidRPr="008766AF">
        <w:rPr>
          <w:rFonts w:ascii="Sylfaen" w:eastAsia="Times New Roman" w:hAnsi="Sylfaen"/>
          <w:lang w:val="ka-GE"/>
        </w:rPr>
        <w:t xml:space="preserve">ათასი ლარი, </w:t>
      </w:r>
      <w:r>
        <w:rPr>
          <w:rFonts w:ascii="Sylfaen" w:hAnsi="Sylfaen" w:cs="Sylfaen"/>
          <w:noProof/>
          <w:lang w:val="ka-GE"/>
        </w:rPr>
        <w:t xml:space="preserve">რაც 2021 წლის შესაბამის მაჩვენებელზე </w:t>
      </w:r>
      <w:r w:rsidR="008A7228">
        <w:rPr>
          <w:rFonts w:ascii="Sylfaen" w:hAnsi="Sylfaen" w:cs="Sylfaen"/>
          <w:noProof/>
        </w:rPr>
        <w:t>17</w:t>
      </w:r>
      <w:r w:rsidRPr="008766AF">
        <w:rPr>
          <w:rFonts w:ascii="Sylfaen" w:hAnsi="Sylfaen" w:cs="Sylfaen"/>
          <w:noProof/>
        </w:rPr>
        <w:t>.</w:t>
      </w:r>
      <w:r w:rsidR="008A7228">
        <w:rPr>
          <w:rFonts w:ascii="Sylfaen" w:hAnsi="Sylfaen" w:cs="Sylfaen"/>
          <w:noProof/>
        </w:rPr>
        <w:t>8</w:t>
      </w:r>
      <w:r w:rsidRPr="008766AF">
        <w:rPr>
          <w:rFonts w:ascii="Sylfaen" w:hAnsi="Sylfaen" w:cs="Sylfaen"/>
          <w:noProof/>
          <w:lang w:val="ka-GE"/>
        </w:rPr>
        <w:t xml:space="preserve"> ათასი ლარით </w:t>
      </w:r>
      <w:r w:rsidR="008A7228">
        <w:rPr>
          <w:rFonts w:ascii="Sylfaen" w:hAnsi="Sylfaen" w:cs="Sylfaen"/>
          <w:noProof/>
          <w:lang w:val="ka-GE"/>
        </w:rPr>
        <w:t>მეტია</w:t>
      </w:r>
      <w:r w:rsidRPr="008766AF">
        <w:rPr>
          <w:rFonts w:ascii="Sylfaen" w:hAnsi="Sylfaen" w:cs="Sylfaen"/>
          <w:noProof/>
          <w:lang w:val="ka-GE"/>
        </w:rPr>
        <w:t>.</w:t>
      </w:r>
    </w:p>
    <w:p w:rsidR="00426530" w:rsidRPr="008766AF"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Pr="008766AF" w:rsidRDefault="008A7228" w:rsidP="00426530">
      <w:pPr>
        <w:spacing w:before="240" w:after="0" w:line="240" w:lineRule="auto"/>
        <w:jc w:val="center"/>
        <w:rPr>
          <w:rFonts w:ascii="Sylfaen" w:eastAsia="Times New Roman" w:hAnsi="Sylfaen"/>
          <w:lang w:val="ka-GE"/>
        </w:rPr>
      </w:pPr>
      <w:r>
        <w:rPr>
          <w:noProof/>
        </w:rPr>
        <w:drawing>
          <wp:inline distT="0" distB="0" distL="0" distR="0" wp14:anchorId="14313E60" wp14:editId="3AFB2DB7">
            <wp:extent cx="5943600" cy="2294627"/>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26530" w:rsidRPr="009549D0" w:rsidRDefault="00426530" w:rsidP="00426530">
      <w:pPr>
        <w:spacing w:line="240" w:lineRule="auto"/>
        <w:ind w:firstLine="720"/>
        <w:jc w:val="both"/>
        <w:rPr>
          <w:rFonts w:ascii="Sylfaen" w:hAnsi="Sylfaen" w:cs="Sylfaen"/>
          <w:bCs/>
          <w:noProof/>
          <w:szCs w:val="28"/>
        </w:rPr>
      </w:pPr>
      <w:r w:rsidRPr="008766AF">
        <w:rPr>
          <w:rFonts w:ascii="Sylfaen" w:eastAsia="Times New Roman" w:hAnsi="Sylfaen"/>
          <w:lang w:val="ka-GE"/>
        </w:rPr>
        <w:t>სსიპ - საქართველოს ფინანსური მონიტორინგის სამსახურისათვის</w:t>
      </w:r>
      <w:r>
        <w:rPr>
          <w:rFonts w:ascii="Sylfaen" w:eastAsia="Times New Roman" w:hAnsi="Sylfaen"/>
        </w:rPr>
        <w:t xml:space="preserve"> </w:t>
      </w:r>
      <w:r w:rsidRPr="008766AF">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w:t>
      </w:r>
      <w:r w:rsidR="00C5233A">
        <w:rPr>
          <w:rFonts w:ascii="Sylfaen" w:hAnsi="Sylfaen" w:cs="Sylfaen"/>
          <w:noProof/>
          <w:lang w:val="ka-GE"/>
        </w:rPr>
        <w:t xml:space="preserve"> </w:t>
      </w:r>
      <w:r w:rsidRPr="008766AF">
        <w:rPr>
          <w:rFonts w:ascii="Sylfaen" w:hAnsi="Sylfaen" w:cs="Sylfaen"/>
          <w:noProof/>
          <w:lang w:val="ka-GE"/>
        </w:rPr>
        <w:t>9</w:t>
      </w:r>
      <w:r>
        <w:rPr>
          <w:rFonts w:ascii="Sylfaen" w:hAnsi="Sylfaen" w:cs="Sylfaen"/>
          <w:noProof/>
        </w:rPr>
        <w:t>9</w:t>
      </w:r>
      <w:r w:rsidRPr="008766AF">
        <w:rPr>
          <w:rFonts w:ascii="Sylfaen" w:hAnsi="Sylfaen" w:cs="Sylfaen"/>
          <w:noProof/>
        </w:rPr>
        <w:t>.</w:t>
      </w:r>
      <w:r w:rsidR="008A7228">
        <w:rPr>
          <w:rFonts w:ascii="Sylfaen" w:hAnsi="Sylfaen" w:cs="Sylfaen"/>
          <w:noProof/>
        </w:rPr>
        <w:t>9</w:t>
      </w:r>
      <w:r w:rsidRPr="008766AF">
        <w:rPr>
          <w:rFonts w:ascii="Sylfaen" w:hAnsi="Sylfaen" w:cs="Sylfaen"/>
          <w:noProof/>
          <w:lang w:val="ka-GE"/>
        </w:rPr>
        <w:t>%, ხოლო „არაფინანსური აქტივების ზრდის“ მუხლით</w:t>
      </w:r>
      <w:r>
        <w:rPr>
          <w:rFonts w:ascii="Sylfaen" w:hAnsi="Sylfaen" w:cs="Sylfaen"/>
          <w:noProof/>
        </w:rPr>
        <w:t xml:space="preserve"> </w:t>
      </w:r>
      <w:r w:rsidRPr="008766AF">
        <w:rPr>
          <w:rFonts w:ascii="Sylfaen" w:hAnsi="Sylfaen" w:cs="Sylfaen"/>
          <w:noProof/>
          <w:lang w:val="ka-GE"/>
        </w:rPr>
        <w:t>-</w:t>
      </w:r>
      <w:r>
        <w:rPr>
          <w:rFonts w:ascii="Sylfaen" w:hAnsi="Sylfaen" w:cs="Sylfaen"/>
          <w:noProof/>
        </w:rPr>
        <w:t xml:space="preserve"> 0</w:t>
      </w:r>
      <w:r w:rsidRPr="008766AF">
        <w:rPr>
          <w:rFonts w:ascii="Sylfaen" w:hAnsi="Sylfaen" w:cs="Sylfaen"/>
          <w:noProof/>
        </w:rPr>
        <w:t>.</w:t>
      </w:r>
      <w:r w:rsidR="008A7228">
        <w:rPr>
          <w:rFonts w:ascii="Sylfaen" w:hAnsi="Sylfaen" w:cs="Sylfaen"/>
          <w:noProof/>
        </w:rPr>
        <w:t>1</w:t>
      </w:r>
      <w:r w:rsidRPr="008766AF">
        <w:rPr>
          <w:rFonts w:ascii="Sylfaen" w:hAnsi="Sylfaen" w:cs="Sylfaen"/>
          <w:noProof/>
          <w:lang w:val="ka-GE"/>
        </w:rPr>
        <w:t>%.</w:t>
      </w:r>
    </w:p>
    <w:p w:rsidR="00426530" w:rsidRPr="008766AF" w:rsidRDefault="00426530" w:rsidP="00426530">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ა(ა)იპ - საქართველოს სოლიდარობის ფონდი</w:t>
      </w:r>
    </w:p>
    <w:p w:rsidR="00426530" w:rsidRPr="008766AF" w:rsidRDefault="00426530" w:rsidP="00426530">
      <w:pPr>
        <w:spacing w:line="240" w:lineRule="auto"/>
        <w:ind w:firstLine="720"/>
        <w:jc w:val="both"/>
        <w:rPr>
          <w:rFonts w:ascii="Sylfaen" w:eastAsia="Times New Roman" w:hAnsi="Sylfaen"/>
          <w:lang w:val="ka-GE"/>
        </w:rPr>
      </w:pPr>
      <w:r w:rsidRPr="008766AF">
        <w:rPr>
          <w:rFonts w:ascii="Sylfaen" w:eastAsia="Times New Roman" w:hAnsi="Sylfaen"/>
          <w:lang w:val="ka-GE"/>
        </w:rPr>
        <w:t>ა(ა)იპ - საქართველოს სოლიდარობის ფონდისათვის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8766AF">
        <w:rPr>
          <w:rFonts w:ascii="Sylfaen" w:eastAsia="Times New Roman" w:hAnsi="Sylfaen"/>
          <w:lang w:val="ka-GE"/>
        </w:rPr>
        <w:t xml:space="preserve"> გამოყოფილმა სახსრებმა შეადგინა </w:t>
      </w:r>
      <w:r w:rsidR="008A7228">
        <w:rPr>
          <w:rFonts w:ascii="Sylfaen" w:eastAsia="Times New Roman" w:hAnsi="Sylfaen"/>
          <w:lang w:val="ka-GE"/>
        </w:rPr>
        <w:t>278</w:t>
      </w:r>
      <w:r w:rsidRPr="008766AF">
        <w:rPr>
          <w:rFonts w:ascii="Sylfaen" w:eastAsia="Times New Roman" w:hAnsi="Sylfaen"/>
          <w:lang w:val="ka-GE"/>
        </w:rPr>
        <w:t>.</w:t>
      </w:r>
      <w:r w:rsidR="008A7228">
        <w:rPr>
          <w:rFonts w:ascii="Sylfaen" w:eastAsia="Times New Roman" w:hAnsi="Sylfaen"/>
          <w:lang w:val="ka-GE"/>
        </w:rPr>
        <w:t>6</w:t>
      </w:r>
      <w:r w:rsidRPr="008766AF">
        <w:rPr>
          <w:rFonts w:ascii="Sylfaen" w:eastAsia="Times New Roman" w:hAnsi="Sylfaen"/>
          <w:lang w:val="ka-GE"/>
        </w:rPr>
        <w:t xml:space="preserve"> ათასი ლარი, ხოლო ფაქტიურმა შესრულებამ - </w:t>
      </w:r>
      <w:r w:rsidR="008A7228">
        <w:rPr>
          <w:rFonts w:ascii="Sylfaen" w:eastAsia="Times New Roman" w:hAnsi="Sylfaen"/>
          <w:lang w:val="ka-GE"/>
        </w:rPr>
        <w:t>268</w:t>
      </w:r>
      <w:r w:rsidRPr="008766AF">
        <w:rPr>
          <w:rFonts w:ascii="Sylfaen" w:eastAsia="Times New Roman" w:hAnsi="Sylfaen"/>
        </w:rPr>
        <w:t>.</w:t>
      </w:r>
      <w:r w:rsidR="008A7228">
        <w:rPr>
          <w:rFonts w:ascii="Sylfaen" w:eastAsia="Times New Roman" w:hAnsi="Sylfaen"/>
          <w:lang w:val="ka-GE"/>
        </w:rPr>
        <w:t>8</w:t>
      </w:r>
      <w:r w:rsidRPr="008766AF">
        <w:rPr>
          <w:rFonts w:ascii="Sylfaen" w:eastAsia="Times New Roman" w:hAnsi="Sylfaen"/>
          <w:lang w:val="ka-GE"/>
        </w:rPr>
        <w:t xml:space="preserve"> ათასი ლარი, </w:t>
      </w:r>
      <w:r>
        <w:rPr>
          <w:rFonts w:ascii="Sylfaen" w:hAnsi="Sylfaen" w:cs="Sylfaen"/>
          <w:noProof/>
          <w:lang w:val="ka-GE"/>
        </w:rPr>
        <w:t xml:space="preserve">რაც 2021 წლის შესაბამის მაჩვენებელზე </w:t>
      </w:r>
      <w:r w:rsidR="008A7228">
        <w:rPr>
          <w:rFonts w:ascii="Sylfaen" w:hAnsi="Sylfaen" w:cs="Sylfaen"/>
          <w:noProof/>
          <w:lang w:val="ka-GE"/>
        </w:rPr>
        <w:t>21</w:t>
      </w:r>
      <w:r w:rsidR="0070063F">
        <w:rPr>
          <w:rFonts w:ascii="Sylfaen" w:hAnsi="Sylfaen" w:cs="Sylfaen"/>
          <w:noProof/>
          <w:lang w:val="ka-GE"/>
        </w:rPr>
        <w:t>.</w:t>
      </w:r>
      <w:r w:rsidR="008A7228">
        <w:rPr>
          <w:rFonts w:ascii="Sylfaen" w:hAnsi="Sylfaen" w:cs="Sylfaen"/>
          <w:noProof/>
          <w:lang w:val="ka-GE"/>
        </w:rPr>
        <w:t>7</w:t>
      </w:r>
      <w:r w:rsidRPr="008766AF">
        <w:rPr>
          <w:rFonts w:ascii="Sylfaen" w:hAnsi="Sylfaen" w:cs="Sylfaen"/>
          <w:noProof/>
          <w:lang w:val="ka-GE"/>
        </w:rPr>
        <w:t xml:space="preserve"> ათასი ლარით </w:t>
      </w:r>
      <w:r w:rsidR="00B15F7E">
        <w:rPr>
          <w:rFonts w:ascii="Sylfaen" w:hAnsi="Sylfaen" w:cs="Sylfaen"/>
          <w:noProof/>
          <w:lang w:val="ka-GE"/>
        </w:rPr>
        <w:t>მეტ</w:t>
      </w:r>
      <w:r>
        <w:rPr>
          <w:rFonts w:ascii="Sylfaen" w:hAnsi="Sylfaen" w:cs="Sylfaen"/>
          <w:noProof/>
          <w:lang w:val="ka-GE"/>
        </w:rPr>
        <w:t>ია</w:t>
      </w:r>
      <w:r w:rsidRPr="008766AF">
        <w:rPr>
          <w:rFonts w:ascii="Sylfaen" w:hAnsi="Sylfaen" w:cs="Sylfaen"/>
          <w:noProof/>
          <w:lang w:val="ka-GE"/>
        </w:rPr>
        <w:t>.</w:t>
      </w:r>
    </w:p>
    <w:p w:rsidR="00426530" w:rsidRPr="008766AF"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დაზუსტებული ასიგნებები და ფაქტიური დაფინანსება</w:t>
      </w:r>
    </w:p>
    <w:p w:rsidR="00426530" w:rsidRPr="008766AF" w:rsidRDefault="008A7228" w:rsidP="00426530">
      <w:pPr>
        <w:spacing w:line="240" w:lineRule="auto"/>
        <w:jc w:val="center"/>
        <w:rPr>
          <w:rFonts w:ascii="Sylfaen" w:eastAsia="Times New Roman" w:hAnsi="Sylfaen"/>
          <w:lang w:val="ka-GE"/>
        </w:rPr>
      </w:pPr>
      <w:r>
        <w:rPr>
          <w:noProof/>
        </w:rPr>
        <w:drawing>
          <wp:inline distT="0" distB="0" distL="0" distR="0" wp14:anchorId="60C5C636" wp14:editId="6DFB4E1C">
            <wp:extent cx="5943600" cy="2769079"/>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26530" w:rsidRPr="008766AF" w:rsidRDefault="00426530" w:rsidP="00426530">
      <w:pPr>
        <w:spacing w:line="240" w:lineRule="auto"/>
        <w:jc w:val="center"/>
        <w:rPr>
          <w:rFonts w:ascii="Sylfaen" w:hAnsi="Sylfaen" w:cs="Sylfaen"/>
          <w:b/>
          <w:bCs/>
          <w:noProof/>
          <w:szCs w:val="28"/>
          <w:lang w:val="ka-GE"/>
        </w:rPr>
      </w:pPr>
      <w:r w:rsidRPr="008766AF">
        <w:rPr>
          <w:rFonts w:ascii="Sylfaen" w:hAnsi="Sylfaen" w:cs="Sylfaen"/>
          <w:b/>
          <w:bCs/>
          <w:noProof/>
          <w:szCs w:val="28"/>
        </w:rPr>
        <w:t>საქართველოს</w:t>
      </w:r>
      <w:r w:rsidRPr="008766AF">
        <w:rPr>
          <w:rFonts w:ascii="Sylfaen" w:hAnsi="Sylfaen" w:cs="Arial"/>
          <w:b/>
          <w:bCs/>
          <w:noProof/>
          <w:szCs w:val="28"/>
        </w:rPr>
        <w:t xml:space="preserve"> </w:t>
      </w:r>
      <w:r w:rsidRPr="008766AF">
        <w:rPr>
          <w:rFonts w:ascii="Sylfaen" w:hAnsi="Sylfaen" w:cs="Sylfaen"/>
          <w:b/>
          <w:bCs/>
          <w:noProof/>
          <w:szCs w:val="28"/>
        </w:rPr>
        <w:t>სახელმწიფო</w:t>
      </w:r>
      <w:r w:rsidRPr="008766AF">
        <w:rPr>
          <w:rFonts w:ascii="Sylfaen" w:hAnsi="Sylfaen" w:cs="Arial"/>
          <w:b/>
          <w:bCs/>
          <w:noProof/>
          <w:szCs w:val="28"/>
        </w:rPr>
        <w:t xml:space="preserve"> </w:t>
      </w:r>
      <w:r w:rsidRPr="008766AF">
        <w:rPr>
          <w:rFonts w:ascii="Sylfaen" w:hAnsi="Sylfaen" w:cs="Sylfaen"/>
          <w:b/>
          <w:bCs/>
          <w:noProof/>
          <w:szCs w:val="28"/>
        </w:rPr>
        <w:t>დაცვის</w:t>
      </w:r>
      <w:r w:rsidRPr="008766AF">
        <w:rPr>
          <w:rFonts w:ascii="Sylfaen" w:hAnsi="Sylfaen" w:cs="Arial"/>
          <w:b/>
          <w:bCs/>
          <w:noProof/>
          <w:szCs w:val="28"/>
        </w:rPr>
        <w:t xml:space="preserve"> </w:t>
      </w:r>
      <w:r w:rsidRPr="008766AF">
        <w:rPr>
          <w:rFonts w:ascii="Sylfaen" w:hAnsi="Sylfaen" w:cs="Sylfaen"/>
          <w:b/>
          <w:bCs/>
          <w:noProof/>
          <w:szCs w:val="28"/>
        </w:rPr>
        <w:t>სპეციალური</w:t>
      </w:r>
      <w:r w:rsidRPr="008766AF">
        <w:rPr>
          <w:rFonts w:ascii="Sylfaen" w:hAnsi="Sylfaen" w:cs="Arial"/>
          <w:b/>
          <w:bCs/>
          <w:noProof/>
          <w:szCs w:val="28"/>
        </w:rPr>
        <w:t xml:space="preserve"> </w:t>
      </w:r>
      <w:r w:rsidRPr="008766AF">
        <w:rPr>
          <w:rFonts w:ascii="Sylfaen" w:hAnsi="Sylfaen" w:cs="Sylfaen"/>
          <w:b/>
          <w:bCs/>
          <w:noProof/>
          <w:szCs w:val="28"/>
        </w:rPr>
        <w:t>სამსახური</w:t>
      </w:r>
    </w:p>
    <w:p w:rsidR="00426530" w:rsidRPr="008766AF" w:rsidRDefault="00426530" w:rsidP="00426530">
      <w:pPr>
        <w:spacing w:after="0" w:line="240" w:lineRule="auto"/>
        <w:ind w:firstLine="720"/>
        <w:jc w:val="both"/>
        <w:rPr>
          <w:rFonts w:ascii="Sylfaen" w:hAnsi="Sylfaen" w:cs="Sylfaen"/>
          <w:noProof/>
          <w:szCs w:val="28"/>
          <w:lang w:val="ka-GE"/>
        </w:rPr>
      </w:pPr>
      <w:r w:rsidRPr="008766AF">
        <w:rPr>
          <w:rFonts w:ascii="Sylfaen" w:hAnsi="Sylfaen" w:cs="Sylfaen"/>
          <w:noProof/>
          <w:szCs w:val="28"/>
        </w:rPr>
        <w:t>საქართველოს</w:t>
      </w:r>
      <w:r w:rsidRPr="008766AF">
        <w:rPr>
          <w:rFonts w:ascii="Sylfaen" w:hAnsi="Sylfaen"/>
          <w:noProof/>
          <w:szCs w:val="28"/>
        </w:rPr>
        <w:t xml:space="preserve"> </w:t>
      </w:r>
      <w:r w:rsidRPr="008766AF">
        <w:rPr>
          <w:rFonts w:ascii="Sylfaen" w:hAnsi="Sylfaen" w:cs="Sylfaen"/>
          <w:noProof/>
          <w:szCs w:val="28"/>
        </w:rPr>
        <w:t>სახელმწიფო</w:t>
      </w:r>
      <w:r w:rsidRPr="008766AF">
        <w:rPr>
          <w:rFonts w:ascii="Sylfaen" w:hAnsi="Sylfaen"/>
          <w:noProof/>
          <w:szCs w:val="28"/>
        </w:rPr>
        <w:t xml:space="preserve"> </w:t>
      </w:r>
      <w:r w:rsidRPr="008766AF">
        <w:rPr>
          <w:rFonts w:ascii="Sylfaen" w:hAnsi="Sylfaen" w:cs="Sylfaen"/>
          <w:noProof/>
          <w:szCs w:val="28"/>
        </w:rPr>
        <w:t>დაცვის</w:t>
      </w:r>
      <w:r w:rsidRPr="008766AF">
        <w:rPr>
          <w:rFonts w:ascii="Sylfaen" w:hAnsi="Sylfaen"/>
          <w:noProof/>
          <w:szCs w:val="28"/>
        </w:rPr>
        <w:t xml:space="preserve"> </w:t>
      </w:r>
      <w:r w:rsidRPr="008766AF">
        <w:rPr>
          <w:rFonts w:ascii="Sylfaen" w:hAnsi="Sylfaen" w:cs="Sylfaen"/>
          <w:noProof/>
          <w:szCs w:val="28"/>
        </w:rPr>
        <w:t>სპეციალური</w:t>
      </w:r>
      <w:r w:rsidRPr="008766AF">
        <w:rPr>
          <w:rFonts w:ascii="Sylfaen" w:hAnsi="Sylfaen"/>
          <w:noProof/>
          <w:szCs w:val="28"/>
        </w:rPr>
        <w:t xml:space="preserve"> </w:t>
      </w:r>
      <w:r w:rsidRPr="008766AF">
        <w:rPr>
          <w:rFonts w:ascii="Sylfaen" w:hAnsi="Sylfaen" w:cs="Sylfaen"/>
          <w:noProof/>
          <w:szCs w:val="28"/>
        </w:rPr>
        <w:t>სამსახურისათვის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sidR="003B2FF3">
        <w:rPr>
          <w:rFonts w:ascii="Sylfaen" w:hAnsi="Sylfaen"/>
          <w:noProof/>
          <w:szCs w:val="28"/>
        </w:rPr>
        <w:t xml:space="preserve"> </w:t>
      </w:r>
      <w:r>
        <w:rPr>
          <w:rFonts w:ascii="Sylfaen" w:hAnsi="Sylfaen"/>
          <w:noProof/>
          <w:szCs w:val="28"/>
        </w:rPr>
        <w:t>ბიუჯეტით</w:t>
      </w:r>
      <w:r w:rsidRPr="008766AF">
        <w:rPr>
          <w:rFonts w:ascii="Sylfaen" w:hAnsi="Sylfaen"/>
          <w:noProof/>
          <w:szCs w:val="28"/>
        </w:rPr>
        <w:t xml:space="preserve"> </w:t>
      </w:r>
      <w:r w:rsidRPr="008766AF">
        <w:rPr>
          <w:rFonts w:ascii="Sylfaen" w:hAnsi="Sylfaen" w:cs="Sylfaen"/>
          <w:noProof/>
          <w:szCs w:val="28"/>
        </w:rPr>
        <w:t>გამოყოფილმა</w:t>
      </w:r>
      <w:r w:rsidRPr="008766AF">
        <w:rPr>
          <w:rFonts w:ascii="Sylfaen" w:hAnsi="Sylfaen"/>
          <w:noProof/>
          <w:szCs w:val="28"/>
        </w:rPr>
        <w:t xml:space="preserve"> </w:t>
      </w:r>
      <w:r w:rsidRPr="008766AF">
        <w:rPr>
          <w:rFonts w:ascii="Sylfaen" w:hAnsi="Sylfaen" w:cs="Sylfaen"/>
          <w:noProof/>
          <w:szCs w:val="28"/>
        </w:rPr>
        <w:t>დაზუსტებულმა</w:t>
      </w:r>
      <w:r w:rsidRPr="008766AF">
        <w:rPr>
          <w:rFonts w:ascii="Sylfaen" w:hAnsi="Sylfaen"/>
          <w:noProof/>
          <w:szCs w:val="28"/>
        </w:rPr>
        <w:t xml:space="preserve"> </w:t>
      </w:r>
      <w:r w:rsidRPr="008766AF">
        <w:rPr>
          <w:rFonts w:ascii="Sylfaen" w:hAnsi="Sylfaen" w:cs="Sylfaen"/>
          <w:noProof/>
          <w:szCs w:val="28"/>
        </w:rPr>
        <w:t>ასიგნებებმა</w:t>
      </w:r>
      <w:r w:rsidRPr="008766AF">
        <w:rPr>
          <w:rFonts w:ascii="Sylfaen" w:hAnsi="Sylfaen"/>
          <w:noProof/>
          <w:szCs w:val="28"/>
        </w:rPr>
        <w:t xml:space="preserve"> </w:t>
      </w:r>
      <w:r w:rsidRPr="008766AF">
        <w:rPr>
          <w:rFonts w:ascii="Sylfaen" w:hAnsi="Sylfaen" w:cs="Sylfaen"/>
          <w:noProof/>
          <w:szCs w:val="28"/>
        </w:rPr>
        <w:t xml:space="preserve">შეადგინა </w:t>
      </w:r>
      <w:r w:rsidR="008A7228">
        <w:rPr>
          <w:rFonts w:ascii="Sylfaen" w:eastAsia="Times New Roman" w:hAnsi="Sylfaen"/>
          <w:color w:val="000000"/>
          <w:lang w:val="ka-GE"/>
        </w:rPr>
        <w:t>72</w:t>
      </w:r>
      <w:r w:rsidRPr="008766AF">
        <w:rPr>
          <w:rFonts w:ascii="Sylfaen" w:eastAsia="Times New Roman" w:hAnsi="Sylfaen"/>
          <w:color w:val="000000"/>
        </w:rPr>
        <w:t xml:space="preserve"> </w:t>
      </w:r>
      <w:r w:rsidR="008A7228">
        <w:rPr>
          <w:rFonts w:ascii="Sylfaen" w:eastAsia="Times New Roman" w:hAnsi="Sylfaen"/>
          <w:color w:val="000000"/>
          <w:lang w:val="ka-GE"/>
        </w:rPr>
        <w:t>158</w:t>
      </w:r>
      <w:r w:rsidRPr="008766AF">
        <w:rPr>
          <w:rFonts w:ascii="Sylfaen" w:eastAsia="Times New Roman" w:hAnsi="Sylfaen"/>
          <w:color w:val="000000"/>
        </w:rPr>
        <w:t>.</w:t>
      </w:r>
      <w:r w:rsidR="008A7228">
        <w:rPr>
          <w:rFonts w:ascii="Sylfaen" w:eastAsia="Times New Roman" w:hAnsi="Sylfaen"/>
          <w:color w:val="000000"/>
          <w:lang w:val="ka-GE"/>
        </w:rPr>
        <w:t>8</w:t>
      </w:r>
      <w:r w:rsidRPr="008766AF">
        <w:rPr>
          <w:rFonts w:ascii="Sylfaen" w:eastAsia="Times New Roman" w:hAnsi="Sylfaen"/>
          <w:color w:val="000000"/>
          <w:lang w:val="ka-GE"/>
        </w:rPr>
        <w:t xml:space="preserve"> </w:t>
      </w:r>
      <w:r w:rsidRPr="008766AF">
        <w:rPr>
          <w:rFonts w:ascii="Sylfaen" w:hAnsi="Sylfaen" w:cs="Sylfaen"/>
          <w:noProof/>
          <w:szCs w:val="28"/>
        </w:rPr>
        <w:t>ათასი</w:t>
      </w:r>
      <w:r w:rsidRPr="008766AF">
        <w:rPr>
          <w:rFonts w:ascii="Sylfaen" w:hAnsi="Sylfaen"/>
          <w:noProof/>
          <w:szCs w:val="28"/>
        </w:rPr>
        <w:t xml:space="preserve"> </w:t>
      </w:r>
      <w:r w:rsidRPr="008766AF">
        <w:rPr>
          <w:rFonts w:ascii="Sylfaen" w:hAnsi="Sylfaen" w:cs="Sylfaen"/>
          <w:noProof/>
          <w:szCs w:val="28"/>
        </w:rPr>
        <w:t>ლარი</w:t>
      </w:r>
      <w:r w:rsidRPr="008766AF">
        <w:rPr>
          <w:rFonts w:ascii="Sylfaen" w:hAnsi="Sylfaen"/>
          <w:noProof/>
          <w:szCs w:val="28"/>
        </w:rPr>
        <w:t xml:space="preserve">, </w:t>
      </w:r>
      <w:r w:rsidRPr="008766AF">
        <w:rPr>
          <w:rFonts w:ascii="Sylfaen" w:hAnsi="Sylfaen" w:cs="Sylfaen"/>
          <w:noProof/>
          <w:szCs w:val="28"/>
        </w:rPr>
        <w:t>ხოლო</w:t>
      </w:r>
      <w:r w:rsidRPr="008766AF">
        <w:rPr>
          <w:rFonts w:ascii="Sylfaen" w:hAnsi="Sylfaen"/>
          <w:noProof/>
          <w:szCs w:val="28"/>
        </w:rPr>
        <w:t xml:space="preserve"> </w:t>
      </w:r>
      <w:r w:rsidRPr="008766AF">
        <w:rPr>
          <w:rFonts w:ascii="Sylfaen" w:hAnsi="Sylfaen" w:cs="Sylfaen"/>
          <w:noProof/>
          <w:szCs w:val="28"/>
        </w:rPr>
        <w:t>ფაქტიურმა</w:t>
      </w:r>
      <w:r w:rsidRPr="008766AF">
        <w:rPr>
          <w:rFonts w:ascii="Sylfaen" w:hAnsi="Sylfaen"/>
          <w:noProof/>
          <w:szCs w:val="28"/>
        </w:rPr>
        <w:t xml:space="preserve"> </w:t>
      </w:r>
      <w:r w:rsidRPr="008766AF">
        <w:rPr>
          <w:rFonts w:ascii="Sylfaen" w:hAnsi="Sylfaen" w:cs="Sylfaen"/>
          <w:noProof/>
          <w:szCs w:val="28"/>
        </w:rPr>
        <w:t>დაფინასებამ</w:t>
      </w:r>
      <w:r w:rsidRPr="008766AF">
        <w:rPr>
          <w:rFonts w:ascii="Sylfaen" w:hAnsi="Sylfaen"/>
          <w:noProof/>
          <w:szCs w:val="28"/>
        </w:rPr>
        <w:t xml:space="preserve"> - </w:t>
      </w:r>
      <w:r w:rsidR="008A7228">
        <w:rPr>
          <w:rFonts w:ascii="Sylfaen" w:eastAsia="Times New Roman" w:hAnsi="Sylfaen"/>
          <w:color w:val="000000"/>
          <w:lang w:val="ka-GE"/>
        </w:rPr>
        <w:t>72</w:t>
      </w:r>
      <w:r w:rsidRPr="008766AF">
        <w:rPr>
          <w:rFonts w:ascii="Sylfaen" w:eastAsia="Times New Roman" w:hAnsi="Sylfaen"/>
          <w:color w:val="000000"/>
        </w:rPr>
        <w:t xml:space="preserve"> </w:t>
      </w:r>
      <w:r w:rsidR="008A7228">
        <w:rPr>
          <w:rFonts w:ascii="Sylfaen" w:eastAsia="Times New Roman" w:hAnsi="Sylfaen"/>
          <w:color w:val="000000"/>
          <w:lang w:val="ka-GE"/>
        </w:rPr>
        <w:t>124</w:t>
      </w:r>
      <w:r w:rsidRPr="008766AF">
        <w:rPr>
          <w:rFonts w:ascii="Sylfaen" w:eastAsia="Times New Roman" w:hAnsi="Sylfaen"/>
          <w:color w:val="000000"/>
        </w:rPr>
        <w:t>.</w:t>
      </w:r>
      <w:r w:rsidR="008A7228">
        <w:rPr>
          <w:rFonts w:ascii="Sylfaen" w:eastAsia="Times New Roman" w:hAnsi="Sylfaen"/>
          <w:color w:val="000000"/>
          <w:lang w:val="ka-GE"/>
        </w:rPr>
        <w:t>1</w:t>
      </w:r>
      <w:r w:rsidRPr="008766AF">
        <w:rPr>
          <w:rFonts w:ascii="Sylfaen" w:eastAsia="Times New Roman" w:hAnsi="Sylfaen"/>
          <w:color w:val="000000"/>
          <w:lang w:val="ka-GE"/>
        </w:rPr>
        <w:t xml:space="preserve"> </w:t>
      </w:r>
      <w:r w:rsidRPr="008766AF">
        <w:rPr>
          <w:rFonts w:ascii="Sylfaen" w:hAnsi="Sylfaen" w:cs="Sylfaen"/>
          <w:noProof/>
          <w:szCs w:val="28"/>
        </w:rPr>
        <w:t>ათასი</w:t>
      </w:r>
      <w:r w:rsidRPr="008766AF">
        <w:rPr>
          <w:rFonts w:ascii="Sylfaen" w:hAnsi="Sylfaen"/>
          <w:noProof/>
          <w:szCs w:val="28"/>
        </w:rPr>
        <w:t xml:space="preserve"> </w:t>
      </w:r>
      <w:r w:rsidRPr="008766AF">
        <w:rPr>
          <w:rFonts w:ascii="Sylfaen" w:hAnsi="Sylfaen" w:cs="Sylfaen"/>
          <w:noProof/>
          <w:szCs w:val="28"/>
        </w:rPr>
        <w:t>ლარი</w:t>
      </w:r>
      <w:r w:rsidRPr="008766AF">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8A7228">
        <w:rPr>
          <w:rFonts w:ascii="Sylfaen" w:hAnsi="Sylfaen" w:cs="Sylfaen"/>
          <w:noProof/>
          <w:szCs w:val="28"/>
          <w:lang w:val="ka-GE"/>
        </w:rPr>
        <w:t>10</w:t>
      </w:r>
      <w:r w:rsidRPr="008766AF">
        <w:rPr>
          <w:rFonts w:ascii="Sylfaen" w:hAnsi="Sylfaen" w:cs="Sylfaen"/>
          <w:noProof/>
          <w:szCs w:val="28"/>
          <w:lang w:val="ka-GE"/>
        </w:rPr>
        <w:t xml:space="preserve"> </w:t>
      </w:r>
      <w:r w:rsidR="008A7228">
        <w:rPr>
          <w:rFonts w:ascii="Sylfaen" w:eastAsia="Times New Roman" w:hAnsi="Sylfaen"/>
          <w:color w:val="000000"/>
          <w:lang w:val="ka-GE"/>
        </w:rPr>
        <w:t>765</w:t>
      </w:r>
      <w:r w:rsidRPr="008766AF">
        <w:rPr>
          <w:rFonts w:ascii="Sylfaen" w:eastAsia="Times New Roman" w:hAnsi="Sylfaen"/>
          <w:color w:val="000000"/>
        </w:rPr>
        <w:t>.</w:t>
      </w:r>
      <w:r w:rsidR="008A7228">
        <w:rPr>
          <w:rFonts w:ascii="Sylfaen" w:eastAsia="Times New Roman" w:hAnsi="Sylfaen"/>
          <w:color w:val="000000"/>
          <w:lang w:val="ka-GE"/>
        </w:rPr>
        <w:t>5</w:t>
      </w:r>
      <w:r w:rsidRPr="008766AF">
        <w:rPr>
          <w:rFonts w:ascii="Sylfaen" w:eastAsia="Times New Roman" w:hAnsi="Sylfaen"/>
          <w:color w:val="000000"/>
        </w:rPr>
        <w:t xml:space="preserve"> </w:t>
      </w:r>
      <w:r w:rsidRPr="008766AF">
        <w:rPr>
          <w:rFonts w:ascii="Sylfaen" w:hAnsi="Sylfaen" w:cs="Sylfaen"/>
          <w:noProof/>
          <w:szCs w:val="28"/>
        </w:rPr>
        <w:t>ათასი</w:t>
      </w:r>
      <w:r w:rsidRPr="008766AF">
        <w:rPr>
          <w:rFonts w:ascii="Sylfaen" w:hAnsi="Sylfaen"/>
          <w:noProof/>
          <w:szCs w:val="28"/>
        </w:rPr>
        <w:t xml:space="preserve"> </w:t>
      </w:r>
      <w:r w:rsidRPr="008766AF">
        <w:rPr>
          <w:rFonts w:ascii="Sylfaen" w:hAnsi="Sylfaen" w:cs="Sylfaen"/>
          <w:noProof/>
          <w:szCs w:val="28"/>
        </w:rPr>
        <w:t>ლარით</w:t>
      </w:r>
      <w:r w:rsidRPr="008766AF">
        <w:rPr>
          <w:rFonts w:ascii="Sylfaen" w:hAnsi="Sylfaen"/>
          <w:noProof/>
          <w:szCs w:val="28"/>
        </w:rPr>
        <w:t xml:space="preserve"> </w:t>
      </w:r>
      <w:r w:rsidRPr="008766AF">
        <w:rPr>
          <w:rFonts w:ascii="Sylfaen" w:hAnsi="Sylfaen" w:cs="Sylfaen"/>
          <w:noProof/>
          <w:szCs w:val="28"/>
          <w:lang w:val="ka-GE"/>
        </w:rPr>
        <w:t>მეტია.</w:t>
      </w:r>
    </w:p>
    <w:p w:rsidR="00426530" w:rsidRPr="008766AF" w:rsidRDefault="00426530" w:rsidP="00426530">
      <w:pPr>
        <w:spacing w:after="0" w:line="240" w:lineRule="auto"/>
        <w:ind w:firstLine="720"/>
        <w:jc w:val="both"/>
        <w:rPr>
          <w:rFonts w:ascii="Sylfaen" w:hAnsi="Sylfaen" w:cs="Sylfaen"/>
          <w:noProof/>
          <w:szCs w:val="28"/>
          <w:lang w:val="ka-GE"/>
        </w:rPr>
      </w:pPr>
    </w:p>
    <w:p w:rsidR="00426530" w:rsidRPr="008766AF"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Pr="008766AF" w:rsidRDefault="008A7228" w:rsidP="00426530">
      <w:pPr>
        <w:tabs>
          <w:tab w:val="left" w:pos="540"/>
          <w:tab w:val="left" w:pos="1710"/>
        </w:tabs>
        <w:spacing w:after="0" w:line="240" w:lineRule="auto"/>
        <w:jc w:val="center"/>
        <w:rPr>
          <w:rFonts w:ascii="Sylfaen" w:hAnsi="Sylfaen" w:cs="Sylfaen"/>
          <w:noProof/>
          <w:szCs w:val="28"/>
          <w:lang w:val="ka-GE"/>
        </w:rPr>
      </w:pPr>
      <w:r>
        <w:rPr>
          <w:noProof/>
        </w:rPr>
        <w:drawing>
          <wp:inline distT="0" distB="0" distL="0" distR="0" wp14:anchorId="051BEE62" wp14:editId="226E7E1B">
            <wp:extent cx="5943600" cy="2613804"/>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26530" w:rsidRPr="008766AF" w:rsidRDefault="00426530" w:rsidP="00426530">
      <w:pPr>
        <w:spacing w:after="0" w:line="240" w:lineRule="auto"/>
        <w:ind w:firstLine="720"/>
        <w:jc w:val="both"/>
        <w:rPr>
          <w:rFonts w:ascii="Sylfaen" w:hAnsi="Sylfaen" w:cs="Sylfaen"/>
          <w:noProof/>
          <w:szCs w:val="28"/>
        </w:rPr>
      </w:pPr>
      <w:r w:rsidRPr="008766AF">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შეადგინა </w:t>
      </w:r>
      <w:r w:rsidRPr="008766AF">
        <w:rPr>
          <w:rFonts w:ascii="Sylfaen" w:hAnsi="Sylfaen" w:cs="Sylfaen"/>
          <w:noProof/>
          <w:szCs w:val="28"/>
          <w:lang w:val="ka-GE"/>
        </w:rPr>
        <w:t>9</w:t>
      </w:r>
      <w:r w:rsidR="008A7228">
        <w:rPr>
          <w:rFonts w:ascii="Sylfaen" w:hAnsi="Sylfaen" w:cs="Sylfaen"/>
          <w:noProof/>
          <w:szCs w:val="28"/>
          <w:lang w:val="ka-GE"/>
        </w:rPr>
        <w:t>0</w:t>
      </w:r>
      <w:r w:rsidRPr="008766AF">
        <w:rPr>
          <w:rFonts w:ascii="Sylfaen" w:hAnsi="Sylfaen" w:cs="Sylfaen"/>
          <w:noProof/>
          <w:szCs w:val="28"/>
        </w:rPr>
        <w:t>.</w:t>
      </w:r>
      <w:r w:rsidR="008A7228">
        <w:rPr>
          <w:rFonts w:ascii="Sylfaen" w:hAnsi="Sylfaen" w:cs="Sylfaen"/>
          <w:noProof/>
          <w:szCs w:val="28"/>
          <w:lang w:val="ka-GE"/>
        </w:rPr>
        <w:t>9</w:t>
      </w:r>
      <w:r w:rsidRPr="008766AF">
        <w:rPr>
          <w:rFonts w:ascii="Sylfaen" w:hAnsi="Sylfaen" w:cs="Sylfaen"/>
          <w:noProof/>
          <w:szCs w:val="28"/>
        </w:rPr>
        <w:t xml:space="preserve">%, ხოლო „არაფინანსური აქტივების ზრდის“ მუხლით - </w:t>
      </w:r>
      <w:r w:rsidR="008A7228">
        <w:rPr>
          <w:rFonts w:ascii="Sylfaen" w:hAnsi="Sylfaen" w:cs="Sylfaen"/>
          <w:noProof/>
          <w:szCs w:val="28"/>
          <w:lang w:val="ka-GE"/>
        </w:rPr>
        <w:t>9</w:t>
      </w:r>
      <w:r w:rsidRPr="008766AF">
        <w:rPr>
          <w:rFonts w:ascii="Sylfaen" w:hAnsi="Sylfaen" w:cs="Sylfaen"/>
          <w:noProof/>
          <w:szCs w:val="28"/>
        </w:rPr>
        <w:t>.</w:t>
      </w:r>
      <w:r w:rsidR="008A7228">
        <w:rPr>
          <w:rFonts w:ascii="Sylfaen" w:hAnsi="Sylfaen" w:cs="Sylfaen"/>
          <w:noProof/>
          <w:szCs w:val="28"/>
          <w:lang w:val="ka-GE"/>
        </w:rPr>
        <w:t>1</w:t>
      </w:r>
      <w:r w:rsidRPr="008766AF">
        <w:rPr>
          <w:rFonts w:ascii="Sylfaen" w:hAnsi="Sylfaen" w:cs="Sylfaen"/>
          <w:noProof/>
          <w:szCs w:val="28"/>
        </w:rPr>
        <w:t>%.</w:t>
      </w:r>
    </w:p>
    <w:p w:rsidR="00426530" w:rsidRPr="008766AF" w:rsidRDefault="00426530" w:rsidP="00426530">
      <w:pPr>
        <w:spacing w:line="240" w:lineRule="auto"/>
        <w:jc w:val="center"/>
        <w:rPr>
          <w:rFonts w:ascii="Sylfaen" w:hAnsi="Sylfaen"/>
          <w:b/>
          <w:noProof/>
          <w:szCs w:val="28"/>
          <w:lang w:val="ka-GE"/>
        </w:rPr>
      </w:pPr>
      <w:r w:rsidRPr="008766AF">
        <w:rPr>
          <w:rFonts w:ascii="Sylfaen" w:hAnsi="Sylfaen" w:cs="Sylfaen"/>
          <w:b/>
          <w:noProof/>
          <w:szCs w:val="28"/>
          <w:lang w:val="sv-SE"/>
        </w:rPr>
        <w:lastRenderedPageBreak/>
        <w:t>საქართველოს</w:t>
      </w:r>
      <w:r w:rsidRPr="008766AF">
        <w:rPr>
          <w:rFonts w:ascii="Sylfaen" w:hAnsi="Sylfaen"/>
          <w:b/>
          <w:noProof/>
          <w:szCs w:val="28"/>
          <w:lang w:val="sv-SE"/>
        </w:rPr>
        <w:t xml:space="preserve"> </w:t>
      </w:r>
      <w:r w:rsidRPr="008766AF">
        <w:rPr>
          <w:rFonts w:ascii="Sylfaen" w:hAnsi="Sylfaen" w:cs="Sylfaen"/>
          <w:b/>
          <w:noProof/>
          <w:szCs w:val="28"/>
          <w:lang w:val="sv-SE"/>
        </w:rPr>
        <w:t>სახალხო</w:t>
      </w:r>
      <w:r w:rsidRPr="008766AF">
        <w:rPr>
          <w:rFonts w:ascii="Sylfaen" w:hAnsi="Sylfaen"/>
          <w:b/>
          <w:noProof/>
          <w:szCs w:val="28"/>
          <w:lang w:val="sv-SE"/>
        </w:rPr>
        <w:t xml:space="preserve"> </w:t>
      </w:r>
      <w:r w:rsidRPr="008766AF">
        <w:rPr>
          <w:rFonts w:ascii="Sylfaen" w:hAnsi="Sylfaen" w:cs="Sylfaen"/>
          <w:b/>
          <w:noProof/>
          <w:szCs w:val="28"/>
          <w:lang w:val="sv-SE"/>
        </w:rPr>
        <w:t>დამცველის</w:t>
      </w:r>
      <w:r w:rsidRPr="008766AF">
        <w:rPr>
          <w:rFonts w:ascii="Sylfaen" w:hAnsi="Sylfaen"/>
          <w:b/>
          <w:noProof/>
          <w:szCs w:val="28"/>
          <w:lang w:val="sv-SE"/>
        </w:rPr>
        <w:t xml:space="preserve"> </w:t>
      </w:r>
      <w:r w:rsidRPr="008766AF">
        <w:rPr>
          <w:rFonts w:ascii="Sylfaen" w:hAnsi="Sylfaen" w:cs="Sylfaen"/>
          <w:b/>
          <w:noProof/>
          <w:szCs w:val="28"/>
          <w:lang w:val="sv-SE"/>
        </w:rPr>
        <w:t>აპარატი</w:t>
      </w:r>
    </w:p>
    <w:p w:rsidR="00426530" w:rsidRPr="008766AF" w:rsidRDefault="00426530" w:rsidP="00426530">
      <w:pPr>
        <w:spacing w:line="240" w:lineRule="auto"/>
        <w:ind w:firstLine="720"/>
        <w:jc w:val="both"/>
        <w:rPr>
          <w:rFonts w:ascii="Sylfaen" w:hAnsi="Sylfaen"/>
          <w:noProof/>
          <w:szCs w:val="28"/>
          <w:lang w:val="sv-SE"/>
        </w:rPr>
      </w:pPr>
      <w:r w:rsidRPr="008766AF">
        <w:rPr>
          <w:rFonts w:ascii="Sylfaen" w:hAnsi="Sylfaen" w:cs="Sylfaen"/>
          <w:noProof/>
          <w:szCs w:val="28"/>
          <w:lang w:val="sv-SE"/>
        </w:rPr>
        <w:t>საქართველოს</w:t>
      </w:r>
      <w:r w:rsidRPr="008766AF">
        <w:rPr>
          <w:rFonts w:ascii="Sylfaen" w:hAnsi="Sylfaen"/>
          <w:noProof/>
          <w:szCs w:val="28"/>
          <w:lang w:val="sv-SE"/>
        </w:rPr>
        <w:t xml:space="preserve"> </w:t>
      </w:r>
      <w:r w:rsidRPr="008766AF">
        <w:rPr>
          <w:rFonts w:ascii="Sylfaen" w:hAnsi="Sylfaen" w:cs="Sylfaen"/>
          <w:noProof/>
          <w:szCs w:val="28"/>
          <w:lang w:val="sv-SE"/>
        </w:rPr>
        <w:t>სახალხო</w:t>
      </w:r>
      <w:r w:rsidRPr="008766AF">
        <w:rPr>
          <w:rFonts w:ascii="Sylfaen" w:hAnsi="Sylfaen"/>
          <w:noProof/>
          <w:szCs w:val="28"/>
          <w:lang w:val="sv-SE"/>
        </w:rPr>
        <w:t xml:space="preserve"> </w:t>
      </w:r>
      <w:r w:rsidRPr="008766AF">
        <w:rPr>
          <w:rFonts w:ascii="Sylfaen" w:hAnsi="Sylfaen" w:cs="Sylfaen"/>
          <w:noProof/>
          <w:szCs w:val="28"/>
          <w:lang w:val="sv-SE"/>
        </w:rPr>
        <w:t>დამცველის</w:t>
      </w:r>
      <w:r w:rsidRPr="008766AF">
        <w:rPr>
          <w:rFonts w:ascii="Sylfaen" w:hAnsi="Sylfaen"/>
          <w:noProof/>
          <w:szCs w:val="28"/>
          <w:lang w:val="sv-SE"/>
        </w:rPr>
        <w:t xml:space="preserve"> </w:t>
      </w:r>
      <w:r w:rsidRPr="008766AF">
        <w:rPr>
          <w:rFonts w:ascii="Sylfaen" w:hAnsi="Sylfaen" w:cs="Sylfaen"/>
          <w:noProof/>
          <w:szCs w:val="28"/>
          <w:lang w:val="sv-SE"/>
        </w:rPr>
        <w:t>აპარატისთვის</w:t>
      </w:r>
      <w:r w:rsidR="00BE1304">
        <w:rPr>
          <w:rFonts w:ascii="Sylfaen" w:hAnsi="Sylfaen"/>
          <w:noProof/>
          <w:szCs w:val="28"/>
          <w:lang w:val="sv-SE"/>
        </w:rPr>
        <w:t xml:space="preserve"> </w:t>
      </w:r>
      <w:r w:rsidR="00D02BA2">
        <w:rPr>
          <w:rFonts w:ascii="Sylfaen" w:hAnsi="Sylfaen"/>
          <w:noProof/>
          <w:szCs w:val="28"/>
          <w:lang w:val="sv-SE"/>
        </w:rPr>
        <w:t>2022 წლის 12 თვეში</w:t>
      </w:r>
      <w:r w:rsidR="00BE1304">
        <w:rPr>
          <w:rFonts w:ascii="Sylfaen" w:hAnsi="Sylfaen"/>
          <w:noProof/>
          <w:szCs w:val="28"/>
          <w:lang w:val="sv-SE"/>
        </w:rPr>
        <w:t xml:space="preserve"> სახელმწიფო</w:t>
      </w:r>
      <w:r>
        <w:rPr>
          <w:rFonts w:ascii="Sylfaen" w:hAnsi="Sylfaen"/>
          <w:noProof/>
          <w:szCs w:val="28"/>
          <w:lang w:val="sv-SE"/>
        </w:rPr>
        <w:t xml:space="preserve"> ბიუჯეტით</w:t>
      </w:r>
      <w:r w:rsidRPr="008766AF">
        <w:rPr>
          <w:rFonts w:ascii="Sylfaen" w:hAnsi="Sylfaen"/>
          <w:noProof/>
          <w:szCs w:val="28"/>
          <w:lang w:val="sv-SE"/>
        </w:rPr>
        <w:t xml:space="preserve"> </w:t>
      </w:r>
      <w:r w:rsidRPr="008766AF">
        <w:rPr>
          <w:rFonts w:ascii="Sylfaen" w:hAnsi="Sylfaen" w:cs="Sylfaen"/>
          <w:noProof/>
          <w:szCs w:val="28"/>
          <w:lang w:val="sv-SE"/>
        </w:rPr>
        <w:t>გამოყოფილმა</w:t>
      </w:r>
      <w:r w:rsidRPr="008766AF">
        <w:rPr>
          <w:rFonts w:ascii="Sylfaen" w:hAnsi="Sylfaen"/>
          <w:noProof/>
          <w:szCs w:val="28"/>
          <w:lang w:val="sv-SE"/>
        </w:rPr>
        <w:t xml:space="preserve"> </w:t>
      </w:r>
      <w:r w:rsidRPr="008766AF">
        <w:rPr>
          <w:rFonts w:ascii="Sylfaen" w:hAnsi="Sylfaen" w:cs="Sylfaen"/>
          <w:noProof/>
          <w:szCs w:val="28"/>
          <w:lang w:val="sv-SE"/>
        </w:rPr>
        <w:t>დაზუსტებულმა</w:t>
      </w:r>
      <w:r w:rsidRPr="008766AF">
        <w:rPr>
          <w:rFonts w:ascii="Sylfaen" w:hAnsi="Sylfaen"/>
          <w:noProof/>
          <w:szCs w:val="28"/>
          <w:lang w:val="sv-SE"/>
        </w:rPr>
        <w:t xml:space="preserve"> </w:t>
      </w:r>
      <w:r w:rsidRPr="008766AF">
        <w:rPr>
          <w:rFonts w:ascii="Sylfaen" w:hAnsi="Sylfaen" w:cs="Sylfaen"/>
          <w:noProof/>
          <w:szCs w:val="28"/>
          <w:lang w:val="sv-SE"/>
        </w:rPr>
        <w:t>ასიგნებებმა</w:t>
      </w:r>
      <w:r w:rsidRPr="008766AF">
        <w:rPr>
          <w:rFonts w:ascii="Sylfaen" w:hAnsi="Sylfaen"/>
          <w:noProof/>
          <w:szCs w:val="28"/>
          <w:lang w:val="sv-SE"/>
        </w:rPr>
        <w:t xml:space="preserve"> </w:t>
      </w:r>
      <w:r w:rsidRPr="008766AF">
        <w:rPr>
          <w:rFonts w:ascii="Sylfaen" w:hAnsi="Sylfaen" w:cs="Sylfaen"/>
          <w:noProof/>
          <w:szCs w:val="28"/>
          <w:lang w:val="sv-SE"/>
        </w:rPr>
        <w:t xml:space="preserve">შეადგინა </w:t>
      </w:r>
      <w:r w:rsidR="008A7228">
        <w:rPr>
          <w:rFonts w:ascii="Sylfaen" w:eastAsia="Times New Roman" w:hAnsi="Sylfaen"/>
          <w:color w:val="000000"/>
          <w:lang w:val="ka-GE"/>
        </w:rPr>
        <w:t>8</w:t>
      </w:r>
      <w:r w:rsidRPr="008766AF">
        <w:rPr>
          <w:rFonts w:ascii="Sylfaen" w:eastAsia="Times New Roman" w:hAnsi="Sylfaen"/>
          <w:color w:val="000000"/>
        </w:rPr>
        <w:t xml:space="preserve"> </w:t>
      </w:r>
      <w:r w:rsidR="008A7228">
        <w:rPr>
          <w:rFonts w:ascii="Sylfaen" w:eastAsia="Times New Roman" w:hAnsi="Sylfaen"/>
          <w:color w:val="000000"/>
          <w:lang w:val="ka-GE"/>
        </w:rPr>
        <w:t>869</w:t>
      </w:r>
      <w:r w:rsidRPr="008766AF">
        <w:rPr>
          <w:rFonts w:ascii="Sylfaen" w:eastAsia="Times New Roman" w:hAnsi="Sylfaen"/>
          <w:color w:val="000000"/>
        </w:rPr>
        <w:t>.</w:t>
      </w:r>
      <w:r w:rsidR="008A7228">
        <w:rPr>
          <w:rFonts w:ascii="Sylfaen" w:eastAsia="Times New Roman" w:hAnsi="Sylfaen"/>
          <w:color w:val="000000"/>
          <w:lang w:val="ka-GE"/>
        </w:rPr>
        <w:t>0</w:t>
      </w:r>
      <w:r w:rsidRPr="008766AF">
        <w:rPr>
          <w:rFonts w:ascii="Sylfaen" w:eastAsia="Times New Roman" w:hAnsi="Sylfaen"/>
          <w:color w:val="000000"/>
          <w:lang w:val="ka-GE"/>
        </w:rPr>
        <w:t xml:space="preserve"> </w:t>
      </w:r>
      <w:r w:rsidRPr="008766AF">
        <w:rPr>
          <w:rFonts w:ascii="Sylfaen" w:hAnsi="Sylfaen" w:cs="Sylfaen"/>
          <w:noProof/>
          <w:szCs w:val="28"/>
          <w:lang w:val="sv-SE"/>
        </w:rPr>
        <w:t>ათასი</w:t>
      </w:r>
      <w:r w:rsidRPr="008766AF">
        <w:rPr>
          <w:rFonts w:ascii="Sylfaen" w:hAnsi="Sylfaen"/>
          <w:noProof/>
          <w:szCs w:val="28"/>
          <w:lang w:val="sv-SE"/>
        </w:rPr>
        <w:t xml:space="preserve"> </w:t>
      </w:r>
      <w:r w:rsidRPr="008766AF">
        <w:rPr>
          <w:rFonts w:ascii="Sylfaen" w:hAnsi="Sylfaen" w:cs="Sylfaen"/>
          <w:noProof/>
          <w:szCs w:val="28"/>
          <w:lang w:val="sv-SE"/>
        </w:rPr>
        <w:t>ლარი</w:t>
      </w:r>
      <w:r w:rsidRPr="008766AF">
        <w:rPr>
          <w:rFonts w:ascii="Sylfaen" w:hAnsi="Sylfaen"/>
          <w:noProof/>
          <w:szCs w:val="28"/>
          <w:lang w:val="sv-SE"/>
        </w:rPr>
        <w:t xml:space="preserve">, </w:t>
      </w:r>
      <w:r w:rsidRPr="008766AF">
        <w:rPr>
          <w:rFonts w:ascii="Sylfaen" w:hAnsi="Sylfaen" w:cs="Sylfaen"/>
          <w:noProof/>
          <w:szCs w:val="28"/>
          <w:lang w:val="sv-SE"/>
        </w:rPr>
        <w:t>ხოლო</w:t>
      </w:r>
      <w:r w:rsidRPr="008766AF">
        <w:rPr>
          <w:rFonts w:ascii="Sylfaen" w:hAnsi="Sylfaen"/>
          <w:noProof/>
          <w:szCs w:val="28"/>
          <w:lang w:val="sv-SE"/>
        </w:rPr>
        <w:t xml:space="preserve"> </w:t>
      </w:r>
      <w:r w:rsidRPr="008766AF">
        <w:rPr>
          <w:rFonts w:ascii="Sylfaen" w:hAnsi="Sylfaen" w:cs="Sylfaen"/>
          <w:noProof/>
          <w:szCs w:val="28"/>
          <w:lang w:val="sv-SE"/>
        </w:rPr>
        <w:t>ფაქტიურმა</w:t>
      </w:r>
      <w:r w:rsidRPr="008766AF">
        <w:rPr>
          <w:rFonts w:ascii="Sylfaen" w:hAnsi="Sylfaen"/>
          <w:noProof/>
          <w:szCs w:val="28"/>
          <w:lang w:val="sv-SE"/>
        </w:rPr>
        <w:t xml:space="preserve"> </w:t>
      </w:r>
      <w:r w:rsidRPr="008766AF">
        <w:rPr>
          <w:rFonts w:ascii="Sylfaen" w:hAnsi="Sylfaen" w:cs="Sylfaen"/>
          <w:noProof/>
          <w:szCs w:val="28"/>
          <w:lang w:val="sv-SE"/>
        </w:rPr>
        <w:t>დაფინანსებამ</w:t>
      </w:r>
      <w:r w:rsidRPr="008766AF">
        <w:rPr>
          <w:rFonts w:ascii="Sylfaen" w:hAnsi="Sylfaen" w:cs="Sylfaen"/>
          <w:noProof/>
          <w:szCs w:val="28"/>
          <w:lang w:val="ka-GE"/>
        </w:rPr>
        <w:t xml:space="preserve"> </w:t>
      </w:r>
      <w:r w:rsidRPr="008766AF">
        <w:rPr>
          <w:rFonts w:ascii="Sylfaen" w:hAnsi="Sylfaen"/>
          <w:noProof/>
          <w:szCs w:val="28"/>
          <w:lang w:val="sv-SE"/>
        </w:rPr>
        <w:t xml:space="preserve">- </w:t>
      </w:r>
      <w:r w:rsidR="008A7228">
        <w:rPr>
          <w:rFonts w:ascii="Sylfaen" w:eastAsia="Times New Roman" w:hAnsi="Sylfaen"/>
          <w:color w:val="000000"/>
          <w:lang w:val="ka-GE"/>
        </w:rPr>
        <w:t>7</w:t>
      </w:r>
      <w:r w:rsidRPr="008766AF">
        <w:rPr>
          <w:rFonts w:ascii="Sylfaen" w:eastAsia="Times New Roman" w:hAnsi="Sylfaen"/>
          <w:color w:val="000000"/>
        </w:rPr>
        <w:t xml:space="preserve"> </w:t>
      </w:r>
      <w:r w:rsidR="008A7228">
        <w:rPr>
          <w:rFonts w:ascii="Sylfaen" w:eastAsia="Times New Roman" w:hAnsi="Sylfaen"/>
          <w:color w:val="000000"/>
          <w:lang w:val="ka-GE"/>
        </w:rPr>
        <w:t>899</w:t>
      </w:r>
      <w:r w:rsidRPr="008766AF">
        <w:rPr>
          <w:rFonts w:ascii="Sylfaen" w:eastAsia="Times New Roman" w:hAnsi="Sylfaen"/>
          <w:color w:val="000000"/>
        </w:rPr>
        <w:t>.</w:t>
      </w:r>
      <w:r w:rsidR="008A7228">
        <w:rPr>
          <w:rFonts w:ascii="Sylfaen" w:eastAsia="Times New Roman" w:hAnsi="Sylfaen"/>
          <w:color w:val="000000"/>
          <w:lang w:val="ka-GE"/>
        </w:rPr>
        <w:t>0</w:t>
      </w:r>
      <w:r w:rsidRPr="008766AF">
        <w:rPr>
          <w:rFonts w:ascii="Sylfaen" w:eastAsia="Times New Roman" w:hAnsi="Sylfaen"/>
          <w:color w:val="000000"/>
          <w:lang w:val="ka-GE"/>
        </w:rPr>
        <w:t xml:space="preserve"> </w:t>
      </w:r>
      <w:r w:rsidRPr="008766AF">
        <w:rPr>
          <w:rFonts w:ascii="Sylfaen" w:hAnsi="Sylfaen" w:cs="Sylfaen"/>
          <w:noProof/>
          <w:szCs w:val="28"/>
          <w:lang w:val="sv-SE"/>
        </w:rPr>
        <w:t>ათასი</w:t>
      </w:r>
      <w:r w:rsidRPr="008766AF">
        <w:rPr>
          <w:rFonts w:ascii="Sylfaen" w:hAnsi="Sylfaen"/>
          <w:noProof/>
          <w:szCs w:val="28"/>
          <w:lang w:val="sv-SE"/>
        </w:rPr>
        <w:t xml:space="preserve"> </w:t>
      </w:r>
      <w:r w:rsidRPr="008766AF">
        <w:rPr>
          <w:rFonts w:ascii="Sylfaen" w:hAnsi="Sylfaen" w:cs="Sylfaen"/>
          <w:noProof/>
          <w:szCs w:val="28"/>
          <w:lang w:val="sv-SE"/>
        </w:rPr>
        <w:t>ლარი</w:t>
      </w:r>
      <w:r w:rsidRPr="008766AF">
        <w:rPr>
          <w:rFonts w:ascii="Sylfaen" w:hAnsi="Sylfaen"/>
          <w:noProof/>
          <w:szCs w:val="28"/>
          <w:lang w:val="sv-SE"/>
        </w:rPr>
        <w:t xml:space="preserve">, </w:t>
      </w:r>
      <w:r>
        <w:rPr>
          <w:rFonts w:ascii="Sylfaen" w:hAnsi="Sylfaen" w:cs="Sylfaen"/>
          <w:noProof/>
          <w:szCs w:val="28"/>
          <w:lang w:val="sv-SE"/>
        </w:rPr>
        <w:t xml:space="preserve">რაც 2021 წლის შესაბამის მაჩვენებელზე </w:t>
      </w:r>
      <w:r w:rsidR="008B71B8">
        <w:rPr>
          <w:rFonts w:ascii="Sylfaen" w:hAnsi="Sylfaen" w:cs="Sylfaen"/>
          <w:noProof/>
          <w:szCs w:val="28"/>
          <w:lang w:val="sv-SE"/>
        </w:rPr>
        <w:t xml:space="preserve">1 </w:t>
      </w:r>
      <w:r w:rsidR="008A7228">
        <w:rPr>
          <w:rFonts w:ascii="Sylfaen" w:hAnsi="Sylfaen"/>
          <w:noProof/>
          <w:szCs w:val="28"/>
          <w:lang w:val="ka-GE"/>
        </w:rPr>
        <w:t>690</w:t>
      </w:r>
      <w:r w:rsidRPr="008766AF">
        <w:rPr>
          <w:rFonts w:ascii="Sylfaen" w:eastAsia="Times New Roman" w:hAnsi="Sylfaen"/>
          <w:color w:val="000000"/>
        </w:rPr>
        <w:t>.</w:t>
      </w:r>
      <w:r w:rsidR="008A7228">
        <w:rPr>
          <w:rFonts w:ascii="Sylfaen" w:eastAsia="Times New Roman" w:hAnsi="Sylfaen"/>
          <w:color w:val="000000"/>
          <w:lang w:val="ka-GE"/>
        </w:rPr>
        <w:t>3</w:t>
      </w:r>
      <w:r w:rsidRPr="008766AF">
        <w:rPr>
          <w:rFonts w:ascii="Sylfaen" w:eastAsia="Times New Roman" w:hAnsi="Sylfaen"/>
          <w:color w:val="000000"/>
          <w:lang w:val="ka-GE"/>
        </w:rPr>
        <w:t xml:space="preserve"> </w:t>
      </w:r>
      <w:r w:rsidRPr="008766AF">
        <w:rPr>
          <w:rFonts w:ascii="Sylfaen" w:hAnsi="Sylfaen" w:cs="Sylfaen"/>
          <w:noProof/>
          <w:szCs w:val="28"/>
          <w:lang w:val="sv-SE"/>
        </w:rPr>
        <w:t>ათასი</w:t>
      </w:r>
      <w:r w:rsidRPr="008766AF">
        <w:rPr>
          <w:rFonts w:ascii="Sylfaen" w:hAnsi="Sylfaen"/>
          <w:noProof/>
          <w:szCs w:val="28"/>
          <w:lang w:val="sv-SE"/>
        </w:rPr>
        <w:t xml:space="preserve"> </w:t>
      </w:r>
      <w:r w:rsidRPr="008766AF">
        <w:rPr>
          <w:rFonts w:ascii="Sylfaen" w:hAnsi="Sylfaen" w:cs="Sylfaen"/>
          <w:noProof/>
          <w:szCs w:val="28"/>
          <w:lang w:val="sv-SE"/>
        </w:rPr>
        <w:t>ლარით</w:t>
      </w:r>
      <w:r w:rsidRPr="008766AF">
        <w:rPr>
          <w:rFonts w:ascii="Sylfaen" w:hAnsi="Sylfaen"/>
          <w:noProof/>
          <w:szCs w:val="28"/>
          <w:lang w:val="sv-SE"/>
        </w:rPr>
        <w:t xml:space="preserve"> </w:t>
      </w:r>
      <w:r>
        <w:rPr>
          <w:rFonts w:ascii="Sylfaen" w:hAnsi="Sylfaen" w:cs="Sylfaen"/>
          <w:noProof/>
          <w:szCs w:val="28"/>
          <w:lang w:val="ka-GE"/>
        </w:rPr>
        <w:t>მეტია</w:t>
      </w:r>
      <w:r w:rsidRPr="008766AF">
        <w:rPr>
          <w:rFonts w:ascii="Sylfaen" w:hAnsi="Sylfaen"/>
          <w:noProof/>
          <w:szCs w:val="28"/>
          <w:lang w:val="sv-SE"/>
        </w:rPr>
        <w:t>.</w:t>
      </w:r>
    </w:p>
    <w:p w:rsidR="00426530" w:rsidRPr="008766AF"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Pr="008766AF" w:rsidRDefault="008A7228" w:rsidP="00426530">
      <w:pPr>
        <w:spacing w:after="0" w:line="240" w:lineRule="auto"/>
        <w:jc w:val="center"/>
        <w:rPr>
          <w:rFonts w:ascii="Sylfaen" w:hAnsi="Sylfaen" w:cs="Sylfaen"/>
          <w:noProof/>
          <w:szCs w:val="28"/>
          <w:lang w:val="sv-SE"/>
        </w:rPr>
      </w:pPr>
      <w:r>
        <w:rPr>
          <w:noProof/>
        </w:rPr>
        <w:drawing>
          <wp:inline distT="0" distB="0" distL="0" distR="0" wp14:anchorId="04CDEF28" wp14:editId="3093E670">
            <wp:extent cx="5943600" cy="2553419"/>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26530" w:rsidRPr="008766AF" w:rsidRDefault="00426530" w:rsidP="00426530">
      <w:pPr>
        <w:spacing w:after="0" w:line="240" w:lineRule="auto"/>
        <w:ind w:firstLine="720"/>
        <w:jc w:val="both"/>
        <w:rPr>
          <w:rFonts w:ascii="Sylfaen" w:hAnsi="Sylfaen" w:cs="Sylfaen"/>
          <w:noProof/>
          <w:szCs w:val="28"/>
          <w:lang w:val="sv-SE"/>
        </w:rPr>
      </w:pPr>
      <w:r w:rsidRPr="008766AF">
        <w:rPr>
          <w:rFonts w:ascii="Sylfaen" w:hAnsi="Sylfaen" w:cs="Sylfaen"/>
          <w:noProof/>
          <w:szCs w:val="28"/>
          <w:lang w:val="sv-SE"/>
        </w:rPr>
        <w:t xml:space="preserve">საქართველოს სახალხო დამცველის აპარატისთვის გამოყოფილ სახსრებში „ხარჯების“ მუხლის საკასო შესრულებამ შეადგინა </w:t>
      </w:r>
      <w:r w:rsidR="008A7228">
        <w:rPr>
          <w:rFonts w:ascii="Sylfaen" w:hAnsi="Sylfaen" w:cs="Sylfaen"/>
          <w:noProof/>
          <w:szCs w:val="28"/>
          <w:lang w:val="ka-GE"/>
        </w:rPr>
        <w:t>79</w:t>
      </w:r>
      <w:r w:rsidRPr="008766AF">
        <w:rPr>
          <w:rFonts w:ascii="Sylfaen" w:hAnsi="Sylfaen" w:cs="Sylfaen"/>
          <w:noProof/>
          <w:szCs w:val="28"/>
          <w:lang w:val="sv-SE"/>
        </w:rPr>
        <w:t>.</w:t>
      </w:r>
      <w:r w:rsidR="008A7228">
        <w:rPr>
          <w:rFonts w:ascii="Sylfaen" w:hAnsi="Sylfaen" w:cs="Sylfaen"/>
          <w:noProof/>
          <w:szCs w:val="28"/>
          <w:lang w:val="ka-GE"/>
        </w:rPr>
        <w:t>0</w:t>
      </w:r>
      <w:r w:rsidRPr="008766AF">
        <w:rPr>
          <w:rFonts w:ascii="Sylfaen" w:hAnsi="Sylfaen" w:cs="Sylfaen"/>
          <w:noProof/>
          <w:szCs w:val="28"/>
          <w:lang w:val="sv-SE"/>
        </w:rPr>
        <w:t xml:space="preserve">%, ხოლო „არაფინანსური აქტივების ზრდის“ მუხლით - </w:t>
      </w:r>
      <w:r w:rsidR="008A7228">
        <w:rPr>
          <w:rFonts w:ascii="Sylfaen" w:hAnsi="Sylfaen" w:cs="Sylfaen"/>
          <w:noProof/>
          <w:szCs w:val="28"/>
          <w:lang w:val="ka-GE"/>
        </w:rPr>
        <w:t>21</w:t>
      </w:r>
      <w:r w:rsidRPr="008766AF">
        <w:rPr>
          <w:rFonts w:ascii="Sylfaen" w:hAnsi="Sylfaen" w:cs="Sylfaen"/>
          <w:noProof/>
          <w:szCs w:val="28"/>
          <w:lang w:val="sv-SE"/>
        </w:rPr>
        <w:t>.</w:t>
      </w:r>
      <w:r w:rsidR="008A7228">
        <w:rPr>
          <w:rFonts w:ascii="Sylfaen" w:hAnsi="Sylfaen" w:cs="Sylfaen"/>
          <w:noProof/>
          <w:szCs w:val="28"/>
          <w:lang w:val="ka-GE"/>
        </w:rPr>
        <w:t>0</w:t>
      </w:r>
      <w:r w:rsidRPr="008766AF">
        <w:rPr>
          <w:rFonts w:ascii="Sylfaen" w:hAnsi="Sylfaen" w:cs="Sylfaen"/>
          <w:noProof/>
          <w:szCs w:val="28"/>
          <w:lang w:val="sv-SE"/>
        </w:rPr>
        <w:t>%.</w:t>
      </w:r>
    </w:p>
    <w:p w:rsidR="00426530" w:rsidRDefault="00426530" w:rsidP="00426530">
      <w:pPr>
        <w:spacing w:line="240" w:lineRule="auto"/>
        <w:jc w:val="center"/>
        <w:rPr>
          <w:rFonts w:ascii="Sylfaen" w:hAnsi="Sylfaen" w:cs="Sylfaen"/>
          <w:b/>
          <w:noProof/>
          <w:szCs w:val="28"/>
          <w:lang w:val="ka-GE"/>
        </w:rPr>
      </w:pPr>
    </w:p>
    <w:p w:rsidR="00426530" w:rsidRPr="008766AF" w:rsidRDefault="00426530" w:rsidP="00426530">
      <w:pPr>
        <w:spacing w:line="240" w:lineRule="auto"/>
        <w:jc w:val="center"/>
        <w:rPr>
          <w:rFonts w:ascii="Sylfaen" w:hAnsi="Sylfaen" w:cs="Sylfaen"/>
          <w:b/>
          <w:noProof/>
          <w:szCs w:val="28"/>
        </w:rPr>
      </w:pPr>
      <w:r w:rsidRPr="008766AF">
        <w:rPr>
          <w:rFonts w:ascii="Sylfaen" w:hAnsi="Sylfaen" w:cs="Sylfaen"/>
          <w:b/>
          <w:noProof/>
          <w:szCs w:val="28"/>
          <w:lang w:val="ka-GE"/>
        </w:rPr>
        <w:t>სსიპ</w:t>
      </w:r>
      <w:r w:rsidRPr="008766AF">
        <w:rPr>
          <w:rFonts w:ascii="Sylfaen" w:hAnsi="Sylfaen"/>
          <w:b/>
          <w:noProof/>
          <w:szCs w:val="28"/>
          <w:lang w:val="ka-GE"/>
        </w:rPr>
        <w:t xml:space="preserve"> - </w:t>
      </w:r>
      <w:r w:rsidRPr="008766AF">
        <w:rPr>
          <w:rFonts w:ascii="Sylfaen" w:hAnsi="Sylfaen" w:cs="Sylfaen"/>
          <w:b/>
          <w:noProof/>
          <w:szCs w:val="28"/>
          <w:lang w:val="ka-GE"/>
        </w:rPr>
        <w:t>საზოგადოებრივი</w:t>
      </w:r>
      <w:r w:rsidRPr="008766AF">
        <w:rPr>
          <w:rFonts w:ascii="Sylfaen" w:hAnsi="Sylfaen"/>
          <w:b/>
          <w:noProof/>
          <w:szCs w:val="28"/>
          <w:lang w:val="ka-GE"/>
        </w:rPr>
        <w:t xml:space="preserve"> </w:t>
      </w:r>
      <w:r w:rsidRPr="008766AF">
        <w:rPr>
          <w:rFonts w:ascii="Sylfaen" w:hAnsi="Sylfaen" w:cs="Sylfaen"/>
          <w:b/>
          <w:noProof/>
          <w:szCs w:val="28"/>
          <w:lang w:val="ka-GE"/>
        </w:rPr>
        <w:t>მაუწყებელი</w:t>
      </w:r>
    </w:p>
    <w:p w:rsidR="00426530" w:rsidRPr="008766AF" w:rsidRDefault="00426530" w:rsidP="00426530">
      <w:pPr>
        <w:spacing w:line="240" w:lineRule="auto"/>
        <w:ind w:firstLine="720"/>
        <w:jc w:val="both"/>
        <w:rPr>
          <w:rFonts w:ascii="Sylfaen" w:eastAsia="Times New Roman" w:hAnsi="Sylfaen"/>
          <w:color w:val="000000"/>
        </w:rPr>
      </w:pPr>
      <w:r w:rsidRPr="008766AF">
        <w:rPr>
          <w:rFonts w:ascii="Sylfaen" w:hAnsi="Sylfaen" w:cs="Sylfaen"/>
          <w:noProof/>
          <w:szCs w:val="28"/>
          <w:lang w:val="sv-SE"/>
        </w:rPr>
        <w:t>სსიპ - საზოგადოებრივი მაუწყებლისათვის</w:t>
      </w:r>
      <w:r w:rsidR="00BE1304">
        <w:rPr>
          <w:rFonts w:ascii="Sylfaen" w:hAnsi="Sylfaen" w:cs="Sylfaen"/>
          <w:noProof/>
          <w:szCs w:val="28"/>
          <w:lang w:val="sv-SE"/>
        </w:rPr>
        <w:t xml:space="preserve"> </w:t>
      </w:r>
      <w:r w:rsidR="00D02BA2">
        <w:rPr>
          <w:rFonts w:ascii="Sylfaen" w:hAnsi="Sylfaen" w:cs="Sylfaen"/>
          <w:noProof/>
          <w:szCs w:val="28"/>
          <w:lang w:val="sv-SE"/>
        </w:rPr>
        <w:t>2022 წლის 12 თვეში</w:t>
      </w:r>
      <w:r w:rsidR="00BE1304">
        <w:rPr>
          <w:rFonts w:ascii="Sylfaen" w:hAnsi="Sylfaen" w:cs="Sylfaen"/>
          <w:noProof/>
          <w:szCs w:val="28"/>
          <w:lang w:val="sv-SE"/>
        </w:rPr>
        <w:t xml:space="preserve"> სახელმწიფო</w:t>
      </w:r>
      <w:r>
        <w:rPr>
          <w:rFonts w:ascii="Sylfaen" w:hAnsi="Sylfaen" w:cs="Sylfaen"/>
          <w:noProof/>
          <w:szCs w:val="28"/>
          <w:lang w:val="sv-SE"/>
        </w:rPr>
        <w:t xml:space="preserve"> ბიუჯეტით</w:t>
      </w:r>
      <w:r w:rsidRPr="008766AF">
        <w:rPr>
          <w:rFonts w:ascii="Sylfaen" w:hAnsi="Sylfaen" w:cs="Sylfaen"/>
          <w:noProof/>
          <w:szCs w:val="28"/>
          <w:lang w:val="sv-SE"/>
        </w:rPr>
        <w:t xml:space="preserve"> გამოყოფილმა დაზუსტებულმა ასიგნებებმა შეადგინა </w:t>
      </w:r>
      <w:r w:rsidR="008A7228">
        <w:rPr>
          <w:rFonts w:ascii="Sylfaen" w:eastAsia="Times New Roman" w:hAnsi="Sylfaen"/>
          <w:color w:val="000000"/>
          <w:lang w:val="ka-GE"/>
        </w:rPr>
        <w:t>82</w:t>
      </w:r>
      <w:r w:rsidRPr="008766AF">
        <w:rPr>
          <w:rFonts w:ascii="Sylfaen" w:eastAsia="Times New Roman" w:hAnsi="Sylfaen"/>
          <w:color w:val="000000"/>
          <w:lang w:val="ka-GE"/>
        </w:rPr>
        <w:t xml:space="preserve"> </w:t>
      </w:r>
      <w:r w:rsidR="008A7228">
        <w:rPr>
          <w:rFonts w:ascii="Sylfaen" w:eastAsia="Times New Roman" w:hAnsi="Sylfaen"/>
          <w:color w:val="000000"/>
          <w:lang w:val="ka-GE"/>
        </w:rPr>
        <w:t>180</w:t>
      </w:r>
      <w:r w:rsidRPr="008766AF">
        <w:rPr>
          <w:rFonts w:ascii="Sylfaen" w:eastAsia="Times New Roman" w:hAnsi="Sylfaen"/>
          <w:color w:val="000000"/>
          <w:lang w:val="ka-GE"/>
        </w:rPr>
        <w:t>.</w:t>
      </w:r>
      <w:r w:rsidR="008A7228">
        <w:rPr>
          <w:rFonts w:ascii="Sylfaen" w:eastAsia="Times New Roman" w:hAnsi="Sylfaen"/>
          <w:color w:val="000000"/>
          <w:lang w:val="ka-GE"/>
        </w:rPr>
        <w:t>0</w:t>
      </w:r>
      <w:r w:rsidRPr="008766AF">
        <w:rPr>
          <w:rFonts w:ascii="Sylfaen" w:eastAsia="Times New Roman" w:hAnsi="Sylfaen"/>
          <w:color w:val="000000"/>
          <w:lang w:val="ka-GE"/>
        </w:rPr>
        <w:t xml:space="preserve"> </w:t>
      </w:r>
      <w:r w:rsidRPr="008766AF">
        <w:rPr>
          <w:rFonts w:ascii="Sylfaen" w:hAnsi="Sylfaen" w:cs="Sylfaen"/>
          <w:noProof/>
          <w:szCs w:val="28"/>
          <w:lang w:val="sv-SE"/>
        </w:rPr>
        <w:t xml:space="preserve">ათასი ლარი, ხოლო ფაქტიურმა დაფინანსებამ - </w:t>
      </w:r>
      <w:r w:rsidR="008A7228">
        <w:rPr>
          <w:rFonts w:ascii="Sylfaen" w:eastAsia="Times New Roman" w:hAnsi="Sylfaen"/>
          <w:color w:val="000000"/>
          <w:lang w:val="ka-GE"/>
        </w:rPr>
        <w:t>82</w:t>
      </w:r>
      <w:r w:rsidRPr="008766AF">
        <w:rPr>
          <w:rFonts w:ascii="Sylfaen" w:eastAsia="Times New Roman" w:hAnsi="Sylfaen"/>
          <w:color w:val="000000"/>
        </w:rPr>
        <w:t xml:space="preserve"> </w:t>
      </w:r>
      <w:r w:rsidR="008A7228">
        <w:rPr>
          <w:rFonts w:ascii="Sylfaen" w:eastAsia="Times New Roman" w:hAnsi="Sylfaen"/>
          <w:color w:val="000000"/>
          <w:lang w:val="ka-GE"/>
        </w:rPr>
        <w:t>307</w:t>
      </w:r>
      <w:r w:rsidRPr="008766AF">
        <w:rPr>
          <w:rFonts w:ascii="Sylfaen" w:eastAsia="Times New Roman" w:hAnsi="Sylfaen"/>
          <w:color w:val="000000"/>
        </w:rPr>
        <w:t>.</w:t>
      </w:r>
      <w:r w:rsidR="008A7228">
        <w:rPr>
          <w:rFonts w:ascii="Sylfaen" w:eastAsia="Times New Roman" w:hAnsi="Sylfaen"/>
          <w:color w:val="000000"/>
          <w:lang w:val="ka-GE"/>
        </w:rPr>
        <w:t>2</w:t>
      </w:r>
      <w:r w:rsidRPr="008766AF">
        <w:rPr>
          <w:rFonts w:ascii="Sylfaen" w:eastAsia="Times New Roman" w:hAnsi="Sylfaen"/>
          <w:color w:val="000000"/>
        </w:rPr>
        <w:t xml:space="preserve"> </w:t>
      </w:r>
      <w:r w:rsidRPr="008766AF">
        <w:rPr>
          <w:rFonts w:ascii="Sylfaen" w:hAnsi="Sylfaen" w:cs="Sylfaen"/>
          <w:noProof/>
          <w:szCs w:val="28"/>
          <w:lang w:val="sv-SE"/>
        </w:rPr>
        <w:t>ათასი ლარი, რაც</w:t>
      </w:r>
      <w:r>
        <w:rPr>
          <w:rFonts w:ascii="Sylfaen" w:hAnsi="Sylfaen" w:cs="Sylfaen"/>
          <w:noProof/>
          <w:szCs w:val="28"/>
          <w:lang w:val="sv-SE"/>
        </w:rPr>
        <w:t xml:space="preserve"> </w:t>
      </w:r>
      <w:r w:rsidRPr="008766AF">
        <w:rPr>
          <w:rFonts w:ascii="Sylfaen" w:hAnsi="Sylfaen" w:cs="Sylfaen"/>
          <w:noProof/>
          <w:szCs w:val="28"/>
          <w:lang w:val="sv-SE"/>
        </w:rPr>
        <w:t>20</w:t>
      </w:r>
      <w:r w:rsidR="0061257A">
        <w:rPr>
          <w:rFonts w:ascii="Sylfaen" w:hAnsi="Sylfaen" w:cs="Sylfaen"/>
          <w:noProof/>
          <w:szCs w:val="28"/>
          <w:lang w:val="sv-SE"/>
        </w:rPr>
        <w:t>21</w:t>
      </w:r>
      <w:r w:rsidRPr="008766AF">
        <w:rPr>
          <w:rFonts w:ascii="Sylfaen" w:hAnsi="Sylfaen" w:cs="Sylfaen"/>
          <w:noProof/>
          <w:szCs w:val="28"/>
          <w:lang w:val="sv-SE"/>
        </w:rPr>
        <w:t xml:space="preserve"> წლის შესაბამის მაჩვენებელზე</w:t>
      </w:r>
      <w:r w:rsidRPr="008766AF">
        <w:rPr>
          <w:rFonts w:ascii="Sylfaen" w:hAnsi="Sylfaen" w:cs="Sylfaen"/>
          <w:noProof/>
          <w:szCs w:val="28"/>
          <w:lang w:val="ka-GE"/>
        </w:rPr>
        <w:t xml:space="preserve"> </w:t>
      </w:r>
      <w:r w:rsidR="008A7228">
        <w:rPr>
          <w:rFonts w:ascii="Sylfaen" w:hAnsi="Sylfaen" w:cs="Sylfaen"/>
          <w:noProof/>
          <w:szCs w:val="28"/>
          <w:lang w:val="ka-GE"/>
        </w:rPr>
        <w:t>12</w:t>
      </w:r>
      <w:r>
        <w:rPr>
          <w:rFonts w:ascii="Sylfaen" w:hAnsi="Sylfaen" w:cs="Sylfaen"/>
          <w:noProof/>
          <w:szCs w:val="28"/>
        </w:rPr>
        <w:t xml:space="preserve"> </w:t>
      </w:r>
      <w:r w:rsidR="008A7228">
        <w:rPr>
          <w:rFonts w:ascii="Sylfaen" w:hAnsi="Sylfaen" w:cs="Sylfaen"/>
          <w:noProof/>
          <w:szCs w:val="28"/>
          <w:lang w:val="ka-GE"/>
        </w:rPr>
        <w:t>721</w:t>
      </w:r>
      <w:r w:rsidRPr="008766AF">
        <w:rPr>
          <w:rFonts w:ascii="Sylfaen" w:hAnsi="Sylfaen" w:cs="Sylfaen"/>
          <w:noProof/>
          <w:szCs w:val="28"/>
          <w:lang w:val="ka-GE"/>
        </w:rPr>
        <w:t>.</w:t>
      </w:r>
      <w:r w:rsidR="008A7228">
        <w:rPr>
          <w:rFonts w:ascii="Sylfaen" w:hAnsi="Sylfaen" w:cs="Sylfaen"/>
          <w:noProof/>
          <w:szCs w:val="28"/>
          <w:lang w:val="ka-GE"/>
        </w:rPr>
        <w:t>9</w:t>
      </w:r>
      <w:r w:rsidRPr="008766AF">
        <w:rPr>
          <w:rFonts w:ascii="Sylfaen" w:eastAsia="Times New Roman" w:hAnsi="Sylfaen"/>
          <w:color w:val="000000"/>
          <w:lang w:val="ka-GE"/>
        </w:rPr>
        <w:t xml:space="preserve"> </w:t>
      </w:r>
      <w:r w:rsidRPr="008766AF">
        <w:rPr>
          <w:rFonts w:ascii="Sylfaen" w:hAnsi="Sylfaen" w:cs="Sylfaen"/>
          <w:noProof/>
          <w:szCs w:val="28"/>
          <w:lang w:val="sv-SE"/>
        </w:rPr>
        <w:t xml:space="preserve">ათასი ლარით </w:t>
      </w:r>
      <w:r w:rsidRPr="008766AF">
        <w:rPr>
          <w:rFonts w:ascii="Sylfaen" w:hAnsi="Sylfaen" w:cs="Sylfaen"/>
          <w:noProof/>
          <w:szCs w:val="28"/>
          <w:lang w:val="ka-GE"/>
        </w:rPr>
        <w:t>მეტია</w:t>
      </w:r>
      <w:r w:rsidRPr="008766AF">
        <w:rPr>
          <w:rFonts w:ascii="Sylfaen" w:hAnsi="Sylfaen" w:cs="Sylfaen"/>
          <w:noProof/>
          <w:szCs w:val="28"/>
          <w:lang w:val="sv-SE"/>
        </w:rPr>
        <w:t>.</w:t>
      </w:r>
    </w:p>
    <w:p w:rsidR="00426530" w:rsidRPr="008766AF"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426530" w:rsidRPr="008766AF" w:rsidRDefault="008A7228" w:rsidP="00426530">
      <w:pPr>
        <w:tabs>
          <w:tab w:val="left" w:pos="540"/>
          <w:tab w:val="left" w:pos="1710"/>
        </w:tabs>
        <w:spacing w:after="0" w:line="240" w:lineRule="auto"/>
        <w:jc w:val="center"/>
        <w:rPr>
          <w:rFonts w:ascii="Sylfaen" w:hAnsi="Sylfaen"/>
          <w:b/>
          <w:noProof/>
          <w:szCs w:val="28"/>
          <w:lang w:val="ka-GE"/>
        </w:rPr>
      </w:pPr>
      <w:r>
        <w:rPr>
          <w:noProof/>
        </w:rPr>
        <w:drawing>
          <wp:inline distT="0" distB="0" distL="0" distR="0" wp14:anchorId="5F92A216" wp14:editId="0360F555">
            <wp:extent cx="5943600" cy="2777706"/>
            <wp:effectExtent l="0" t="0" r="0" b="381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26530" w:rsidRPr="008766AF" w:rsidRDefault="00426530" w:rsidP="00426530">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სსიპ – საქართველოს კონკურენციის ეროვნული სააგენტო</w:t>
      </w:r>
    </w:p>
    <w:p w:rsidR="00426530" w:rsidRPr="008766AF" w:rsidRDefault="00426530" w:rsidP="00426530">
      <w:pPr>
        <w:spacing w:line="240" w:lineRule="auto"/>
        <w:ind w:firstLine="720"/>
        <w:jc w:val="both"/>
        <w:rPr>
          <w:rFonts w:ascii="Sylfaen" w:hAnsi="Sylfaen" w:cs="Sylfaen"/>
          <w:noProof/>
          <w:szCs w:val="28"/>
          <w:lang w:val="sv-SE"/>
        </w:rPr>
      </w:pPr>
      <w:r w:rsidRPr="008766AF">
        <w:rPr>
          <w:rFonts w:ascii="Sylfaen" w:hAnsi="Sylfaen" w:cs="Sylfaen"/>
          <w:noProof/>
          <w:szCs w:val="28"/>
          <w:lang w:val="sv-SE"/>
        </w:rPr>
        <w:t>სსიპ - საქართველოს კონკურენციის ეროვნული სააგენტო</w:t>
      </w:r>
      <w:r>
        <w:rPr>
          <w:rFonts w:ascii="Sylfaen" w:hAnsi="Sylfaen" w:cs="Sylfaen"/>
          <w:noProof/>
          <w:szCs w:val="28"/>
          <w:lang w:val="ka-GE"/>
        </w:rPr>
        <w:t>სთვის</w:t>
      </w:r>
      <w:r w:rsidR="00BE1304">
        <w:rPr>
          <w:rFonts w:ascii="Sylfaen" w:hAnsi="Sylfaen" w:cs="Sylfaen"/>
          <w:noProof/>
          <w:szCs w:val="28"/>
          <w:lang w:val="sv-SE"/>
        </w:rPr>
        <w:t xml:space="preserve"> </w:t>
      </w:r>
      <w:r w:rsidR="00D02BA2">
        <w:rPr>
          <w:rFonts w:ascii="Sylfaen" w:hAnsi="Sylfaen" w:cs="Sylfaen"/>
          <w:noProof/>
          <w:szCs w:val="28"/>
          <w:lang w:val="sv-SE"/>
        </w:rPr>
        <w:t>2022 წლის 12 თვეში</w:t>
      </w:r>
      <w:r w:rsidR="00BE1304">
        <w:rPr>
          <w:rFonts w:ascii="Sylfaen" w:hAnsi="Sylfaen" w:cs="Sylfaen"/>
          <w:noProof/>
          <w:szCs w:val="28"/>
          <w:lang w:val="sv-SE"/>
        </w:rPr>
        <w:t xml:space="preserve"> სახელმწიფო</w:t>
      </w:r>
      <w:r>
        <w:rPr>
          <w:rFonts w:ascii="Sylfaen" w:hAnsi="Sylfaen" w:cs="Sylfaen"/>
          <w:noProof/>
          <w:szCs w:val="28"/>
          <w:lang w:val="sv-SE"/>
        </w:rPr>
        <w:t xml:space="preserve"> ბიუჯეტით</w:t>
      </w:r>
      <w:r w:rsidRPr="008766AF">
        <w:rPr>
          <w:rFonts w:ascii="Sylfaen" w:hAnsi="Sylfaen" w:cs="Sylfaen"/>
          <w:noProof/>
          <w:szCs w:val="28"/>
          <w:lang w:val="sv-SE"/>
        </w:rPr>
        <w:t xml:space="preserve"> გამოყოფილმა დაზუსტებულმა ასიგნებებმა შეადგინა </w:t>
      </w:r>
      <w:r w:rsidR="008A7228">
        <w:rPr>
          <w:rFonts w:ascii="Sylfaen" w:hAnsi="Sylfaen" w:cs="Sylfaen"/>
          <w:noProof/>
          <w:szCs w:val="28"/>
          <w:lang w:val="ka-GE"/>
        </w:rPr>
        <w:t>3</w:t>
      </w:r>
      <w:r>
        <w:rPr>
          <w:rFonts w:ascii="Sylfaen" w:hAnsi="Sylfaen" w:cs="Sylfaen"/>
          <w:noProof/>
          <w:szCs w:val="28"/>
          <w:lang w:val="sv-SE"/>
        </w:rPr>
        <w:t xml:space="preserve"> </w:t>
      </w:r>
      <w:r w:rsidR="008A7228">
        <w:rPr>
          <w:rFonts w:ascii="Sylfaen" w:hAnsi="Sylfaen" w:cs="Sylfaen"/>
          <w:noProof/>
          <w:szCs w:val="28"/>
          <w:lang w:val="ka-GE"/>
        </w:rPr>
        <w:t>670</w:t>
      </w:r>
      <w:r w:rsidRPr="008766AF">
        <w:rPr>
          <w:rFonts w:ascii="Sylfaen" w:hAnsi="Sylfaen" w:cs="Sylfaen"/>
          <w:noProof/>
          <w:szCs w:val="28"/>
          <w:lang w:val="sv-SE"/>
        </w:rPr>
        <w:t>.</w:t>
      </w:r>
      <w:r w:rsidRPr="008766AF">
        <w:rPr>
          <w:rFonts w:ascii="Sylfaen" w:hAnsi="Sylfaen" w:cs="Sylfaen"/>
          <w:noProof/>
          <w:szCs w:val="28"/>
          <w:lang w:val="ka-GE"/>
        </w:rPr>
        <w:t>0</w:t>
      </w:r>
      <w:r w:rsidRPr="008766AF">
        <w:rPr>
          <w:rFonts w:ascii="Sylfaen" w:hAnsi="Sylfaen" w:cs="Sylfaen"/>
          <w:noProof/>
          <w:szCs w:val="28"/>
          <w:lang w:val="sv-SE"/>
        </w:rPr>
        <w:t xml:space="preserve"> ათასი ლარი, ხოლო ფაქტიურმა დაფინანსებამ - </w:t>
      </w:r>
      <w:r w:rsidR="008A7228">
        <w:rPr>
          <w:rFonts w:ascii="Sylfaen" w:hAnsi="Sylfaen" w:cs="Sylfaen"/>
          <w:noProof/>
          <w:szCs w:val="28"/>
          <w:lang w:val="ka-GE"/>
        </w:rPr>
        <w:t>3</w:t>
      </w:r>
      <w:r>
        <w:rPr>
          <w:rFonts w:ascii="Sylfaen" w:hAnsi="Sylfaen" w:cs="Sylfaen"/>
          <w:noProof/>
          <w:szCs w:val="28"/>
          <w:lang w:val="sv-SE"/>
        </w:rPr>
        <w:t xml:space="preserve"> </w:t>
      </w:r>
      <w:r w:rsidR="008A7228">
        <w:rPr>
          <w:rFonts w:ascii="Sylfaen" w:hAnsi="Sylfaen" w:cs="Sylfaen"/>
          <w:noProof/>
          <w:szCs w:val="28"/>
          <w:lang w:val="ka-GE"/>
        </w:rPr>
        <w:t>161</w:t>
      </w:r>
      <w:r w:rsidRPr="008766AF">
        <w:rPr>
          <w:rFonts w:ascii="Sylfaen" w:hAnsi="Sylfaen" w:cs="Sylfaen"/>
          <w:noProof/>
          <w:szCs w:val="28"/>
          <w:lang w:val="sv-SE"/>
        </w:rPr>
        <w:t>.</w:t>
      </w:r>
      <w:r w:rsidR="008A7228">
        <w:rPr>
          <w:rFonts w:ascii="Sylfaen" w:hAnsi="Sylfaen" w:cs="Sylfaen"/>
          <w:noProof/>
          <w:szCs w:val="28"/>
          <w:lang w:val="ka-GE"/>
        </w:rPr>
        <w:t>8</w:t>
      </w:r>
      <w:r w:rsidRPr="008766AF">
        <w:rPr>
          <w:rFonts w:ascii="Sylfaen" w:hAnsi="Sylfaen" w:cs="Sylfaen"/>
          <w:noProof/>
          <w:szCs w:val="28"/>
          <w:lang w:val="sv-SE"/>
        </w:rPr>
        <w:t xml:space="preserve"> ათასი ლარი, </w:t>
      </w:r>
      <w:r>
        <w:rPr>
          <w:rFonts w:ascii="Sylfaen" w:hAnsi="Sylfaen" w:cs="Sylfaen"/>
          <w:noProof/>
          <w:szCs w:val="28"/>
          <w:lang w:val="sv-SE"/>
        </w:rPr>
        <w:t xml:space="preserve">რაც 2021 წლის შესაბამის მაჩვენებელზე </w:t>
      </w:r>
      <w:r w:rsidR="008A7228">
        <w:rPr>
          <w:rFonts w:ascii="Sylfaen" w:hAnsi="Sylfaen" w:cs="Sylfaen"/>
          <w:noProof/>
          <w:szCs w:val="28"/>
          <w:lang w:val="ka-GE"/>
        </w:rPr>
        <w:t>977</w:t>
      </w:r>
      <w:r w:rsidRPr="008766AF">
        <w:rPr>
          <w:rFonts w:ascii="Sylfaen" w:hAnsi="Sylfaen" w:cs="Sylfaen"/>
          <w:noProof/>
          <w:szCs w:val="28"/>
          <w:lang w:val="sv-SE"/>
        </w:rPr>
        <w:t>.</w:t>
      </w:r>
      <w:r w:rsidR="008A7228">
        <w:rPr>
          <w:rFonts w:ascii="Sylfaen" w:hAnsi="Sylfaen" w:cs="Sylfaen"/>
          <w:noProof/>
          <w:szCs w:val="28"/>
          <w:lang w:val="ka-GE"/>
        </w:rPr>
        <w:t>1</w:t>
      </w:r>
      <w:r w:rsidRPr="008766AF">
        <w:rPr>
          <w:rFonts w:ascii="Sylfaen" w:hAnsi="Sylfaen" w:cs="Sylfaen"/>
          <w:noProof/>
          <w:szCs w:val="28"/>
          <w:lang w:val="sv-SE"/>
        </w:rPr>
        <w:t xml:space="preserve"> ათასი ლარით </w:t>
      </w:r>
      <w:r w:rsidRPr="008766AF">
        <w:rPr>
          <w:rFonts w:ascii="Sylfaen" w:hAnsi="Sylfaen" w:cs="Sylfaen"/>
          <w:noProof/>
          <w:szCs w:val="28"/>
          <w:lang w:val="ka-GE"/>
        </w:rPr>
        <w:t>მეტია.</w:t>
      </w:r>
      <w:r w:rsidRPr="008766AF">
        <w:rPr>
          <w:rFonts w:ascii="Sylfaen" w:hAnsi="Sylfaen" w:cs="Sylfaen"/>
          <w:noProof/>
          <w:szCs w:val="28"/>
          <w:lang w:val="sv-SE"/>
        </w:rPr>
        <w:t xml:space="preserve"> </w:t>
      </w:r>
    </w:p>
    <w:p w:rsidR="00426530" w:rsidRDefault="00D02BA2" w:rsidP="00426530">
      <w:pPr>
        <w:spacing w:after="0" w:line="240" w:lineRule="auto"/>
        <w:jc w:val="right"/>
        <w:rPr>
          <w:rFonts w:ascii="Sylfaen" w:hAnsi="Sylfaen" w:cs="Sylfaen"/>
          <w:i/>
          <w:noProof/>
          <w:sz w:val="16"/>
          <w:szCs w:val="16"/>
        </w:rPr>
      </w:pPr>
      <w:r>
        <w:rPr>
          <w:rFonts w:ascii="Sylfaen" w:hAnsi="Sylfaen"/>
          <w:i/>
          <w:noProof/>
          <w:sz w:val="16"/>
          <w:szCs w:val="16"/>
        </w:rPr>
        <w:t>2021-2022 წლებში 12 თვეში გამოყოფილი</w:t>
      </w:r>
      <w:r w:rsidR="00426530" w:rsidRPr="008766AF">
        <w:rPr>
          <w:rFonts w:ascii="Sylfaen" w:hAnsi="Sylfaen"/>
          <w:i/>
          <w:noProof/>
          <w:sz w:val="16"/>
          <w:szCs w:val="16"/>
        </w:rPr>
        <w:br/>
        <w:t xml:space="preserve"> </w:t>
      </w:r>
      <w:r w:rsidR="00426530" w:rsidRPr="008766AF">
        <w:rPr>
          <w:rFonts w:ascii="Sylfaen" w:hAnsi="Sylfaen" w:cs="Sylfaen"/>
          <w:i/>
          <w:noProof/>
          <w:sz w:val="16"/>
          <w:szCs w:val="16"/>
        </w:rPr>
        <w:t>დაზუსტებული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ასიგნებები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ფაქტიური</w:t>
      </w:r>
      <w:r w:rsidR="00426530" w:rsidRPr="008766AF">
        <w:rPr>
          <w:rFonts w:ascii="Sylfaen" w:hAnsi="Sylfaen"/>
          <w:i/>
          <w:noProof/>
          <w:sz w:val="16"/>
          <w:szCs w:val="16"/>
        </w:rPr>
        <w:t xml:space="preserve"> </w:t>
      </w:r>
      <w:r w:rsidR="00426530" w:rsidRPr="008766AF">
        <w:rPr>
          <w:rFonts w:ascii="Sylfaen" w:hAnsi="Sylfaen" w:cs="Sylfaen"/>
          <w:i/>
          <w:noProof/>
          <w:sz w:val="16"/>
          <w:szCs w:val="16"/>
        </w:rPr>
        <w:t>დაფინანსება</w:t>
      </w:r>
    </w:p>
    <w:p w:rsidR="008B71B8" w:rsidRPr="008766AF" w:rsidRDefault="008B71B8" w:rsidP="00426530">
      <w:pPr>
        <w:spacing w:after="0" w:line="240" w:lineRule="auto"/>
        <w:jc w:val="right"/>
        <w:rPr>
          <w:rFonts w:ascii="Sylfaen" w:hAnsi="Sylfaen"/>
          <w:i/>
          <w:noProof/>
          <w:sz w:val="16"/>
          <w:szCs w:val="16"/>
        </w:rPr>
      </w:pPr>
    </w:p>
    <w:p w:rsidR="00426530" w:rsidRPr="008766AF" w:rsidRDefault="008A7228" w:rsidP="00426530">
      <w:pPr>
        <w:pStyle w:val="BodyText"/>
        <w:spacing w:before="240"/>
        <w:ind w:right="50" w:firstLine="180"/>
        <w:jc w:val="center"/>
        <w:rPr>
          <w:rFonts w:ascii="Sylfaen" w:hAnsi="Sylfaen"/>
          <w:noProof/>
          <w:sz w:val="22"/>
          <w:szCs w:val="28"/>
          <w:lang w:val="ka-GE"/>
        </w:rPr>
      </w:pPr>
      <w:r>
        <w:rPr>
          <w:noProof/>
        </w:rPr>
        <w:drawing>
          <wp:inline distT="0" distB="0" distL="0" distR="0" wp14:anchorId="3F0E0DA9" wp14:editId="3A89A502">
            <wp:extent cx="5943600" cy="2329132"/>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26530" w:rsidRPr="008B71B8" w:rsidRDefault="008B71B8" w:rsidP="008B71B8">
      <w:pPr>
        <w:spacing w:line="240" w:lineRule="auto"/>
        <w:ind w:firstLine="720"/>
        <w:jc w:val="both"/>
        <w:rPr>
          <w:rFonts w:ascii="Sylfaen" w:hAnsi="Sylfaen" w:cs="Sylfaen"/>
          <w:b/>
          <w:noProof/>
          <w:szCs w:val="28"/>
        </w:rPr>
      </w:pPr>
      <w:r w:rsidRPr="008766AF">
        <w:rPr>
          <w:rFonts w:ascii="Sylfaen" w:hAnsi="Sylfaen" w:cs="Sylfaen"/>
          <w:noProof/>
          <w:szCs w:val="28"/>
          <w:lang w:val="sv-SE"/>
        </w:rPr>
        <w:t>სსიპ - საქართველოს კონკურენციის ეროვნული სააგენტო</w:t>
      </w:r>
      <w:r>
        <w:rPr>
          <w:rFonts w:ascii="Sylfaen" w:hAnsi="Sylfaen" w:cs="Sylfaen"/>
          <w:noProof/>
          <w:szCs w:val="28"/>
          <w:lang w:val="ka-GE"/>
        </w:rPr>
        <w:t>სთვის</w:t>
      </w:r>
      <w:r>
        <w:rPr>
          <w:rFonts w:ascii="Sylfaen" w:hAnsi="Sylfaen" w:cs="Sylfaen"/>
          <w:noProof/>
          <w:szCs w:val="28"/>
        </w:rPr>
        <w:t xml:space="preserve"> </w:t>
      </w:r>
      <w:r w:rsidRPr="008766AF">
        <w:rPr>
          <w:rFonts w:ascii="Sylfaen" w:hAnsi="Sylfaen" w:cs="Sylfaen"/>
          <w:noProof/>
          <w:szCs w:val="28"/>
          <w:lang w:val="sv-SE"/>
        </w:rPr>
        <w:t xml:space="preserve">გამოყოფილ სახსრებში „ხარჯების“ მუხლის საკასო შესრულებამ შეადგინა </w:t>
      </w:r>
      <w:r>
        <w:rPr>
          <w:rFonts w:ascii="Sylfaen" w:hAnsi="Sylfaen" w:cs="Sylfaen"/>
          <w:noProof/>
          <w:szCs w:val="28"/>
          <w:lang w:val="sv-SE"/>
        </w:rPr>
        <w:t>98</w:t>
      </w:r>
      <w:r w:rsidRPr="008766AF">
        <w:rPr>
          <w:rFonts w:ascii="Sylfaen" w:hAnsi="Sylfaen" w:cs="Sylfaen"/>
          <w:noProof/>
          <w:szCs w:val="28"/>
          <w:lang w:val="sv-SE"/>
        </w:rPr>
        <w:t>.</w:t>
      </w:r>
      <w:r w:rsidR="008A7228">
        <w:rPr>
          <w:rFonts w:ascii="Sylfaen" w:hAnsi="Sylfaen" w:cs="Sylfaen"/>
          <w:noProof/>
          <w:szCs w:val="28"/>
          <w:lang w:val="ka-GE"/>
        </w:rPr>
        <w:t>4</w:t>
      </w:r>
      <w:r w:rsidRPr="008766AF">
        <w:rPr>
          <w:rFonts w:ascii="Sylfaen" w:hAnsi="Sylfaen" w:cs="Sylfaen"/>
          <w:noProof/>
          <w:szCs w:val="28"/>
          <w:lang w:val="sv-SE"/>
        </w:rPr>
        <w:t xml:space="preserve">%, ხოლო „არაფინანსური აქტივების ზრდის“ მუხლით - </w:t>
      </w:r>
      <w:r>
        <w:rPr>
          <w:rFonts w:ascii="Sylfaen" w:hAnsi="Sylfaen" w:cs="Sylfaen"/>
          <w:noProof/>
          <w:szCs w:val="28"/>
          <w:lang w:val="sv-SE"/>
        </w:rPr>
        <w:t>1</w:t>
      </w:r>
      <w:r w:rsidRPr="008766AF">
        <w:rPr>
          <w:rFonts w:ascii="Sylfaen" w:hAnsi="Sylfaen" w:cs="Sylfaen"/>
          <w:noProof/>
          <w:szCs w:val="28"/>
          <w:lang w:val="sv-SE"/>
        </w:rPr>
        <w:t>.</w:t>
      </w:r>
      <w:r w:rsidR="008A7228">
        <w:rPr>
          <w:rFonts w:ascii="Sylfaen" w:hAnsi="Sylfaen" w:cs="Sylfaen"/>
          <w:noProof/>
          <w:szCs w:val="28"/>
          <w:lang w:val="ka-GE"/>
        </w:rPr>
        <w:t>6</w:t>
      </w:r>
      <w:r w:rsidRPr="008766AF">
        <w:rPr>
          <w:rFonts w:ascii="Sylfaen" w:hAnsi="Sylfaen" w:cs="Sylfaen"/>
          <w:noProof/>
          <w:szCs w:val="28"/>
          <w:lang w:val="sv-SE"/>
        </w:rPr>
        <w:t>%.</w:t>
      </w:r>
    </w:p>
    <w:p w:rsidR="008A7228" w:rsidRDefault="008A7228" w:rsidP="00426530">
      <w:pPr>
        <w:spacing w:line="240" w:lineRule="auto"/>
        <w:jc w:val="center"/>
        <w:rPr>
          <w:rFonts w:ascii="Sylfaen" w:hAnsi="Sylfaen" w:cs="Sylfaen"/>
          <w:b/>
          <w:noProof/>
          <w:szCs w:val="28"/>
        </w:rPr>
      </w:pPr>
    </w:p>
    <w:p w:rsidR="00426530" w:rsidRPr="00FB4474" w:rsidRDefault="00426530" w:rsidP="00426530">
      <w:pPr>
        <w:spacing w:line="240" w:lineRule="auto"/>
        <w:jc w:val="center"/>
        <w:rPr>
          <w:rFonts w:ascii="Sylfaen" w:hAnsi="Sylfaen" w:cs="Sylfaen"/>
          <w:b/>
          <w:noProof/>
          <w:szCs w:val="28"/>
        </w:rPr>
      </w:pPr>
      <w:r w:rsidRPr="00FB4474">
        <w:rPr>
          <w:rFonts w:ascii="Sylfaen" w:hAnsi="Sylfaen" w:cs="Sylfaen"/>
          <w:b/>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rsidR="00426530" w:rsidRPr="00FB4474" w:rsidRDefault="00426530" w:rsidP="00426530">
      <w:pPr>
        <w:spacing w:after="0" w:line="240" w:lineRule="auto"/>
        <w:ind w:firstLine="720"/>
        <w:jc w:val="both"/>
        <w:rPr>
          <w:rFonts w:ascii="Sylfaen" w:hAnsi="Sylfaen" w:cs="Sylfaen"/>
          <w:noProof/>
          <w:szCs w:val="28"/>
        </w:rPr>
      </w:pPr>
      <w:r w:rsidRPr="00FB4474">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Pr="00FB4474">
        <w:rPr>
          <w:rFonts w:ascii="Sylfaen" w:hAnsi="Sylfaen" w:cs="Sylfaen"/>
          <w:noProof/>
          <w:szCs w:val="28"/>
          <w:lang w:val="ka-GE"/>
        </w:rPr>
        <w:t>ისათვის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Pr>
          <w:rFonts w:ascii="Sylfaen" w:hAnsi="Sylfaen" w:cs="Sylfaen"/>
          <w:noProof/>
          <w:szCs w:val="28"/>
        </w:rPr>
        <w:t xml:space="preserve"> ბიუჯეტით</w:t>
      </w:r>
      <w:r w:rsidRPr="00FB4474">
        <w:rPr>
          <w:rFonts w:ascii="Sylfaen" w:hAnsi="Sylfaen" w:cs="Sylfaen"/>
          <w:noProof/>
          <w:szCs w:val="28"/>
        </w:rPr>
        <w:t xml:space="preserve"> გამოყოფილმა დაზუსტებულმა ასიგნებებმა შეადგინა </w:t>
      </w:r>
      <w:r w:rsidR="008B71B8">
        <w:rPr>
          <w:rFonts w:ascii="Sylfaen" w:hAnsi="Sylfaen" w:cs="Sylfaen"/>
          <w:noProof/>
          <w:szCs w:val="28"/>
        </w:rPr>
        <w:t>2</w:t>
      </w:r>
      <w:r>
        <w:rPr>
          <w:rFonts w:ascii="Sylfaen" w:hAnsi="Sylfaen" w:cs="Sylfaen"/>
          <w:noProof/>
          <w:szCs w:val="28"/>
        </w:rPr>
        <w:t xml:space="preserve"> </w:t>
      </w:r>
      <w:r w:rsidR="008A7228">
        <w:rPr>
          <w:rFonts w:ascii="Sylfaen" w:hAnsi="Sylfaen" w:cs="Sylfaen"/>
          <w:noProof/>
          <w:szCs w:val="28"/>
          <w:lang w:val="ka-GE"/>
        </w:rPr>
        <w:t>636</w:t>
      </w:r>
      <w:r w:rsidRPr="00FB4474">
        <w:rPr>
          <w:rFonts w:ascii="Sylfaen" w:hAnsi="Sylfaen" w:cs="Sylfaen"/>
          <w:noProof/>
          <w:szCs w:val="28"/>
        </w:rPr>
        <w:t>.</w:t>
      </w:r>
      <w:r w:rsidR="008B71B8">
        <w:rPr>
          <w:rFonts w:ascii="Sylfaen" w:hAnsi="Sylfaen" w:cs="Sylfaen"/>
          <w:noProof/>
          <w:szCs w:val="28"/>
        </w:rPr>
        <w:t>0</w:t>
      </w:r>
      <w:r w:rsidRPr="00FB4474">
        <w:rPr>
          <w:rFonts w:ascii="Sylfaen" w:hAnsi="Sylfaen" w:cs="Sylfaen"/>
          <w:noProof/>
          <w:szCs w:val="28"/>
        </w:rPr>
        <w:t xml:space="preserve"> ათასი ლარი, ხოლო ფაქტიურმა დაფინასებამ -</w:t>
      </w:r>
      <w:r w:rsidRPr="00FB4474">
        <w:rPr>
          <w:rFonts w:ascii="Sylfaen" w:hAnsi="Sylfaen" w:cs="Sylfaen"/>
          <w:noProof/>
          <w:szCs w:val="28"/>
          <w:lang w:val="ka-GE"/>
        </w:rPr>
        <w:t xml:space="preserve"> </w:t>
      </w:r>
      <w:r w:rsidR="008A7228">
        <w:rPr>
          <w:rFonts w:ascii="Sylfaen" w:hAnsi="Sylfaen" w:cs="Sylfaen"/>
          <w:noProof/>
          <w:szCs w:val="28"/>
          <w:lang w:val="ka-GE"/>
        </w:rPr>
        <w:t>2</w:t>
      </w:r>
      <w:r>
        <w:rPr>
          <w:rFonts w:ascii="Sylfaen" w:hAnsi="Sylfaen" w:cs="Sylfaen"/>
          <w:noProof/>
          <w:szCs w:val="28"/>
        </w:rPr>
        <w:t xml:space="preserve"> </w:t>
      </w:r>
      <w:r w:rsidR="008A7228">
        <w:rPr>
          <w:rFonts w:ascii="Sylfaen" w:hAnsi="Sylfaen" w:cs="Sylfaen"/>
          <w:noProof/>
          <w:szCs w:val="28"/>
          <w:lang w:val="ka-GE"/>
        </w:rPr>
        <w:t>627</w:t>
      </w:r>
      <w:r w:rsidRPr="00FB4474">
        <w:rPr>
          <w:rFonts w:ascii="Sylfaen" w:hAnsi="Sylfaen" w:cs="Sylfaen"/>
          <w:noProof/>
          <w:szCs w:val="28"/>
        </w:rPr>
        <w:t>.</w:t>
      </w:r>
      <w:r w:rsidR="008A7228">
        <w:rPr>
          <w:rFonts w:ascii="Sylfaen" w:hAnsi="Sylfaen" w:cs="Sylfaen"/>
          <w:noProof/>
          <w:szCs w:val="28"/>
          <w:lang w:val="ka-GE"/>
        </w:rPr>
        <w:t>5</w:t>
      </w:r>
      <w:r w:rsidRPr="00FB4474">
        <w:rPr>
          <w:rFonts w:ascii="Sylfaen" w:hAnsi="Sylfaen" w:cs="Sylfaen"/>
          <w:noProof/>
          <w:szCs w:val="28"/>
        </w:rPr>
        <w:t xml:space="preserve"> ათასი ლარი, </w:t>
      </w:r>
      <w:r>
        <w:rPr>
          <w:rFonts w:ascii="Sylfaen" w:hAnsi="Sylfaen" w:cs="Sylfaen"/>
          <w:noProof/>
          <w:szCs w:val="28"/>
        </w:rPr>
        <w:t xml:space="preserve">რაც 2021 წლის შესაბამის მაჩვენებელზე </w:t>
      </w:r>
      <w:r w:rsidR="008B71B8">
        <w:rPr>
          <w:rFonts w:ascii="Sylfaen" w:hAnsi="Sylfaen" w:cs="Sylfaen"/>
          <w:noProof/>
          <w:szCs w:val="28"/>
        </w:rPr>
        <w:t>1</w:t>
      </w:r>
      <w:r w:rsidR="008A7228">
        <w:rPr>
          <w:rFonts w:ascii="Sylfaen" w:hAnsi="Sylfaen" w:cs="Sylfaen"/>
          <w:noProof/>
          <w:szCs w:val="28"/>
          <w:lang w:val="ka-GE"/>
        </w:rPr>
        <w:t>88</w:t>
      </w:r>
      <w:r w:rsidRPr="00FB4474">
        <w:rPr>
          <w:rFonts w:ascii="Sylfaen" w:hAnsi="Sylfaen" w:cs="Sylfaen"/>
          <w:noProof/>
          <w:szCs w:val="28"/>
          <w:lang w:val="ka-GE"/>
        </w:rPr>
        <w:t>.</w:t>
      </w:r>
      <w:r w:rsidR="008A7228">
        <w:rPr>
          <w:rFonts w:ascii="Sylfaen" w:hAnsi="Sylfaen" w:cs="Sylfaen"/>
          <w:noProof/>
          <w:szCs w:val="28"/>
          <w:lang w:val="ka-GE"/>
        </w:rPr>
        <w:t>6</w:t>
      </w:r>
      <w:r w:rsidRPr="00FB4474">
        <w:rPr>
          <w:rFonts w:ascii="Sylfaen" w:hAnsi="Sylfaen" w:cs="Sylfaen"/>
          <w:noProof/>
          <w:szCs w:val="28"/>
        </w:rPr>
        <w:t xml:space="preserve"> ათასი ლარით </w:t>
      </w:r>
      <w:r>
        <w:rPr>
          <w:rFonts w:ascii="Sylfaen" w:hAnsi="Sylfaen" w:cs="Sylfaen"/>
          <w:noProof/>
          <w:szCs w:val="28"/>
          <w:lang w:val="ka-GE"/>
        </w:rPr>
        <w:t>მეტ</w:t>
      </w:r>
      <w:r w:rsidRPr="00FB4474">
        <w:rPr>
          <w:rFonts w:ascii="Sylfaen" w:hAnsi="Sylfaen" w:cs="Sylfaen"/>
          <w:noProof/>
          <w:szCs w:val="28"/>
          <w:lang w:val="ka-GE"/>
        </w:rPr>
        <w:t>ია</w:t>
      </w:r>
      <w:r w:rsidRPr="00FB4474">
        <w:rPr>
          <w:rFonts w:ascii="Sylfaen" w:hAnsi="Sylfaen" w:cs="Sylfaen"/>
          <w:noProof/>
          <w:szCs w:val="28"/>
        </w:rPr>
        <w:t>.</w:t>
      </w:r>
    </w:p>
    <w:p w:rsidR="00426530" w:rsidRPr="00FB4474"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w:t>
      </w:r>
      <w:r w:rsidR="00426530" w:rsidRPr="00FB4474">
        <w:rPr>
          <w:rFonts w:ascii="Sylfaen" w:hAnsi="Sylfaen" w:cs="Sylfaen"/>
          <w:i/>
          <w:noProof/>
          <w:sz w:val="16"/>
          <w:szCs w:val="16"/>
        </w:rPr>
        <w:t>დაზუსტებული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ასიგნებები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ფაქტიური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დაფინანსება</w:t>
      </w:r>
    </w:p>
    <w:p w:rsidR="00426530" w:rsidRPr="00FB4474" w:rsidRDefault="008A7228" w:rsidP="00426530">
      <w:pPr>
        <w:spacing w:after="0" w:line="240" w:lineRule="auto"/>
        <w:jc w:val="center"/>
        <w:rPr>
          <w:rFonts w:ascii="Sylfaen" w:hAnsi="Sylfaen"/>
          <w:b/>
          <w:noProof/>
          <w:sz w:val="18"/>
          <w:lang w:val="ka-GE"/>
        </w:rPr>
      </w:pPr>
      <w:r>
        <w:rPr>
          <w:noProof/>
        </w:rPr>
        <w:drawing>
          <wp:inline distT="0" distB="0" distL="0" distR="0" wp14:anchorId="0189A93C" wp14:editId="60E770C0">
            <wp:extent cx="5943600" cy="1990725"/>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26530" w:rsidRPr="00FB4474" w:rsidRDefault="00426530" w:rsidP="00426530">
      <w:pPr>
        <w:spacing w:after="0" w:line="240" w:lineRule="auto"/>
        <w:ind w:firstLine="720"/>
        <w:jc w:val="both"/>
        <w:rPr>
          <w:rFonts w:ascii="Sylfaen" w:hAnsi="Sylfaen" w:cs="Sylfaen"/>
          <w:noProof/>
          <w:szCs w:val="28"/>
          <w:lang w:val="sv-SE"/>
        </w:rPr>
      </w:pPr>
      <w:r w:rsidRPr="00FB4474">
        <w:rPr>
          <w:rFonts w:ascii="Sylfaen" w:hAnsi="Sylfaen" w:cs="Sylfaen"/>
          <w:noProof/>
          <w:szCs w:val="28"/>
          <w:lang w:val="sv-SE"/>
        </w:rPr>
        <w:t>ადმინისტრაციისათვის გამოყოფილ სახსრებში „ხარჯების“ მუხლის საკასო შესრულებამ შეადგინა 9</w:t>
      </w:r>
      <w:r w:rsidRPr="00FB4474">
        <w:rPr>
          <w:rFonts w:ascii="Sylfaen" w:hAnsi="Sylfaen" w:cs="Sylfaen"/>
          <w:noProof/>
          <w:szCs w:val="28"/>
          <w:lang w:val="ka-GE"/>
        </w:rPr>
        <w:t>9</w:t>
      </w:r>
      <w:r w:rsidRPr="00FB4474">
        <w:rPr>
          <w:rFonts w:ascii="Sylfaen" w:hAnsi="Sylfaen" w:cs="Sylfaen"/>
          <w:noProof/>
          <w:szCs w:val="28"/>
          <w:lang w:val="sv-SE"/>
        </w:rPr>
        <w:t>.</w:t>
      </w:r>
      <w:r w:rsidR="008B71B8">
        <w:rPr>
          <w:rFonts w:ascii="Sylfaen" w:hAnsi="Sylfaen" w:cs="Sylfaen"/>
          <w:noProof/>
          <w:szCs w:val="28"/>
        </w:rPr>
        <w:t>8</w:t>
      </w:r>
      <w:r w:rsidRPr="00FB4474">
        <w:rPr>
          <w:rFonts w:ascii="Sylfaen" w:hAnsi="Sylfaen" w:cs="Sylfaen"/>
          <w:noProof/>
          <w:szCs w:val="28"/>
          <w:lang w:val="sv-SE"/>
        </w:rPr>
        <w:t xml:space="preserve">%, ხოლო „არაფინანსური აქტივების ზრდის“ მუხლით - </w:t>
      </w:r>
      <w:r w:rsidRPr="00FB4474">
        <w:rPr>
          <w:rFonts w:ascii="Sylfaen" w:hAnsi="Sylfaen" w:cs="Sylfaen"/>
          <w:noProof/>
          <w:szCs w:val="28"/>
          <w:lang w:val="ka-GE"/>
        </w:rPr>
        <w:t>0</w:t>
      </w:r>
      <w:r w:rsidRPr="00FB4474">
        <w:rPr>
          <w:rFonts w:ascii="Sylfaen" w:hAnsi="Sylfaen" w:cs="Sylfaen"/>
          <w:noProof/>
          <w:szCs w:val="28"/>
          <w:lang w:val="sv-SE"/>
        </w:rPr>
        <w:t>.</w:t>
      </w:r>
      <w:r w:rsidR="008B71B8">
        <w:rPr>
          <w:rFonts w:ascii="Sylfaen" w:hAnsi="Sylfaen" w:cs="Sylfaen"/>
          <w:noProof/>
          <w:szCs w:val="28"/>
        </w:rPr>
        <w:t>2</w:t>
      </w:r>
      <w:r w:rsidRPr="00FB4474">
        <w:rPr>
          <w:rFonts w:ascii="Sylfaen" w:hAnsi="Sylfaen" w:cs="Sylfaen"/>
          <w:noProof/>
          <w:szCs w:val="28"/>
          <w:lang w:val="sv-SE"/>
        </w:rPr>
        <w:t>%.</w:t>
      </w:r>
    </w:p>
    <w:p w:rsidR="00426530" w:rsidRPr="00FB4474" w:rsidRDefault="00426530" w:rsidP="00426530">
      <w:pPr>
        <w:spacing w:line="240" w:lineRule="auto"/>
        <w:jc w:val="center"/>
        <w:rPr>
          <w:rFonts w:ascii="Sylfaen" w:hAnsi="Sylfaen"/>
          <w:b/>
          <w:noProof/>
          <w:szCs w:val="28"/>
        </w:rPr>
      </w:pPr>
      <w:r w:rsidRPr="00FB4474">
        <w:rPr>
          <w:rFonts w:ascii="Sylfaen" w:hAnsi="Sylfaen" w:cs="Sylfaen"/>
          <w:b/>
          <w:noProof/>
          <w:szCs w:val="28"/>
        </w:rPr>
        <w:lastRenderedPageBreak/>
        <w:t>საქართველოს</w:t>
      </w:r>
      <w:r w:rsidRPr="00FB4474">
        <w:rPr>
          <w:rFonts w:ascii="Sylfaen" w:hAnsi="Sylfaen"/>
          <w:b/>
          <w:noProof/>
          <w:szCs w:val="28"/>
        </w:rPr>
        <w:t xml:space="preserve"> </w:t>
      </w:r>
      <w:r w:rsidRPr="00FB4474">
        <w:rPr>
          <w:rFonts w:ascii="Sylfaen" w:hAnsi="Sylfaen" w:cs="Sylfaen"/>
          <w:b/>
          <w:noProof/>
          <w:szCs w:val="28"/>
        </w:rPr>
        <w:t>საპატრიარქო</w:t>
      </w:r>
    </w:p>
    <w:p w:rsidR="00426530" w:rsidRPr="00FB4474" w:rsidRDefault="00426530" w:rsidP="00426530">
      <w:pPr>
        <w:spacing w:line="240" w:lineRule="auto"/>
        <w:ind w:firstLine="720"/>
        <w:jc w:val="both"/>
        <w:rPr>
          <w:rFonts w:ascii="Sylfaen" w:hAnsi="Sylfaen"/>
          <w:noProof/>
          <w:szCs w:val="28"/>
        </w:rPr>
      </w:pP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საპატრიარქოსათვის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FB4474">
        <w:rPr>
          <w:rFonts w:ascii="Sylfaen" w:hAnsi="Sylfaen"/>
          <w:noProof/>
          <w:szCs w:val="28"/>
        </w:rPr>
        <w:t xml:space="preserve"> </w:t>
      </w:r>
      <w:r w:rsidRPr="00FB4474">
        <w:rPr>
          <w:rFonts w:ascii="Sylfaen" w:hAnsi="Sylfaen" w:cs="Sylfaen"/>
          <w:noProof/>
          <w:szCs w:val="28"/>
        </w:rPr>
        <w:t>გამოყოფილმა</w:t>
      </w:r>
      <w:r w:rsidRPr="00FB4474">
        <w:rPr>
          <w:rFonts w:ascii="Sylfaen" w:hAnsi="Sylfaen"/>
          <w:noProof/>
          <w:szCs w:val="28"/>
        </w:rPr>
        <w:t xml:space="preserve"> </w:t>
      </w:r>
      <w:r w:rsidRPr="00FB4474">
        <w:rPr>
          <w:rFonts w:ascii="Sylfaen" w:hAnsi="Sylfaen" w:cs="Sylfaen"/>
          <w:noProof/>
          <w:szCs w:val="28"/>
        </w:rPr>
        <w:t>დაზუსტებულმა</w:t>
      </w:r>
      <w:r w:rsidRPr="00FB4474">
        <w:rPr>
          <w:rFonts w:ascii="Sylfaen" w:hAnsi="Sylfaen"/>
          <w:noProof/>
          <w:szCs w:val="28"/>
        </w:rPr>
        <w:t xml:space="preserve"> </w:t>
      </w:r>
      <w:r w:rsidRPr="00FB4474">
        <w:rPr>
          <w:rFonts w:ascii="Sylfaen" w:hAnsi="Sylfaen" w:cs="Sylfaen"/>
          <w:noProof/>
          <w:szCs w:val="28"/>
        </w:rPr>
        <w:t>ასიგნებებმა</w:t>
      </w:r>
      <w:r w:rsidRPr="00FB4474">
        <w:rPr>
          <w:rFonts w:ascii="Sylfaen" w:hAnsi="Sylfaen"/>
          <w:noProof/>
          <w:szCs w:val="28"/>
        </w:rPr>
        <w:t xml:space="preserve"> </w:t>
      </w:r>
      <w:r w:rsidRPr="00FB4474">
        <w:rPr>
          <w:rFonts w:ascii="Sylfaen" w:hAnsi="Sylfaen" w:cs="Sylfaen"/>
          <w:noProof/>
          <w:szCs w:val="28"/>
        </w:rPr>
        <w:t>შეადგინა</w:t>
      </w:r>
      <w:r w:rsidRPr="00FB4474">
        <w:rPr>
          <w:rFonts w:ascii="Sylfaen" w:hAnsi="Sylfaen"/>
          <w:noProof/>
          <w:szCs w:val="28"/>
        </w:rPr>
        <w:t xml:space="preserve"> </w:t>
      </w:r>
      <w:r w:rsidR="008B71B8">
        <w:rPr>
          <w:rFonts w:ascii="Sylfaen" w:eastAsia="Times New Roman" w:hAnsi="Sylfaen"/>
          <w:color w:val="000000"/>
        </w:rPr>
        <w:t>2</w:t>
      </w:r>
      <w:r w:rsidR="008A7228">
        <w:rPr>
          <w:rFonts w:ascii="Sylfaen" w:eastAsia="Times New Roman" w:hAnsi="Sylfaen"/>
          <w:color w:val="000000"/>
          <w:lang w:val="ka-GE"/>
        </w:rPr>
        <w:t>5</w:t>
      </w:r>
      <w:r w:rsidRPr="00FB4474">
        <w:rPr>
          <w:rFonts w:ascii="Sylfaen" w:eastAsia="Times New Roman" w:hAnsi="Sylfaen"/>
          <w:color w:val="000000"/>
          <w:lang w:val="ka-GE"/>
        </w:rPr>
        <w:t xml:space="preserve"> </w:t>
      </w:r>
      <w:r w:rsidR="008A7228">
        <w:rPr>
          <w:rFonts w:ascii="Sylfaen" w:eastAsia="Times New Roman" w:hAnsi="Sylfaen"/>
          <w:color w:val="000000"/>
          <w:lang w:val="ka-GE"/>
        </w:rPr>
        <w:t>000</w:t>
      </w:r>
      <w:r w:rsidRPr="00FB4474">
        <w:rPr>
          <w:rFonts w:ascii="Sylfaen" w:eastAsia="Times New Roman" w:hAnsi="Sylfaen"/>
          <w:color w:val="000000"/>
          <w:lang w:val="ka-GE"/>
        </w:rPr>
        <w:t xml:space="preserve">.0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sidRPr="00FB4474">
        <w:rPr>
          <w:rFonts w:ascii="Sylfaen" w:hAnsi="Sylfaen" w:cs="Sylfaen"/>
          <w:noProof/>
          <w:szCs w:val="28"/>
        </w:rPr>
        <w:t>ხოლო</w:t>
      </w:r>
      <w:r w:rsidRPr="00FB4474">
        <w:rPr>
          <w:rFonts w:ascii="Sylfaen" w:hAnsi="Sylfaen"/>
          <w:noProof/>
          <w:szCs w:val="28"/>
        </w:rPr>
        <w:t xml:space="preserve"> </w:t>
      </w:r>
      <w:r w:rsidRPr="00FB4474">
        <w:rPr>
          <w:rFonts w:ascii="Sylfaen" w:hAnsi="Sylfaen" w:cs="Sylfaen"/>
          <w:noProof/>
          <w:szCs w:val="28"/>
        </w:rPr>
        <w:t>ფაქტიურმა</w:t>
      </w:r>
      <w:r w:rsidRPr="00FB4474">
        <w:rPr>
          <w:rFonts w:ascii="Sylfaen" w:hAnsi="Sylfaen"/>
          <w:noProof/>
          <w:szCs w:val="28"/>
        </w:rPr>
        <w:t xml:space="preserve"> </w:t>
      </w:r>
      <w:r w:rsidRPr="00FB4474">
        <w:rPr>
          <w:rFonts w:ascii="Sylfaen" w:hAnsi="Sylfaen" w:cs="Sylfaen"/>
          <w:noProof/>
          <w:szCs w:val="28"/>
        </w:rPr>
        <w:t>დაფინანსებამ</w:t>
      </w:r>
      <w:r w:rsidRPr="00FB4474">
        <w:rPr>
          <w:rFonts w:ascii="Sylfaen" w:hAnsi="Sylfaen"/>
          <w:noProof/>
          <w:szCs w:val="28"/>
        </w:rPr>
        <w:t xml:space="preserve"> -</w:t>
      </w:r>
      <w:r w:rsidRPr="00FB4474">
        <w:rPr>
          <w:rFonts w:ascii="Sylfaen" w:hAnsi="Sylfaen" w:cs="Arial"/>
          <w:bCs/>
          <w:noProof/>
          <w:szCs w:val="28"/>
        </w:rPr>
        <w:t xml:space="preserve"> </w:t>
      </w:r>
      <w:r w:rsidR="008A7228">
        <w:rPr>
          <w:rFonts w:ascii="Sylfaen" w:eastAsia="Times New Roman" w:hAnsi="Sylfaen"/>
          <w:color w:val="000000"/>
          <w:lang w:val="ka-GE"/>
        </w:rPr>
        <w:t>24</w:t>
      </w:r>
      <w:r w:rsidRPr="00FB4474">
        <w:rPr>
          <w:rFonts w:ascii="Sylfaen" w:eastAsia="Times New Roman" w:hAnsi="Sylfaen"/>
          <w:color w:val="000000"/>
        </w:rPr>
        <w:t xml:space="preserve"> </w:t>
      </w:r>
      <w:r w:rsidR="008A7228">
        <w:rPr>
          <w:rFonts w:ascii="Sylfaen" w:eastAsia="Times New Roman" w:hAnsi="Sylfaen"/>
          <w:color w:val="000000"/>
          <w:lang w:val="ka-GE"/>
        </w:rPr>
        <w:t>997</w:t>
      </w:r>
      <w:r w:rsidRPr="00FB4474">
        <w:rPr>
          <w:rFonts w:ascii="Sylfaen" w:eastAsia="Times New Roman" w:hAnsi="Sylfaen"/>
          <w:color w:val="000000"/>
        </w:rPr>
        <w:t>.</w:t>
      </w:r>
      <w:r w:rsidR="008A7228">
        <w:rPr>
          <w:rFonts w:ascii="Sylfaen" w:eastAsia="Times New Roman" w:hAnsi="Sylfaen"/>
          <w:color w:val="000000"/>
          <w:lang w:val="ka-GE"/>
        </w:rPr>
        <w:t>3</w:t>
      </w:r>
      <w:r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8A7228">
        <w:rPr>
          <w:rFonts w:ascii="Sylfaen" w:hAnsi="Sylfaen" w:cs="Sylfaen"/>
          <w:noProof/>
          <w:szCs w:val="28"/>
          <w:lang w:val="ka-GE"/>
        </w:rPr>
        <w:t>60</w:t>
      </w:r>
      <w:r w:rsidRPr="00FB4474">
        <w:rPr>
          <w:rFonts w:ascii="Sylfaen" w:hAnsi="Sylfaen" w:cs="Sylfaen"/>
          <w:noProof/>
          <w:szCs w:val="28"/>
        </w:rPr>
        <w:t>.</w:t>
      </w:r>
      <w:r w:rsidR="008A7228">
        <w:rPr>
          <w:rFonts w:ascii="Sylfaen" w:hAnsi="Sylfaen" w:cs="Sylfaen"/>
          <w:noProof/>
          <w:szCs w:val="28"/>
          <w:lang w:val="ka-GE"/>
        </w:rPr>
        <w:t>3</w:t>
      </w:r>
      <w:r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ლარით</w:t>
      </w:r>
      <w:r w:rsidRPr="00FB4474">
        <w:rPr>
          <w:rFonts w:ascii="Sylfaen" w:hAnsi="Sylfaen"/>
          <w:noProof/>
          <w:szCs w:val="28"/>
        </w:rPr>
        <w:t xml:space="preserve"> </w:t>
      </w:r>
      <w:r w:rsidR="008A7228">
        <w:rPr>
          <w:rFonts w:ascii="Sylfaen" w:hAnsi="Sylfaen" w:cs="Sylfaen"/>
          <w:noProof/>
          <w:szCs w:val="28"/>
          <w:lang w:val="ka-GE"/>
        </w:rPr>
        <w:t>მეტია</w:t>
      </w:r>
      <w:r w:rsidRPr="00FB4474">
        <w:rPr>
          <w:rFonts w:ascii="Sylfaen" w:hAnsi="Sylfaen"/>
          <w:noProof/>
          <w:szCs w:val="28"/>
        </w:rPr>
        <w:t>.</w:t>
      </w:r>
    </w:p>
    <w:p w:rsidR="00426530" w:rsidRPr="00FB4474"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w:t>
      </w:r>
      <w:r w:rsidR="00426530" w:rsidRPr="00FB4474">
        <w:rPr>
          <w:rFonts w:ascii="Sylfaen" w:hAnsi="Sylfaen" w:cs="Sylfaen"/>
          <w:i/>
          <w:noProof/>
          <w:sz w:val="16"/>
          <w:szCs w:val="16"/>
        </w:rPr>
        <w:t>დაზუსტებული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ასიგნებები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ფაქტიური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დაფინანსება</w:t>
      </w:r>
    </w:p>
    <w:p w:rsidR="00426530" w:rsidRPr="00FB4474" w:rsidRDefault="008A7228" w:rsidP="00426530">
      <w:pPr>
        <w:spacing w:after="0" w:line="240" w:lineRule="auto"/>
        <w:jc w:val="center"/>
        <w:rPr>
          <w:rFonts w:ascii="Sylfaen" w:hAnsi="Sylfaen"/>
          <w:b/>
          <w:noProof/>
          <w:sz w:val="18"/>
        </w:rPr>
      </w:pPr>
      <w:r>
        <w:rPr>
          <w:noProof/>
        </w:rPr>
        <w:drawing>
          <wp:inline distT="0" distB="0" distL="0" distR="0" wp14:anchorId="53F09763" wp14:editId="3C6476F9">
            <wp:extent cx="5943600" cy="2355495"/>
            <wp:effectExtent l="0" t="0" r="0" b="698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26530" w:rsidRPr="00FB4474" w:rsidRDefault="00426530" w:rsidP="00426530">
      <w:pPr>
        <w:spacing w:after="0" w:line="240" w:lineRule="auto"/>
        <w:ind w:firstLine="720"/>
        <w:jc w:val="both"/>
        <w:rPr>
          <w:rFonts w:ascii="Sylfaen" w:hAnsi="Sylfaen"/>
          <w:noProof/>
          <w:szCs w:val="28"/>
          <w:lang w:val="ka-GE"/>
        </w:rPr>
      </w:pP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საპატრიარქოსათვის</w:t>
      </w:r>
      <w:r w:rsidRPr="00FB4474">
        <w:rPr>
          <w:rFonts w:ascii="Sylfaen" w:hAnsi="Sylfaen"/>
          <w:noProof/>
          <w:szCs w:val="28"/>
        </w:rPr>
        <w:t xml:space="preserve"> </w:t>
      </w:r>
      <w:r w:rsidRPr="00FB4474">
        <w:rPr>
          <w:rFonts w:ascii="Sylfaen" w:hAnsi="Sylfaen" w:cs="Sylfaen"/>
          <w:noProof/>
          <w:szCs w:val="28"/>
        </w:rPr>
        <w:t>გამოყოფილ</w:t>
      </w:r>
      <w:r w:rsidRPr="00FB4474">
        <w:rPr>
          <w:rFonts w:ascii="Sylfaen" w:hAnsi="Sylfaen"/>
          <w:noProof/>
          <w:szCs w:val="28"/>
        </w:rPr>
        <w:t xml:space="preserve"> </w:t>
      </w:r>
      <w:r w:rsidRPr="00FB4474">
        <w:rPr>
          <w:rFonts w:ascii="Sylfaen" w:hAnsi="Sylfaen" w:cs="Sylfaen"/>
          <w:noProof/>
          <w:szCs w:val="28"/>
        </w:rPr>
        <w:t>სახსრებში</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ხარჯების“ </w:t>
      </w:r>
      <w:r w:rsidRPr="00FB4474">
        <w:rPr>
          <w:rFonts w:ascii="Sylfaen" w:hAnsi="Sylfaen" w:cs="Sylfaen"/>
          <w:noProof/>
          <w:szCs w:val="28"/>
        </w:rPr>
        <w:t>მუხლის</w:t>
      </w:r>
      <w:r w:rsidRPr="00FB4474">
        <w:rPr>
          <w:rFonts w:ascii="Sylfaen" w:hAnsi="Sylfaen"/>
          <w:noProof/>
          <w:szCs w:val="28"/>
        </w:rPr>
        <w:t xml:space="preserve"> </w:t>
      </w:r>
      <w:r w:rsidRPr="00FB4474">
        <w:rPr>
          <w:rFonts w:ascii="Sylfaen" w:hAnsi="Sylfaen" w:cs="Sylfaen"/>
          <w:noProof/>
          <w:szCs w:val="28"/>
        </w:rPr>
        <w:t>საკასო</w:t>
      </w:r>
      <w:r w:rsidRPr="00FB4474">
        <w:rPr>
          <w:rFonts w:ascii="Sylfaen" w:hAnsi="Sylfaen"/>
          <w:noProof/>
          <w:szCs w:val="28"/>
        </w:rPr>
        <w:t xml:space="preserve"> </w:t>
      </w:r>
      <w:r w:rsidRPr="00FB4474">
        <w:rPr>
          <w:rFonts w:ascii="Sylfaen" w:hAnsi="Sylfaen" w:cs="Sylfaen"/>
          <w:noProof/>
          <w:szCs w:val="28"/>
        </w:rPr>
        <w:t>შესრულებამ</w:t>
      </w:r>
      <w:r w:rsidRPr="00FB4474">
        <w:rPr>
          <w:rFonts w:ascii="Sylfaen" w:hAnsi="Sylfaen"/>
          <w:noProof/>
          <w:szCs w:val="28"/>
        </w:rPr>
        <w:t xml:space="preserve"> </w:t>
      </w:r>
      <w:r w:rsidRPr="00FB4474">
        <w:rPr>
          <w:rFonts w:ascii="Sylfaen" w:hAnsi="Sylfaen" w:cs="Sylfaen"/>
          <w:noProof/>
          <w:szCs w:val="28"/>
        </w:rPr>
        <w:t xml:space="preserve">შეადგინა </w:t>
      </w:r>
      <w:r w:rsidRPr="00FB4474">
        <w:rPr>
          <w:rFonts w:ascii="Sylfaen" w:hAnsi="Sylfaen"/>
          <w:noProof/>
          <w:szCs w:val="28"/>
        </w:rPr>
        <w:t>9</w:t>
      </w:r>
      <w:r>
        <w:rPr>
          <w:rFonts w:ascii="Sylfaen" w:hAnsi="Sylfaen"/>
          <w:noProof/>
          <w:szCs w:val="28"/>
        </w:rPr>
        <w:t>6</w:t>
      </w:r>
      <w:r w:rsidRPr="00FB4474">
        <w:rPr>
          <w:rFonts w:ascii="Sylfaen" w:hAnsi="Sylfaen"/>
          <w:noProof/>
          <w:szCs w:val="28"/>
        </w:rPr>
        <w:t>.</w:t>
      </w:r>
      <w:r w:rsidR="008A7228">
        <w:rPr>
          <w:rFonts w:ascii="Sylfaen" w:hAnsi="Sylfaen"/>
          <w:noProof/>
          <w:szCs w:val="28"/>
          <w:lang w:val="ka-GE"/>
        </w:rPr>
        <w:t>6</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არაფინანსური აქტივების ზრდის“ </w:t>
      </w:r>
      <w:r w:rsidRPr="00FB4474">
        <w:rPr>
          <w:rFonts w:ascii="Sylfaen" w:hAnsi="Sylfaen" w:cs="Sylfaen"/>
          <w:noProof/>
          <w:szCs w:val="28"/>
        </w:rPr>
        <w:t>მუხლით</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 </w:t>
      </w:r>
      <w:r w:rsidR="008B71B8">
        <w:rPr>
          <w:rFonts w:ascii="Sylfaen" w:hAnsi="Sylfaen"/>
          <w:noProof/>
          <w:szCs w:val="28"/>
        </w:rPr>
        <w:t>3</w:t>
      </w:r>
      <w:r w:rsidRPr="00FB4474">
        <w:rPr>
          <w:rFonts w:ascii="Sylfaen" w:hAnsi="Sylfaen"/>
          <w:noProof/>
          <w:szCs w:val="28"/>
          <w:lang w:val="ka-GE"/>
        </w:rPr>
        <w:t>.</w:t>
      </w:r>
      <w:r w:rsidR="008A7228">
        <w:rPr>
          <w:rFonts w:ascii="Sylfaen" w:hAnsi="Sylfaen"/>
          <w:noProof/>
          <w:szCs w:val="28"/>
          <w:lang w:val="ka-GE"/>
        </w:rPr>
        <w:t>3</w:t>
      </w:r>
      <w:r w:rsidRPr="00FB4474">
        <w:rPr>
          <w:rFonts w:ascii="Sylfaen" w:hAnsi="Sylfaen"/>
          <w:noProof/>
          <w:szCs w:val="28"/>
        </w:rPr>
        <w:t>%</w:t>
      </w:r>
      <w:r w:rsidRPr="00FB4474">
        <w:rPr>
          <w:rFonts w:ascii="Sylfaen" w:hAnsi="Sylfaen"/>
          <w:noProof/>
          <w:szCs w:val="28"/>
          <w:lang w:val="ka-GE"/>
        </w:rPr>
        <w:t xml:space="preserve">, </w:t>
      </w:r>
      <w:r w:rsidRPr="00FB4474">
        <w:rPr>
          <w:rFonts w:ascii="Sylfaen" w:hAnsi="Sylfaen" w:cs="Sylfaen"/>
          <w:noProof/>
          <w:szCs w:val="28"/>
        </w:rPr>
        <w:t>ხოლო</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ვალდებულებების კლების“</w:t>
      </w:r>
      <w:r w:rsidRPr="00FB4474">
        <w:rPr>
          <w:rFonts w:ascii="Sylfaen" w:hAnsi="Sylfaen"/>
          <w:noProof/>
          <w:szCs w:val="28"/>
          <w:lang w:val="ka-GE"/>
        </w:rPr>
        <w:t xml:space="preserve"> </w:t>
      </w:r>
      <w:r w:rsidRPr="00FB4474">
        <w:rPr>
          <w:rFonts w:ascii="Sylfaen" w:hAnsi="Sylfaen" w:cs="Sylfaen"/>
          <w:noProof/>
          <w:szCs w:val="28"/>
        </w:rPr>
        <w:t>მუხლით</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 </w:t>
      </w:r>
      <w:r w:rsidRPr="00FB4474">
        <w:rPr>
          <w:rFonts w:ascii="Sylfaen" w:hAnsi="Sylfaen"/>
          <w:noProof/>
          <w:szCs w:val="28"/>
          <w:lang w:val="ka-GE"/>
        </w:rPr>
        <w:t>0</w:t>
      </w:r>
      <w:r w:rsidRPr="00FB4474">
        <w:rPr>
          <w:rFonts w:ascii="Sylfaen" w:hAnsi="Sylfaen"/>
          <w:noProof/>
          <w:szCs w:val="28"/>
        </w:rPr>
        <w:t>.</w:t>
      </w:r>
      <w:r w:rsidR="008B71B8">
        <w:rPr>
          <w:rFonts w:ascii="Sylfaen" w:hAnsi="Sylfaen"/>
          <w:noProof/>
          <w:szCs w:val="28"/>
        </w:rPr>
        <w:t>1</w:t>
      </w:r>
      <w:r w:rsidRPr="00FB4474">
        <w:rPr>
          <w:rFonts w:ascii="Sylfaen" w:hAnsi="Sylfaen"/>
          <w:noProof/>
          <w:szCs w:val="28"/>
        </w:rPr>
        <w:t>%.</w:t>
      </w:r>
    </w:p>
    <w:p w:rsidR="008C275E" w:rsidRDefault="008C275E" w:rsidP="00426530">
      <w:pPr>
        <w:spacing w:after="0" w:line="240" w:lineRule="auto"/>
        <w:jc w:val="center"/>
        <w:rPr>
          <w:rFonts w:ascii="Sylfaen" w:hAnsi="Sylfaen" w:cs="Sylfaen"/>
          <w:b/>
          <w:noProof/>
          <w:szCs w:val="28"/>
        </w:rPr>
      </w:pPr>
    </w:p>
    <w:p w:rsidR="00426530" w:rsidRDefault="00426530" w:rsidP="00426530">
      <w:pPr>
        <w:spacing w:after="0" w:line="240" w:lineRule="auto"/>
        <w:jc w:val="center"/>
        <w:rPr>
          <w:rFonts w:ascii="Sylfaen" w:hAnsi="Sylfaen" w:cs="Sylfaen"/>
          <w:b/>
          <w:noProof/>
          <w:szCs w:val="28"/>
        </w:rPr>
      </w:pPr>
      <w:r w:rsidRPr="00FB4474">
        <w:rPr>
          <w:rFonts w:ascii="Sylfaen" w:hAnsi="Sylfaen" w:cs="Sylfaen"/>
          <w:b/>
          <w:noProof/>
          <w:szCs w:val="28"/>
        </w:rPr>
        <w:t>სსიპ</w:t>
      </w:r>
      <w:r w:rsidRPr="00FB4474">
        <w:rPr>
          <w:rFonts w:ascii="Sylfaen" w:hAnsi="Sylfaen"/>
          <w:b/>
          <w:noProof/>
          <w:szCs w:val="28"/>
        </w:rPr>
        <w:t xml:space="preserve"> - </w:t>
      </w:r>
      <w:r w:rsidRPr="00FB4474">
        <w:rPr>
          <w:rFonts w:ascii="Sylfaen" w:hAnsi="Sylfaen" w:cs="Sylfaen"/>
          <w:b/>
          <w:noProof/>
          <w:szCs w:val="28"/>
        </w:rPr>
        <w:t>ლევან</w:t>
      </w:r>
      <w:r w:rsidRPr="00FB4474">
        <w:rPr>
          <w:rFonts w:ascii="Sylfaen" w:hAnsi="Sylfaen"/>
          <w:b/>
          <w:noProof/>
          <w:szCs w:val="28"/>
        </w:rPr>
        <w:t xml:space="preserve"> </w:t>
      </w:r>
      <w:r w:rsidRPr="00FB4474">
        <w:rPr>
          <w:rFonts w:ascii="Sylfaen" w:hAnsi="Sylfaen" w:cs="Sylfaen"/>
          <w:b/>
          <w:noProof/>
          <w:szCs w:val="28"/>
        </w:rPr>
        <w:t>სამხარაულის</w:t>
      </w:r>
      <w:r w:rsidRPr="00FB4474">
        <w:rPr>
          <w:rFonts w:ascii="Sylfaen" w:hAnsi="Sylfaen"/>
          <w:b/>
          <w:noProof/>
          <w:szCs w:val="28"/>
        </w:rPr>
        <w:t xml:space="preserve"> </w:t>
      </w:r>
      <w:r w:rsidRPr="00FB4474">
        <w:rPr>
          <w:rFonts w:ascii="Sylfaen" w:hAnsi="Sylfaen" w:cs="Sylfaen"/>
          <w:b/>
          <w:noProof/>
          <w:szCs w:val="28"/>
        </w:rPr>
        <w:t>სახელობის</w:t>
      </w:r>
      <w:r w:rsidRPr="00FB4474">
        <w:rPr>
          <w:rFonts w:ascii="Sylfaen" w:hAnsi="Sylfaen"/>
          <w:b/>
          <w:noProof/>
          <w:szCs w:val="28"/>
        </w:rPr>
        <w:t xml:space="preserve"> </w:t>
      </w:r>
      <w:r w:rsidRPr="00FB4474">
        <w:rPr>
          <w:rFonts w:ascii="Sylfaen" w:hAnsi="Sylfaen" w:cs="Sylfaen"/>
          <w:b/>
          <w:noProof/>
          <w:szCs w:val="28"/>
        </w:rPr>
        <w:t>სასამართლო</w:t>
      </w:r>
      <w:r w:rsidRPr="00FB4474">
        <w:rPr>
          <w:rFonts w:ascii="Sylfaen" w:hAnsi="Sylfaen"/>
          <w:b/>
          <w:noProof/>
          <w:szCs w:val="28"/>
        </w:rPr>
        <w:t xml:space="preserve"> </w:t>
      </w:r>
      <w:r w:rsidRPr="00FB4474">
        <w:rPr>
          <w:rFonts w:ascii="Sylfaen" w:hAnsi="Sylfaen" w:cs="Sylfaen"/>
          <w:b/>
          <w:noProof/>
          <w:szCs w:val="28"/>
        </w:rPr>
        <w:t>ექსპერტიზის</w:t>
      </w:r>
      <w:r w:rsidRPr="00FB4474">
        <w:rPr>
          <w:rFonts w:ascii="Sylfaen" w:hAnsi="Sylfaen"/>
          <w:b/>
          <w:noProof/>
          <w:szCs w:val="28"/>
        </w:rPr>
        <w:t xml:space="preserve"> </w:t>
      </w:r>
      <w:r w:rsidRPr="00FB4474">
        <w:rPr>
          <w:rFonts w:ascii="Sylfaen" w:hAnsi="Sylfaen" w:cs="Sylfaen"/>
          <w:b/>
          <w:noProof/>
          <w:szCs w:val="28"/>
        </w:rPr>
        <w:t>ეროვნული</w:t>
      </w:r>
      <w:r w:rsidRPr="00FB4474">
        <w:rPr>
          <w:rFonts w:ascii="Sylfaen" w:hAnsi="Sylfaen"/>
          <w:b/>
          <w:noProof/>
          <w:szCs w:val="28"/>
        </w:rPr>
        <w:t xml:space="preserve"> </w:t>
      </w:r>
      <w:r w:rsidRPr="00FB4474">
        <w:rPr>
          <w:rFonts w:ascii="Sylfaen" w:hAnsi="Sylfaen" w:cs="Sylfaen"/>
          <w:b/>
          <w:noProof/>
          <w:szCs w:val="28"/>
        </w:rPr>
        <w:t>ბიურო</w:t>
      </w:r>
    </w:p>
    <w:p w:rsidR="00426530" w:rsidRPr="00FB4474" w:rsidRDefault="00426530" w:rsidP="00426530">
      <w:pPr>
        <w:spacing w:after="0" w:line="240" w:lineRule="auto"/>
        <w:jc w:val="center"/>
        <w:rPr>
          <w:rFonts w:ascii="Sylfaen" w:hAnsi="Sylfaen"/>
          <w:b/>
          <w:noProof/>
          <w:szCs w:val="28"/>
        </w:rPr>
      </w:pPr>
    </w:p>
    <w:p w:rsidR="00426530" w:rsidRPr="00FB4474" w:rsidRDefault="00426530" w:rsidP="00426530">
      <w:pPr>
        <w:spacing w:after="0" w:line="240" w:lineRule="auto"/>
        <w:ind w:firstLine="720"/>
        <w:jc w:val="both"/>
        <w:rPr>
          <w:rFonts w:ascii="Sylfaen" w:hAnsi="Sylfaen" w:cs="Sylfaen"/>
          <w:noProof/>
          <w:szCs w:val="28"/>
        </w:rPr>
      </w:pPr>
      <w:r w:rsidRPr="00FB4474">
        <w:rPr>
          <w:rFonts w:ascii="Sylfaen" w:hAnsi="Sylfaen" w:cs="Sylfaen"/>
          <w:noProof/>
          <w:szCs w:val="28"/>
        </w:rPr>
        <w:t>სსიპ - ლევან სამხარაულის სახელობის სასამართლო ექსპერტიზის ეროვნული ბიუროსათვის</w:t>
      </w:r>
      <w:r w:rsidR="00BE1304">
        <w:rPr>
          <w:rFonts w:ascii="Sylfaen" w:hAnsi="Sylfaen" w:cs="Sylfaen"/>
          <w:noProof/>
          <w:szCs w:val="28"/>
        </w:rPr>
        <w:t xml:space="preserve"> </w:t>
      </w:r>
      <w:r w:rsidR="00D02BA2">
        <w:rPr>
          <w:rFonts w:ascii="Sylfaen" w:hAnsi="Sylfaen" w:cs="Sylfaen"/>
          <w:noProof/>
          <w:szCs w:val="28"/>
        </w:rPr>
        <w:t>2022 წლის 12 თვეში</w:t>
      </w:r>
      <w:r w:rsidR="00BE1304">
        <w:rPr>
          <w:rFonts w:ascii="Sylfaen" w:hAnsi="Sylfaen" w:cs="Sylfaen"/>
          <w:noProof/>
          <w:szCs w:val="28"/>
        </w:rPr>
        <w:t xml:space="preserve"> სახელმწიფო</w:t>
      </w:r>
      <w:r>
        <w:rPr>
          <w:rFonts w:ascii="Sylfaen" w:hAnsi="Sylfaen" w:cs="Sylfaen"/>
          <w:noProof/>
          <w:szCs w:val="28"/>
        </w:rPr>
        <w:t xml:space="preserve"> ბიუჯეტით</w:t>
      </w:r>
      <w:r w:rsidRPr="00FB4474">
        <w:rPr>
          <w:rFonts w:ascii="Sylfaen" w:hAnsi="Sylfaen" w:cs="Sylfaen"/>
          <w:noProof/>
          <w:szCs w:val="28"/>
        </w:rPr>
        <w:t xml:space="preserve"> გამოყოფილმა დაზუსტებულმა ასიგნებებმა</w:t>
      </w:r>
      <w:r w:rsidRPr="00FB4474">
        <w:rPr>
          <w:rFonts w:ascii="Sylfaen" w:hAnsi="Sylfaen" w:cs="Sylfaen"/>
          <w:noProof/>
          <w:szCs w:val="28"/>
          <w:lang w:val="ka-GE"/>
        </w:rPr>
        <w:t xml:space="preserve"> შეადგინა </w:t>
      </w:r>
      <w:r w:rsidR="008A7228">
        <w:rPr>
          <w:rFonts w:ascii="Sylfaen" w:hAnsi="Sylfaen" w:cs="Sylfaen"/>
          <w:noProof/>
          <w:szCs w:val="28"/>
          <w:lang w:val="ka-GE"/>
        </w:rPr>
        <w:t>1</w:t>
      </w:r>
      <w:r w:rsidR="00B84EDC">
        <w:rPr>
          <w:rFonts w:ascii="Sylfaen" w:hAnsi="Sylfaen" w:cs="Sylfaen"/>
          <w:noProof/>
          <w:szCs w:val="28"/>
        </w:rPr>
        <w:t>1</w:t>
      </w:r>
      <w:r w:rsidRPr="00FB4474">
        <w:rPr>
          <w:rFonts w:ascii="Sylfaen" w:hAnsi="Sylfaen" w:cs="Sylfaen"/>
          <w:noProof/>
          <w:szCs w:val="28"/>
          <w:lang w:val="ka-GE"/>
        </w:rPr>
        <w:t xml:space="preserve"> </w:t>
      </w:r>
      <w:r w:rsidR="008A7228">
        <w:rPr>
          <w:rFonts w:ascii="Sylfaen" w:hAnsi="Sylfaen" w:cs="Sylfaen"/>
          <w:noProof/>
          <w:szCs w:val="28"/>
          <w:lang w:val="ka-GE"/>
        </w:rPr>
        <w:t>3</w:t>
      </w:r>
      <w:r w:rsidR="008B71B8">
        <w:rPr>
          <w:rFonts w:ascii="Sylfaen" w:hAnsi="Sylfaen" w:cs="Sylfaen"/>
          <w:noProof/>
          <w:szCs w:val="28"/>
        </w:rPr>
        <w:t>00</w:t>
      </w:r>
      <w:r w:rsidRPr="00FB4474">
        <w:rPr>
          <w:rFonts w:ascii="Sylfaen" w:hAnsi="Sylfaen" w:cs="Sylfaen"/>
          <w:noProof/>
          <w:szCs w:val="28"/>
          <w:lang w:val="ka-GE"/>
        </w:rPr>
        <w:t>.0 ათასი ლარი,</w:t>
      </w:r>
      <w:r w:rsidRPr="00FB4474">
        <w:rPr>
          <w:rFonts w:ascii="Sylfaen" w:hAnsi="Sylfaen" w:cs="Sylfaen"/>
          <w:noProof/>
          <w:szCs w:val="28"/>
        </w:rPr>
        <w:t xml:space="preserve"> </w:t>
      </w:r>
      <w:r w:rsidRPr="00FB4474">
        <w:rPr>
          <w:rFonts w:ascii="Sylfaen" w:hAnsi="Sylfaen" w:cs="Sylfaen"/>
          <w:noProof/>
          <w:szCs w:val="28"/>
          <w:lang w:val="ka-GE"/>
        </w:rPr>
        <w:t>ხოლო</w:t>
      </w:r>
      <w:r w:rsidRPr="00FB4474">
        <w:rPr>
          <w:rFonts w:ascii="Sylfaen" w:hAnsi="Sylfaen" w:cs="Sylfaen"/>
          <w:noProof/>
          <w:szCs w:val="28"/>
        </w:rPr>
        <w:t xml:space="preserve"> ფაქტიურმა დაფინანსებამ შეადგინა შეადგინა </w:t>
      </w:r>
      <w:r w:rsidR="008A7228">
        <w:rPr>
          <w:rFonts w:ascii="Sylfaen" w:hAnsi="Sylfaen" w:cs="Sylfaen"/>
          <w:noProof/>
          <w:szCs w:val="28"/>
          <w:lang w:val="ka-GE"/>
        </w:rPr>
        <w:t>11</w:t>
      </w:r>
      <w:r w:rsidRPr="00FB4474">
        <w:rPr>
          <w:rFonts w:ascii="Sylfaen" w:hAnsi="Sylfaen" w:cs="Sylfaen"/>
          <w:noProof/>
          <w:szCs w:val="28"/>
        </w:rPr>
        <w:t xml:space="preserve"> </w:t>
      </w:r>
      <w:r w:rsidR="008A7228">
        <w:rPr>
          <w:rFonts w:ascii="Sylfaen" w:hAnsi="Sylfaen" w:cs="Sylfaen"/>
          <w:noProof/>
          <w:szCs w:val="28"/>
          <w:lang w:val="ka-GE"/>
        </w:rPr>
        <w:t>299</w:t>
      </w:r>
      <w:r w:rsidRPr="00FB4474">
        <w:rPr>
          <w:rFonts w:ascii="Sylfaen" w:hAnsi="Sylfaen" w:cs="Sylfaen"/>
          <w:noProof/>
          <w:szCs w:val="28"/>
          <w:lang w:val="ka-GE"/>
        </w:rPr>
        <w:t>.</w:t>
      </w:r>
      <w:r w:rsidR="008A7228">
        <w:rPr>
          <w:rFonts w:ascii="Sylfaen" w:hAnsi="Sylfaen" w:cs="Sylfaen"/>
          <w:noProof/>
          <w:szCs w:val="28"/>
          <w:lang w:val="ka-GE"/>
        </w:rPr>
        <w:t>3</w:t>
      </w:r>
      <w:r w:rsidRPr="00FB4474">
        <w:rPr>
          <w:rFonts w:ascii="Sylfaen" w:hAnsi="Sylfaen" w:cs="Sylfaen"/>
          <w:noProof/>
          <w:szCs w:val="28"/>
        </w:rPr>
        <w:t xml:space="preserve"> ათასი</w:t>
      </w:r>
      <w:r w:rsidRPr="00FB4474">
        <w:rPr>
          <w:rFonts w:ascii="Sylfaen" w:hAnsi="Sylfaen" w:cs="Sylfaen"/>
          <w:noProof/>
          <w:szCs w:val="28"/>
          <w:lang w:val="ka-GE"/>
        </w:rPr>
        <w:t>,</w:t>
      </w:r>
      <w:r w:rsidRPr="00FB4474">
        <w:rPr>
          <w:rFonts w:ascii="Sylfaen" w:hAnsi="Sylfaen" w:cs="Sylfaen"/>
          <w:noProof/>
          <w:szCs w:val="28"/>
        </w:rPr>
        <w:t xml:space="preserve"> </w:t>
      </w:r>
      <w:r>
        <w:rPr>
          <w:rFonts w:ascii="Sylfaen" w:hAnsi="Sylfaen" w:cs="Sylfaen"/>
          <w:noProof/>
          <w:szCs w:val="28"/>
        </w:rPr>
        <w:t xml:space="preserve">რაც 2021 წლის შესაბამის მაჩვენებელზე </w:t>
      </w:r>
      <w:r w:rsidR="008A7228">
        <w:rPr>
          <w:rFonts w:ascii="Sylfaen" w:hAnsi="Sylfaen" w:cs="Sylfaen"/>
          <w:noProof/>
          <w:szCs w:val="28"/>
          <w:lang w:val="ka-GE"/>
        </w:rPr>
        <w:t>4</w:t>
      </w:r>
      <w:r>
        <w:rPr>
          <w:rFonts w:ascii="Sylfaen" w:hAnsi="Sylfaen" w:cs="Sylfaen"/>
          <w:noProof/>
          <w:szCs w:val="28"/>
        </w:rPr>
        <w:t xml:space="preserve"> </w:t>
      </w:r>
      <w:r w:rsidR="008A7228">
        <w:rPr>
          <w:rFonts w:ascii="Sylfaen" w:hAnsi="Sylfaen" w:cs="Sylfaen"/>
          <w:noProof/>
          <w:szCs w:val="28"/>
          <w:lang w:val="ka-GE"/>
        </w:rPr>
        <w:t>519</w:t>
      </w:r>
      <w:r w:rsidRPr="00FB4474">
        <w:rPr>
          <w:rFonts w:ascii="Sylfaen" w:hAnsi="Sylfaen" w:cs="Sylfaen"/>
          <w:noProof/>
          <w:szCs w:val="28"/>
        </w:rPr>
        <w:t>.</w:t>
      </w:r>
      <w:r w:rsidR="008A7228">
        <w:rPr>
          <w:rFonts w:ascii="Sylfaen" w:hAnsi="Sylfaen" w:cs="Sylfaen"/>
          <w:noProof/>
          <w:szCs w:val="28"/>
          <w:lang w:val="ka-GE"/>
        </w:rPr>
        <w:t>2</w:t>
      </w:r>
      <w:r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ლარით</w:t>
      </w:r>
      <w:r w:rsidRPr="00FB4474">
        <w:rPr>
          <w:rFonts w:ascii="Sylfaen" w:hAnsi="Sylfaen"/>
          <w:noProof/>
          <w:szCs w:val="28"/>
        </w:rPr>
        <w:t xml:space="preserve"> </w:t>
      </w:r>
      <w:r>
        <w:rPr>
          <w:rFonts w:ascii="Sylfaen" w:hAnsi="Sylfaen" w:cs="Sylfaen"/>
          <w:noProof/>
          <w:szCs w:val="28"/>
          <w:lang w:val="ka-GE"/>
        </w:rPr>
        <w:t>მეტია</w:t>
      </w:r>
      <w:r w:rsidRPr="00FB4474">
        <w:rPr>
          <w:rFonts w:ascii="Sylfaen" w:hAnsi="Sylfaen"/>
          <w:noProof/>
          <w:szCs w:val="28"/>
        </w:rPr>
        <w:t>.</w:t>
      </w:r>
    </w:p>
    <w:p w:rsidR="00426530" w:rsidRPr="00FB4474"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w:t>
      </w:r>
      <w:r w:rsidR="00426530" w:rsidRPr="00FB4474">
        <w:rPr>
          <w:rFonts w:ascii="Sylfaen" w:hAnsi="Sylfaen" w:cs="Sylfaen"/>
          <w:i/>
          <w:noProof/>
          <w:sz w:val="16"/>
          <w:szCs w:val="16"/>
        </w:rPr>
        <w:t>დაზუსტებული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ასიგნებები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ფაქტიური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დაფინანსება</w:t>
      </w:r>
    </w:p>
    <w:p w:rsidR="00426530" w:rsidRPr="00FB4474" w:rsidRDefault="008A7228" w:rsidP="00426530">
      <w:pPr>
        <w:spacing w:after="0" w:line="240" w:lineRule="auto"/>
        <w:jc w:val="center"/>
        <w:rPr>
          <w:rFonts w:ascii="Sylfaen" w:hAnsi="Sylfaen"/>
          <w:b/>
          <w:noProof/>
          <w:sz w:val="18"/>
          <w:lang w:val="ka-GE"/>
        </w:rPr>
      </w:pPr>
      <w:r>
        <w:rPr>
          <w:noProof/>
        </w:rPr>
        <w:drawing>
          <wp:inline distT="0" distB="0" distL="0" distR="0" wp14:anchorId="2C298897" wp14:editId="46E9A59D">
            <wp:extent cx="5943600" cy="2362809"/>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26530" w:rsidRDefault="00426530" w:rsidP="00426530">
      <w:pPr>
        <w:spacing w:after="0" w:line="240" w:lineRule="auto"/>
        <w:ind w:firstLine="720"/>
        <w:jc w:val="both"/>
        <w:rPr>
          <w:rFonts w:ascii="Sylfaen" w:hAnsi="Sylfaen"/>
          <w:noProof/>
          <w:szCs w:val="28"/>
          <w:lang w:val="ka-GE"/>
        </w:rPr>
      </w:pPr>
      <w:r w:rsidRPr="00FB4474">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Pr="00FB4474">
        <w:rPr>
          <w:rFonts w:ascii="Sylfaen" w:hAnsi="Sylfaen" w:cs="Sylfaen"/>
          <w:noProof/>
          <w:szCs w:val="28"/>
          <w:lang w:val="ka-GE"/>
        </w:rPr>
        <w:t xml:space="preserve">გამოყოფილ სახსრებში </w:t>
      </w:r>
      <w:r w:rsidRPr="00FB4474">
        <w:rPr>
          <w:rFonts w:ascii="Sylfaen" w:hAnsi="Sylfaen"/>
          <w:noProof/>
          <w:szCs w:val="28"/>
          <w:lang w:val="ka-GE"/>
        </w:rPr>
        <w:t>„</w:t>
      </w:r>
      <w:r w:rsidRPr="00FB4474">
        <w:rPr>
          <w:rFonts w:ascii="Sylfaen" w:hAnsi="Sylfaen"/>
          <w:noProof/>
          <w:szCs w:val="28"/>
        </w:rPr>
        <w:t xml:space="preserve">ხარჯების“ </w:t>
      </w:r>
      <w:r w:rsidRPr="00FB4474">
        <w:rPr>
          <w:rFonts w:ascii="Sylfaen" w:hAnsi="Sylfaen" w:cs="Sylfaen"/>
          <w:noProof/>
          <w:szCs w:val="28"/>
        </w:rPr>
        <w:t>მუხლის</w:t>
      </w:r>
      <w:r w:rsidRPr="00FB4474">
        <w:rPr>
          <w:rFonts w:ascii="Sylfaen" w:hAnsi="Sylfaen"/>
          <w:noProof/>
          <w:szCs w:val="28"/>
        </w:rPr>
        <w:t xml:space="preserve"> </w:t>
      </w:r>
      <w:r w:rsidRPr="00FB4474">
        <w:rPr>
          <w:rFonts w:ascii="Sylfaen" w:hAnsi="Sylfaen" w:cs="Sylfaen"/>
          <w:noProof/>
          <w:szCs w:val="28"/>
        </w:rPr>
        <w:t>საკასო</w:t>
      </w:r>
      <w:r w:rsidRPr="00FB4474">
        <w:rPr>
          <w:rFonts w:ascii="Sylfaen" w:hAnsi="Sylfaen"/>
          <w:noProof/>
          <w:szCs w:val="28"/>
        </w:rPr>
        <w:t xml:space="preserve"> </w:t>
      </w:r>
      <w:r w:rsidRPr="00FB4474">
        <w:rPr>
          <w:rFonts w:ascii="Sylfaen" w:hAnsi="Sylfaen" w:cs="Sylfaen"/>
          <w:noProof/>
          <w:szCs w:val="28"/>
        </w:rPr>
        <w:t>შესრულებამ</w:t>
      </w:r>
      <w:r w:rsidRPr="00FB4474">
        <w:rPr>
          <w:rFonts w:ascii="Sylfaen" w:hAnsi="Sylfaen"/>
          <w:noProof/>
          <w:szCs w:val="28"/>
        </w:rPr>
        <w:t xml:space="preserve"> </w:t>
      </w:r>
      <w:r w:rsidRPr="00FB4474">
        <w:rPr>
          <w:rFonts w:ascii="Sylfaen" w:hAnsi="Sylfaen" w:cs="Sylfaen"/>
          <w:noProof/>
          <w:szCs w:val="28"/>
        </w:rPr>
        <w:t xml:space="preserve">შეადგინა </w:t>
      </w:r>
      <w:r w:rsidR="008A7228">
        <w:rPr>
          <w:rFonts w:ascii="Sylfaen" w:hAnsi="Sylfaen"/>
          <w:noProof/>
          <w:szCs w:val="28"/>
          <w:lang w:val="ka-GE"/>
        </w:rPr>
        <w:t>86</w:t>
      </w:r>
      <w:r w:rsidRPr="00FB4474">
        <w:rPr>
          <w:rFonts w:ascii="Sylfaen" w:hAnsi="Sylfaen"/>
          <w:noProof/>
          <w:szCs w:val="28"/>
        </w:rPr>
        <w:t>.</w:t>
      </w:r>
      <w:r w:rsidR="008A7228">
        <w:rPr>
          <w:rFonts w:ascii="Sylfaen" w:hAnsi="Sylfaen"/>
          <w:noProof/>
          <w:szCs w:val="28"/>
          <w:lang w:val="ka-GE"/>
        </w:rPr>
        <w:t>7</w:t>
      </w:r>
      <w:r w:rsidRPr="00FB4474">
        <w:rPr>
          <w:rFonts w:ascii="Sylfaen" w:hAnsi="Sylfaen"/>
          <w:noProof/>
          <w:szCs w:val="28"/>
        </w:rPr>
        <w:t xml:space="preserve">%, </w:t>
      </w:r>
      <w:r w:rsidRPr="00FB4474">
        <w:rPr>
          <w:rFonts w:ascii="Sylfaen" w:hAnsi="Sylfaen"/>
          <w:noProof/>
          <w:szCs w:val="28"/>
          <w:lang w:val="ka-GE"/>
        </w:rPr>
        <w:t>ხოლო „</w:t>
      </w:r>
      <w:r w:rsidRPr="00FB4474">
        <w:rPr>
          <w:rFonts w:ascii="Sylfaen" w:hAnsi="Sylfaen"/>
          <w:noProof/>
          <w:szCs w:val="28"/>
        </w:rPr>
        <w:t xml:space="preserve">არაფინანსური აქტივების ზრდის“ </w:t>
      </w:r>
      <w:r w:rsidRPr="00FB4474">
        <w:rPr>
          <w:rFonts w:ascii="Sylfaen" w:hAnsi="Sylfaen" w:cs="Sylfaen"/>
          <w:noProof/>
          <w:szCs w:val="28"/>
        </w:rPr>
        <w:t>მუხლით</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 </w:t>
      </w:r>
      <w:r w:rsidR="008A7228">
        <w:rPr>
          <w:rFonts w:ascii="Sylfaen" w:hAnsi="Sylfaen"/>
          <w:noProof/>
          <w:szCs w:val="28"/>
          <w:lang w:val="ka-GE"/>
        </w:rPr>
        <w:t>13</w:t>
      </w:r>
      <w:r w:rsidRPr="00FB4474">
        <w:rPr>
          <w:rFonts w:ascii="Sylfaen" w:hAnsi="Sylfaen"/>
          <w:noProof/>
          <w:szCs w:val="28"/>
          <w:lang w:val="ka-GE"/>
        </w:rPr>
        <w:t>.</w:t>
      </w:r>
      <w:r w:rsidR="008A7228">
        <w:rPr>
          <w:rFonts w:ascii="Sylfaen" w:hAnsi="Sylfaen"/>
          <w:noProof/>
          <w:szCs w:val="28"/>
          <w:lang w:val="ka-GE"/>
        </w:rPr>
        <w:t>3</w:t>
      </w:r>
      <w:r w:rsidRPr="00FB4474">
        <w:rPr>
          <w:rFonts w:ascii="Sylfaen" w:hAnsi="Sylfaen"/>
          <w:noProof/>
          <w:szCs w:val="28"/>
        </w:rPr>
        <w:t>%</w:t>
      </w:r>
      <w:r w:rsidRPr="00FB4474">
        <w:rPr>
          <w:rFonts w:ascii="Sylfaen" w:hAnsi="Sylfaen"/>
          <w:noProof/>
          <w:szCs w:val="28"/>
          <w:lang w:val="ka-GE"/>
        </w:rPr>
        <w:t>.</w:t>
      </w:r>
    </w:p>
    <w:p w:rsidR="00426530" w:rsidRPr="00FB4474" w:rsidRDefault="00426530" w:rsidP="00426530">
      <w:pPr>
        <w:spacing w:line="240" w:lineRule="auto"/>
        <w:jc w:val="center"/>
        <w:rPr>
          <w:rFonts w:ascii="Sylfaen" w:hAnsi="Sylfaen" w:cs="Sylfaen"/>
          <w:b/>
          <w:noProof/>
          <w:szCs w:val="28"/>
        </w:rPr>
      </w:pPr>
      <w:r w:rsidRPr="00FB4474">
        <w:rPr>
          <w:rFonts w:ascii="Sylfaen" w:hAnsi="Sylfaen" w:cs="Sylfaen"/>
          <w:b/>
          <w:noProof/>
          <w:szCs w:val="28"/>
        </w:rPr>
        <w:lastRenderedPageBreak/>
        <w:t>სსიპ - საქართველოს სტატისტიკის ეროვნული სამსახური - საქსტატი</w:t>
      </w:r>
    </w:p>
    <w:p w:rsidR="00426530" w:rsidRPr="00FB4474" w:rsidRDefault="00426530" w:rsidP="00426530">
      <w:pPr>
        <w:spacing w:line="240" w:lineRule="auto"/>
        <w:ind w:firstLine="720"/>
        <w:jc w:val="both"/>
        <w:rPr>
          <w:rFonts w:ascii="Sylfaen" w:hAnsi="Sylfaen"/>
          <w:noProof/>
          <w:szCs w:val="28"/>
          <w:lang w:val="ka-GE"/>
        </w:rPr>
      </w:pPr>
      <w:r w:rsidRPr="00FB4474">
        <w:rPr>
          <w:rFonts w:ascii="Sylfaen" w:hAnsi="Sylfaen" w:cs="Sylfaen"/>
          <w:noProof/>
          <w:szCs w:val="28"/>
        </w:rPr>
        <w:lastRenderedPageBreak/>
        <w:t>სსიპ</w:t>
      </w:r>
      <w:r w:rsidRPr="00FB4474">
        <w:rPr>
          <w:rFonts w:ascii="Sylfaen" w:hAnsi="Sylfaen"/>
          <w:noProof/>
          <w:szCs w:val="28"/>
        </w:rPr>
        <w:t xml:space="preserve"> - </w:t>
      </w: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სტატისტიკის</w:t>
      </w:r>
      <w:r w:rsidRPr="00FB4474">
        <w:rPr>
          <w:rFonts w:ascii="Sylfaen" w:hAnsi="Sylfaen"/>
          <w:noProof/>
          <w:szCs w:val="28"/>
        </w:rPr>
        <w:t xml:space="preserve"> </w:t>
      </w:r>
      <w:r w:rsidRPr="00FB4474">
        <w:rPr>
          <w:rFonts w:ascii="Sylfaen" w:hAnsi="Sylfaen" w:cs="Sylfaen"/>
          <w:noProof/>
          <w:szCs w:val="28"/>
        </w:rPr>
        <w:t>ეროვნული</w:t>
      </w:r>
      <w:r w:rsidRPr="00FB4474">
        <w:rPr>
          <w:rFonts w:ascii="Sylfaen" w:hAnsi="Sylfaen"/>
          <w:noProof/>
          <w:szCs w:val="28"/>
        </w:rPr>
        <w:t xml:space="preserve"> </w:t>
      </w:r>
      <w:r w:rsidRPr="00FB4474">
        <w:rPr>
          <w:rFonts w:ascii="Sylfaen" w:hAnsi="Sylfaen" w:cs="Sylfaen"/>
          <w:noProof/>
          <w:szCs w:val="28"/>
        </w:rPr>
        <w:t>სამსახურისათვის</w:t>
      </w:r>
      <w:r w:rsidR="00BE1304">
        <w:rPr>
          <w:rFonts w:ascii="Sylfaen" w:hAnsi="Sylfaen"/>
          <w:noProof/>
          <w:szCs w:val="28"/>
        </w:rPr>
        <w:t xml:space="preserve"> </w:t>
      </w:r>
      <w:r w:rsidR="00D02BA2">
        <w:rPr>
          <w:rFonts w:ascii="Sylfaen" w:hAnsi="Sylfaen"/>
          <w:noProof/>
          <w:szCs w:val="28"/>
        </w:rPr>
        <w:t>2022 წლის 12 თვეში</w:t>
      </w:r>
      <w:r w:rsidR="00BE1304">
        <w:rPr>
          <w:rFonts w:ascii="Sylfaen" w:hAnsi="Sylfaen"/>
          <w:noProof/>
          <w:szCs w:val="28"/>
        </w:rPr>
        <w:t xml:space="preserve"> სახელმწიფო</w:t>
      </w:r>
      <w:r>
        <w:rPr>
          <w:rFonts w:ascii="Sylfaen" w:hAnsi="Sylfaen"/>
          <w:noProof/>
          <w:szCs w:val="28"/>
        </w:rPr>
        <w:t xml:space="preserve"> ბიუჯეტით</w:t>
      </w:r>
      <w:r w:rsidRPr="00FB4474">
        <w:rPr>
          <w:rFonts w:ascii="Sylfaen" w:hAnsi="Sylfaen"/>
          <w:noProof/>
          <w:szCs w:val="28"/>
        </w:rPr>
        <w:t xml:space="preserve"> სახელმწიფო ბიუჯეტით </w:t>
      </w:r>
      <w:r w:rsidRPr="00FB4474">
        <w:rPr>
          <w:rFonts w:ascii="Sylfaen" w:hAnsi="Sylfaen" w:cs="Sylfaen"/>
          <w:noProof/>
          <w:szCs w:val="28"/>
        </w:rPr>
        <w:t>გამოყოფილმა</w:t>
      </w:r>
      <w:r w:rsidRPr="00FB4474">
        <w:rPr>
          <w:rFonts w:ascii="Sylfaen" w:hAnsi="Sylfaen"/>
          <w:noProof/>
          <w:szCs w:val="28"/>
        </w:rPr>
        <w:t xml:space="preserve"> </w:t>
      </w:r>
      <w:r w:rsidRPr="00FB4474">
        <w:rPr>
          <w:rFonts w:ascii="Sylfaen" w:hAnsi="Sylfaen" w:cs="Sylfaen"/>
          <w:noProof/>
          <w:szCs w:val="28"/>
        </w:rPr>
        <w:t>დაზუსტებულმა</w:t>
      </w:r>
      <w:r w:rsidRPr="00FB4474">
        <w:rPr>
          <w:rFonts w:ascii="Sylfaen" w:hAnsi="Sylfaen"/>
          <w:noProof/>
          <w:szCs w:val="28"/>
        </w:rPr>
        <w:t xml:space="preserve"> </w:t>
      </w:r>
      <w:r w:rsidRPr="00FB4474">
        <w:rPr>
          <w:rFonts w:ascii="Sylfaen" w:hAnsi="Sylfaen" w:cs="Sylfaen"/>
          <w:noProof/>
          <w:szCs w:val="28"/>
        </w:rPr>
        <w:t>ასიგნებებმა</w:t>
      </w:r>
      <w:r w:rsidRPr="00FB4474">
        <w:rPr>
          <w:rFonts w:ascii="Sylfaen" w:hAnsi="Sylfaen"/>
          <w:noProof/>
          <w:szCs w:val="28"/>
        </w:rPr>
        <w:t xml:space="preserve"> </w:t>
      </w:r>
      <w:r w:rsidRPr="00FB4474">
        <w:rPr>
          <w:rFonts w:ascii="Sylfaen" w:hAnsi="Sylfaen" w:cs="Sylfaen"/>
          <w:noProof/>
          <w:szCs w:val="28"/>
        </w:rPr>
        <w:t>შეადგინა</w:t>
      </w:r>
      <w:r w:rsidRPr="00FB4474">
        <w:rPr>
          <w:rFonts w:ascii="Sylfaen" w:hAnsi="Sylfaen"/>
          <w:noProof/>
          <w:szCs w:val="28"/>
        </w:rPr>
        <w:t xml:space="preserve"> </w:t>
      </w:r>
      <w:r w:rsidR="008B71B8">
        <w:rPr>
          <w:rFonts w:ascii="Sylfaen" w:eastAsia="Times New Roman" w:hAnsi="Sylfaen"/>
          <w:color w:val="000000"/>
        </w:rPr>
        <w:t>1</w:t>
      </w:r>
      <w:r w:rsidR="00207C3A">
        <w:rPr>
          <w:rFonts w:ascii="Sylfaen" w:eastAsia="Times New Roman" w:hAnsi="Sylfaen"/>
          <w:color w:val="000000"/>
          <w:lang w:val="ka-GE"/>
        </w:rPr>
        <w:t>2</w:t>
      </w:r>
      <w:r w:rsidRPr="00FB4474">
        <w:rPr>
          <w:rFonts w:ascii="Sylfaen" w:eastAsia="Times New Roman" w:hAnsi="Sylfaen"/>
          <w:color w:val="000000"/>
        </w:rPr>
        <w:t xml:space="preserve"> </w:t>
      </w:r>
      <w:r w:rsidR="00207C3A">
        <w:rPr>
          <w:rFonts w:ascii="Sylfaen" w:eastAsia="Times New Roman" w:hAnsi="Sylfaen"/>
          <w:color w:val="000000"/>
          <w:lang w:val="ka-GE"/>
        </w:rPr>
        <w:t>968</w:t>
      </w:r>
      <w:r w:rsidRPr="00FB4474">
        <w:rPr>
          <w:rFonts w:ascii="Sylfaen" w:eastAsia="Times New Roman" w:hAnsi="Sylfaen"/>
          <w:color w:val="000000"/>
        </w:rPr>
        <w:t>.</w:t>
      </w:r>
      <w:r w:rsidR="00207C3A">
        <w:rPr>
          <w:rFonts w:ascii="Sylfaen" w:eastAsia="Times New Roman" w:hAnsi="Sylfaen"/>
          <w:color w:val="000000"/>
          <w:lang w:val="ka-GE"/>
        </w:rPr>
        <w:t>0</w:t>
      </w:r>
      <w:r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sidRPr="00FB4474">
        <w:rPr>
          <w:rFonts w:ascii="Sylfaen" w:hAnsi="Sylfaen" w:cs="Sylfaen"/>
          <w:noProof/>
          <w:szCs w:val="28"/>
        </w:rPr>
        <w:t>ხოლო</w:t>
      </w:r>
      <w:r w:rsidRPr="00FB4474">
        <w:rPr>
          <w:rFonts w:ascii="Sylfaen" w:hAnsi="Sylfaen"/>
          <w:noProof/>
          <w:szCs w:val="28"/>
        </w:rPr>
        <w:t xml:space="preserve"> </w:t>
      </w:r>
      <w:r w:rsidRPr="00FB4474">
        <w:rPr>
          <w:rFonts w:ascii="Sylfaen" w:hAnsi="Sylfaen" w:cs="Sylfaen"/>
          <w:noProof/>
          <w:szCs w:val="28"/>
        </w:rPr>
        <w:t>ფაქტიურმა</w:t>
      </w:r>
      <w:r w:rsidRPr="00FB4474">
        <w:rPr>
          <w:rFonts w:ascii="Sylfaen" w:hAnsi="Sylfaen"/>
          <w:noProof/>
          <w:szCs w:val="28"/>
        </w:rPr>
        <w:t xml:space="preserve"> </w:t>
      </w:r>
      <w:r w:rsidRPr="00FB4474">
        <w:rPr>
          <w:rFonts w:ascii="Sylfaen" w:hAnsi="Sylfaen" w:cs="Sylfaen"/>
          <w:noProof/>
          <w:szCs w:val="28"/>
        </w:rPr>
        <w:t>დაფინანსებამ</w:t>
      </w:r>
      <w:r w:rsidRPr="00FB4474">
        <w:rPr>
          <w:rFonts w:ascii="Sylfaen" w:hAnsi="Sylfaen"/>
          <w:noProof/>
          <w:szCs w:val="28"/>
        </w:rPr>
        <w:t xml:space="preserve"> - </w:t>
      </w:r>
      <w:r w:rsidR="00207C3A">
        <w:rPr>
          <w:rFonts w:ascii="Sylfaen" w:eastAsia="Times New Roman" w:hAnsi="Sylfaen"/>
          <w:color w:val="000000"/>
          <w:lang w:val="ka-GE"/>
        </w:rPr>
        <w:t>13</w:t>
      </w:r>
      <w:r w:rsidRPr="00FB4474">
        <w:rPr>
          <w:rFonts w:ascii="Sylfaen" w:eastAsia="Times New Roman" w:hAnsi="Sylfaen"/>
          <w:color w:val="000000"/>
        </w:rPr>
        <w:t xml:space="preserve"> </w:t>
      </w:r>
      <w:r w:rsidR="00207C3A">
        <w:rPr>
          <w:rFonts w:ascii="Sylfaen" w:eastAsia="Times New Roman" w:hAnsi="Sylfaen"/>
          <w:color w:val="000000"/>
          <w:lang w:val="ka-GE"/>
        </w:rPr>
        <w:t>412</w:t>
      </w:r>
      <w:r w:rsidRPr="00FB4474">
        <w:rPr>
          <w:rFonts w:ascii="Sylfaen" w:eastAsia="Times New Roman" w:hAnsi="Sylfaen"/>
          <w:color w:val="000000"/>
        </w:rPr>
        <w:t>.</w:t>
      </w:r>
      <w:r w:rsidR="00207C3A">
        <w:rPr>
          <w:rFonts w:ascii="Sylfaen" w:eastAsia="Times New Roman" w:hAnsi="Sylfaen"/>
          <w:color w:val="000000"/>
          <w:lang w:val="ka-GE"/>
        </w:rPr>
        <w:t>3</w:t>
      </w:r>
      <w:r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Pr>
          <w:rFonts w:ascii="Sylfaen" w:hAnsi="Sylfaen" w:cs="Sylfaen"/>
          <w:noProof/>
          <w:szCs w:val="28"/>
        </w:rPr>
        <w:t xml:space="preserve">რაც 2021 წლის შესაბამის მაჩვენებელზე </w:t>
      </w:r>
      <w:r w:rsidR="00DC6144">
        <w:rPr>
          <w:rFonts w:ascii="Sylfaen" w:hAnsi="Sylfaen" w:cs="Sylfaen"/>
          <w:noProof/>
          <w:szCs w:val="28"/>
        </w:rPr>
        <w:t xml:space="preserve">              </w:t>
      </w:r>
      <w:r w:rsidR="00207C3A">
        <w:rPr>
          <w:rFonts w:ascii="Sylfaen" w:hAnsi="Sylfaen" w:cs="Sylfaen"/>
          <w:noProof/>
          <w:szCs w:val="28"/>
          <w:lang w:val="ka-GE"/>
        </w:rPr>
        <w:t>2</w:t>
      </w:r>
      <w:r w:rsidR="008B71B8">
        <w:rPr>
          <w:rFonts w:ascii="Sylfaen" w:hAnsi="Sylfaen" w:cs="Sylfaen"/>
          <w:noProof/>
          <w:szCs w:val="28"/>
        </w:rPr>
        <w:t xml:space="preserve"> </w:t>
      </w:r>
      <w:r w:rsidR="00207C3A">
        <w:rPr>
          <w:rFonts w:ascii="Sylfaen" w:eastAsia="Times New Roman" w:hAnsi="Sylfaen"/>
          <w:color w:val="000000"/>
          <w:lang w:val="ka-GE"/>
        </w:rPr>
        <w:t>630</w:t>
      </w:r>
      <w:r w:rsidRPr="00FB4474">
        <w:rPr>
          <w:rFonts w:ascii="Sylfaen" w:eastAsia="Times New Roman" w:hAnsi="Sylfaen"/>
          <w:color w:val="000000"/>
        </w:rPr>
        <w:t>.</w:t>
      </w:r>
      <w:r w:rsidR="00207C3A">
        <w:rPr>
          <w:rFonts w:ascii="Sylfaen" w:eastAsia="Times New Roman" w:hAnsi="Sylfaen"/>
          <w:color w:val="000000"/>
          <w:lang w:val="ka-GE"/>
        </w:rPr>
        <w:t>6</w:t>
      </w:r>
      <w:r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ლარით</w:t>
      </w:r>
      <w:r w:rsidRPr="00FB4474">
        <w:rPr>
          <w:rFonts w:ascii="Sylfaen" w:hAnsi="Sylfaen"/>
          <w:noProof/>
          <w:szCs w:val="28"/>
        </w:rPr>
        <w:t xml:space="preserve"> </w:t>
      </w:r>
      <w:r w:rsidRPr="00FB4474">
        <w:rPr>
          <w:rFonts w:ascii="Sylfaen" w:hAnsi="Sylfaen" w:cs="Sylfaen"/>
          <w:noProof/>
          <w:szCs w:val="28"/>
          <w:lang w:val="ka-GE"/>
        </w:rPr>
        <w:t>მეტია</w:t>
      </w:r>
      <w:r w:rsidRPr="00FB4474">
        <w:rPr>
          <w:rFonts w:ascii="Sylfaen" w:hAnsi="Sylfaen"/>
          <w:noProof/>
          <w:szCs w:val="28"/>
        </w:rPr>
        <w:t>.</w:t>
      </w:r>
      <w:r>
        <w:rPr>
          <w:rFonts w:ascii="Sylfaen" w:hAnsi="Sylfaen"/>
          <w:noProof/>
          <w:szCs w:val="28"/>
        </w:rPr>
        <w:t xml:space="preserve"> </w:t>
      </w:r>
      <w:r w:rsidRPr="00FB4474">
        <w:rPr>
          <w:rFonts w:ascii="Sylfaen" w:hAnsi="Sylfaen"/>
          <w:noProof/>
          <w:szCs w:val="28"/>
        </w:rPr>
        <w:t xml:space="preserve"> </w:t>
      </w:r>
    </w:p>
    <w:p w:rsidR="00426530" w:rsidRPr="00FB4474"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w:t>
      </w:r>
      <w:r w:rsidR="00426530" w:rsidRPr="00FB4474">
        <w:rPr>
          <w:rFonts w:ascii="Sylfaen" w:hAnsi="Sylfaen" w:cs="Sylfaen"/>
          <w:i/>
          <w:noProof/>
          <w:sz w:val="16"/>
          <w:szCs w:val="16"/>
        </w:rPr>
        <w:t>დაზუსტებული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ასიგნებები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ფაქტიური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დაფინანსება</w:t>
      </w:r>
    </w:p>
    <w:p w:rsidR="00426530" w:rsidRPr="00FB4474" w:rsidRDefault="008A7228" w:rsidP="008B71B8">
      <w:pPr>
        <w:spacing w:after="0" w:line="240" w:lineRule="auto"/>
        <w:jc w:val="center"/>
        <w:rPr>
          <w:rFonts w:ascii="Sylfaen" w:hAnsi="Sylfaen"/>
          <w:b/>
          <w:noProof/>
          <w:sz w:val="18"/>
          <w:lang w:val="ka-GE"/>
        </w:rPr>
      </w:pPr>
      <w:r>
        <w:rPr>
          <w:noProof/>
        </w:rPr>
        <w:drawing>
          <wp:inline distT="0" distB="0" distL="0" distR="0" wp14:anchorId="4884866E" wp14:editId="74EBE09A">
            <wp:extent cx="5943600" cy="2553005"/>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26530" w:rsidRPr="00FB4474" w:rsidRDefault="00426530" w:rsidP="008B71B8">
      <w:pPr>
        <w:spacing w:line="240" w:lineRule="auto"/>
        <w:ind w:firstLine="720"/>
        <w:jc w:val="both"/>
        <w:rPr>
          <w:rFonts w:ascii="Sylfaen" w:hAnsi="Sylfaen" w:cs="Sylfaen"/>
          <w:b/>
          <w:noProof/>
          <w:szCs w:val="28"/>
          <w:lang w:val="ka-GE"/>
        </w:rPr>
      </w:pPr>
      <w:r w:rsidRPr="00FB4474">
        <w:rPr>
          <w:rFonts w:ascii="Sylfaen" w:hAnsi="Sylfaen" w:cs="Sylfaen"/>
          <w:noProof/>
          <w:szCs w:val="28"/>
        </w:rPr>
        <w:t>სსიპ</w:t>
      </w:r>
      <w:r w:rsidRPr="00FB4474">
        <w:rPr>
          <w:rFonts w:ascii="Sylfaen" w:hAnsi="Sylfaen"/>
          <w:noProof/>
          <w:szCs w:val="28"/>
        </w:rPr>
        <w:t xml:space="preserve"> - </w:t>
      </w: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სტატისტიკის</w:t>
      </w:r>
      <w:r w:rsidRPr="00FB4474">
        <w:rPr>
          <w:rFonts w:ascii="Sylfaen" w:hAnsi="Sylfaen"/>
          <w:noProof/>
          <w:szCs w:val="28"/>
        </w:rPr>
        <w:t xml:space="preserve"> </w:t>
      </w:r>
      <w:r w:rsidRPr="00FB4474">
        <w:rPr>
          <w:rFonts w:ascii="Sylfaen" w:hAnsi="Sylfaen" w:cs="Sylfaen"/>
          <w:noProof/>
          <w:szCs w:val="28"/>
        </w:rPr>
        <w:t>ეროვნული</w:t>
      </w:r>
      <w:r w:rsidRPr="00FB4474">
        <w:rPr>
          <w:rFonts w:ascii="Sylfaen" w:hAnsi="Sylfaen"/>
          <w:noProof/>
          <w:szCs w:val="28"/>
        </w:rPr>
        <w:t xml:space="preserve"> </w:t>
      </w:r>
      <w:r w:rsidRPr="00FB4474">
        <w:rPr>
          <w:rFonts w:ascii="Sylfaen" w:hAnsi="Sylfaen" w:cs="Sylfaen"/>
          <w:noProof/>
          <w:szCs w:val="28"/>
        </w:rPr>
        <w:t>სამსახურისათვის</w:t>
      </w:r>
      <w:r w:rsidRPr="00FB4474">
        <w:rPr>
          <w:rFonts w:ascii="Sylfaen" w:hAnsi="Sylfaen" w:cs="Sylfaen"/>
          <w:noProof/>
          <w:szCs w:val="28"/>
          <w:lang w:val="ka-GE"/>
        </w:rPr>
        <w:t xml:space="preserve"> გამოყოფილ სახსრებში </w:t>
      </w:r>
      <w:r w:rsidRPr="00FB4474">
        <w:rPr>
          <w:rFonts w:ascii="Sylfaen" w:hAnsi="Sylfaen"/>
          <w:noProof/>
          <w:szCs w:val="28"/>
          <w:lang w:val="ka-GE"/>
        </w:rPr>
        <w:t>„</w:t>
      </w:r>
      <w:r w:rsidRPr="00FB4474">
        <w:rPr>
          <w:rFonts w:ascii="Sylfaen" w:hAnsi="Sylfaen"/>
          <w:noProof/>
          <w:szCs w:val="28"/>
        </w:rPr>
        <w:t xml:space="preserve">ხარჯების“ </w:t>
      </w:r>
      <w:r w:rsidRPr="00FB4474">
        <w:rPr>
          <w:rFonts w:ascii="Sylfaen" w:hAnsi="Sylfaen" w:cs="Sylfaen"/>
          <w:noProof/>
          <w:szCs w:val="28"/>
        </w:rPr>
        <w:t>მუხლის</w:t>
      </w:r>
      <w:r w:rsidRPr="00FB4474">
        <w:rPr>
          <w:rFonts w:ascii="Sylfaen" w:hAnsi="Sylfaen"/>
          <w:noProof/>
          <w:szCs w:val="28"/>
        </w:rPr>
        <w:t xml:space="preserve"> </w:t>
      </w:r>
      <w:r w:rsidRPr="00FB4474">
        <w:rPr>
          <w:rFonts w:ascii="Sylfaen" w:hAnsi="Sylfaen" w:cs="Sylfaen"/>
          <w:noProof/>
          <w:szCs w:val="28"/>
        </w:rPr>
        <w:t>საკასო</w:t>
      </w:r>
      <w:r w:rsidRPr="00FB4474">
        <w:rPr>
          <w:rFonts w:ascii="Sylfaen" w:hAnsi="Sylfaen"/>
          <w:noProof/>
          <w:szCs w:val="28"/>
        </w:rPr>
        <w:t xml:space="preserve"> </w:t>
      </w:r>
      <w:r w:rsidRPr="00FB4474">
        <w:rPr>
          <w:rFonts w:ascii="Sylfaen" w:hAnsi="Sylfaen" w:cs="Sylfaen"/>
          <w:noProof/>
          <w:szCs w:val="28"/>
        </w:rPr>
        <w:t>შესრულებამ</w:t>
      </w:r>
      <w:r w:rsidRPr="00FB4474">
        <w:rPr>
          <w:rFonts w:ascii="Sylfaen" w:hAnsi="Sylfaen"/>
          <w:noProof/>
          <w:szCs w:val="28"/>
        </w:rPr>
        <w:t xml:space="preserve"> </w:t>
      </w:r>
      <w:r w:rsidRPr="00FB4474">
        <w:rPr>
          <w:rFonts w:ascii="Sylfaen" w:hAnsi="Sylfaen" w:cs="Sylfaen"/>
          <w:noProof/>
          <w:szCs w:val="28"/>
        </w:rPr>
        <w:t xml:space="preserve">შეადგინა </w:t>
      </w:r>
      <w:r w:rsidRPr="00FB4474">
        <w:rPr>
          <w:rFonts w:ascii="Sylfaen" w:hAnsi="Sylfaen"/>
          <w:noProof/>
          <w:szCs w:val="28"/>
          <w:lang w:val="ka-GE"/>
        </w:rPr>
        <w:t>9</w:t>
      </w:r>
      <w:r w:rsidR="00207C3A">
        <w:rPr>
          <w:rFonts w:ascii="Sylfaen" w:hAnsi="Sylfaen"/>
          <w:noProof/>
          <w:szCs w:val="28"/>
          <w:lang w:val="ka-GE"/>
        </w:rPr>
        <w:t>4</w:t>
      </w:r>
      <w:r w:rsidRPr="00FB4474">
        <w:rPr>
          <w:rFonts w:ascii="Sylfaen" w:hAnsi="Sylfaen"/>
          <w:noProof/>
          <w:szCs w:val="28"/>
        </w:rPr>
        <w:t>.</w:t>
      </w:r>
      <w:r w:rsidR="00207C3A">
        <w:rPr>
          <w:rFonts w:ascii="Sylfaen" w:hAnsi="Sylfaen"/>
          <w:noProof/>
          <w:szCs w:val="28"/>
          <w:lang w:val="ka-GE"/>
        </w:rPr>
        <w:t>8</w:t>
      </w:r>
      <w:r w:rsidRPr="00FB4474">
        <w:rPr>
          <w:rFonts w:ascii="Sylfaen" w:hAnsi="Sylfaen"/>
          <w:noProof/>
          <w:szCs w:val="28"/>
        </w:rPr>
        <w:t xml:space="preserve">%, </w:t>
      </w:r>
      <w:r w:rsidRPr="00FB4474">
        <w:rPr>
          <w:rFonts w:ascii="Sylfaen" w:hAnsi="Sylfaen"/>
          <w:noProof/>
          <w:szCs w:val="28"/>
          <w:lang w:val="ka-GE"/>
        </w:rPr>
        <w:t>ხოლო „</w:t>
      </w:r>
      <w:r w:rsidRPr="00FB4474">
        <w:rPr>
          <w:rFonts w:ascii="Sylfaen" w:hAnsi="Sylfaen"/>
          <w:noProof/>
          <w:szCs w:val="28"/>
        </w:rPr>
        <w:t xml:space="preserve">არაფინანსური აქტივების ზრდის“ </w:t>
      </w:r>
      <w:r w:rsidRPr="00FB4474">
        <w:rPr>
          <w:rFonts w:ascii="Sylfaen" w:hAnsi="Sylfaen" w:cs="Sylfaen"/>
          <w:noProof/>
          <w:szCs w:val="28"/>
        </w:rPr>
        <w:t>მუხლით</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 </w:t>
      </w:r>
      <w:r w:rsidR="00207C3A">
        <w:rPr>
          <w:rFonts w:ascii="Sylfaen" w:hAnsi="Sylfaen"/>
          <w:noProof/>
          <w:szCs w:val="28"/>
          <w:lang w:val="ka-GE"/>
        </w:rPr>
        <w:t>5</w:t>
      </w:r>
      <w:r w:rsidRPr="00FB4474">
        <w:rPr>
          <w:rFonts w:ascii="Sylfaen" w:hAnsi="Sylfaen"/>
          <w:noProof/>
          <w:szCs w:val="28"/>
          <w:lang w:val="ka-GE"/>
        </w:rPr>
        <w:t>.</w:t>
      </w:r>
      <w:r w:rsidR="00207C3A">
        <w:rPr>
          <w:rFonts w:ascii="Sylfaen" w:hAnsi="Sylfaen"/>
          <w:noProof/>
          <w:szCs w:val="28"/>
          <w:lang w:val="ka-GE"/>
        </w:rPr>
        <w:t>2</w:t>
      </w:r>
      <w:r w:rsidRPr="00FB4474">
        <w:rPr>
          <w:rFonts w:ascii="Sylfaen" w:hAnsi="Sylfaen"/>
          <w:noProof/>
          <w:szCs w:val="28"/>
        </w:rPr>
        <w:t>%</w:t>
      </w:r>
      <w:r w:rsidRPr="00FB4474">
        <w:rPr>
          <w:rFonts w:ascii="Sylfaen" w:hAnsi="Sylfaen"/>
          <w:noProof/>
          <w:szCs w:val="28"/>
          <w:lang w:val="ka-GE"/>
        </w:rPr>
        <w:t>.</w:t>
      </w:r>
    </w:p>
    <w:p w:rsidR="00207C3A" w:rsidRDefault="00207C3A" w:rsidP="00426530">
      <w:pPr>
        <w:spacing w:line="240" w:lineRule="auto"/>
        <w:jc w:val="center"/>
        <w:rPr>
          <w:rFonts w:ascii="Sylfaen" w:hAnsi="Sylfaen" w:cs="Sylfaen"/>
          <w:b/>
          <w:noProof/>
          <w:szCs w:val="28"/>
          <w:lang w:val="ka-GE"/>
        </w:rPr>
      </w:pPr>
    </w:p>
    <w:p w:rsidR="00426530" w:rsidRPr="00FB4474" w:rsidRDefault="00426530" w:rsidP="00426530">
      <w:pPr>
        <w:spacing w:line="240" w:lineRule="auto"/>
        <w:jc w:val="center"/>
        <w:rPr>
          <w:rFonts w:ascii="Sylfaen" w:hAnsi="Sylfaen" w:cs="Sylfaen"/>
          <w:b/>
          <w:noProof/>
          <w:szCs w:val="28"/>
          <w:lang w:val="ka-GE"/>
        </w:rPr>
      </w:pPr>
      <w:r w:rsidRPr="00FB4474">
        <w:rPr>
          <w:rFonts w:ascii="Sylfaen" w:hAnsi="Sylfaen" w:cs="Sylfaen"/>
          <w:b/>
          <w:noProof/>
          <w:szCs w:val="28"/>
          <w:lang w:val="ka-GE"/>
        </w:rPr>
        <w:t>სსიპ - საქართველოს მეცნიერებათა ეროვნული აკადემია</w:t>
      </w:r>
    </w:p>
    <w:p w:rsidR="00426530" w:rsidRPr="00FB4474" w:rsidRDefault="00426530" w:rsidP="00426530">
      <w:pPr>
        <w:spacing w:line="240" w:lineRule="auto"/>
        <w:ind w:firstLine="720"/>
        <w:jc w:val="both"/>
        <w:rPr>
          <w:rFonts w:ascii="Sylfaen" w:eastAsia="Times New Roman" w:hAnsi="Sylfaen"/>
          <w:lang w:val="ka-GE"/>
        </w:rPr>
      </w:pPr>
      <w:r w:rsidRPr="00FB4474">
        <w:rPr>
          <w:rFonts w:ascii="Sylfaen" w:eastAsia="Times New Roman" w:hAnsi="Sylfaen"/>
          <w:lang w:val="ka-GE"/>
        </w:rPr>
        <w:t>სსიპ - საქართველოს მეცნიერებათა ეროვნული აკადემიისათვის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FB4474">
        <w:rPr>
          <w:rFonts w:ascii="Sylfaen" w:eastAsia="Times New Roman" w:hAnsi="Sylfaen"/>
          <w:lang w:val="ka-GE"/>
        </w:rPr>
        <w:t xml:space="preserve"> გამოყოფილმა სახსრებმა შეადგინა </w:t>
      </w:r>
      <w:r w:rsidR="00207C3A">
        <w:rPr>
          <w:rFonts w:ascii="Sylfaen" w:eastAsia="Times New Roman" w:hAnsi="Sylfaen"/>
          <w:lang w:val="ka-GE"/>
        </w:rPr>
        <w:t>4</w:t>
      </w:r>
      <w:r w:rsidRPr="00FB4474">
        <w:rPr>
          <w:rFonts w:ascii="Sylfaen" w:eastAsia="Times New Roman" w:hAnsi="Sylfaen"/>
          <w:lang w:val="ka-GE"/>
        </w:rPr>
        <w:t xml:space="preserve"> </w:t>
      </w:r>
      <w:r w:rsidR="00207C3A">
        <w:rPr>
          <w:rFonts w:ascii="Sylfaen" w:eastAsia="Times New Roman" w:hAnsi="Sylfaen"/>
          <w:lang w:val="ka-GE"/>
        </w:rPr>
        <w:t>434</w:t>
      </w:r>
      <w:r w:rsidRPr="00FB4474">
        <w:rPr>
          <w:rFonts w:ascii="Sylfaen" w:eastAsia="Times New Roman" w:hAnsi="Sylfaen"/>
          <w:lang w:val="ka-GE"/>
        </w:rPr>
        <w:t>.</w:t>
      </w:r>
      <w:r>
        <w:rPr>
          <w:rFonts w:ascii="Sylfaen" w:eastAsia="Times New Roman" w:hAnsi="Sylfaen"/>
        </w:rPr>
        <w:t>0</w:t>
      </w:r>
      <w:r w:rsidRPr="00FB4474">
        <w:rPr>
          <w:rFonts w:ascii="Sylfaen" w:eastAsia="Times New Roman" w:hAnsi="Sylfaen"/>
          <w:lang w:val="ka-GE"/>
        </w:rPr>
        <w:t xml:space="preserve"> ათასი ლარი, ხოლო ფაქტიურმა შესრულებამ - </w:t>
      </w:r>
      <w:r w:rsidR="00207C3A">
        <w:rPr>
          <w:rFonts w:ascii="Sylfaen" w:eastAsia="Times New Roman" w:hAnsi="Sylfaen"/>
          <w:lang w:val="ka-GE"/>
        </w:rPr>
        <w:t>4</w:t>
      </w:r>
      <w:r w:rsidRPr="00FB4474">
        <w:rPr>
          <w:rFonts w:ascii="Sylfaen" w:eastAsia="Times New Roman" w:hAnsi="Sylfaen"/>
          <w:lang w:val="ka-GE"/>
        </w:rPr>
        <w:t xml:space="preserve"> </w:t>
      </w:r>
      <w:r w:rsidR="008B71B8">
        <w:rPr>
          <w:rFonts w:ascii="Sylfaen" w:eastAsia="Times New Roman" w:hAnsi="Sylfaen"/>
        </w:rPr>
        <w:t>0</w:t>
      </w:r>
      <w:r w:rsidR="00207C3A">
        <w:rPr>
          <w:rFonts w:ascii="Sylfaen" w:eastAsia="Times New Roman" w:hAnsi="Sylfaen"/>
          <w:lang w:val="ka-GE"/>
        </w:rPr>
        <w:t>84</w:t>
      </w:r>
      <w:r w:rsidRPr="00FB4474">
        <w:rPr>
          <w:rFonts w:ascii="Sylfaen" w:eastAsia="Times New Roman" w:hAnsi="Sylfaen"/>
          <w:lang w:val="ka-GE"/>
        </w:rPr>
        <w:t>.</w:t>
      </w:r>
      <w:r w:rsidR="00207C3A">
        <w:rPr>
          <w:rFonts w:ascii="Sylfaen" w:eastAsia="Times New Roman" w:hAnsi="Sylfaen"/>
          <w:lang w:val="ka-GE"/>
        </w:rPr>
        <w:t>4</w:t>
      </w:r>
      <w:r w:rsidRPr="00FB4474">
        <w:rPr>
          <w:rFonts w:ascii="Sylfaen" w:eastAsia="Times New Roman" w:hAnsi="Sylfaen"/>
          <w:lang w:val="ka-GE"/>
        </w:rPr>
        <w:t xml:space="preserve"> ათასი ლარი, </w:t>
      </w:r>
      <w:r>
        <w:rPr>
          <w:rFonts w:ascii="Sylfaen" w:eastAsia="Times New Roman" w:hAnsi="Sylfaen"/>
          <w:lang w:val="ka-GE"/>
        </w:rPr>
        <w:t xml:space="preserve">რაც 2021 წლის შესაბამის მაჩვენებელზე </w:t>
      </w:r>
      <w:r w:rsidR="00207C3A">
        <w:rPr>
          <w:rFonts w:ascii="Sylfaen" w:eastAsia="Times New Roman" w:hAnsi="Sylfaen"/>
          <w:lang w:val="ka-GE"/>
        </w:rPr>
        <w:t>78</w:t>
      </w:r>
      <w:r w:rsidRPr="00FB4474">
        <w:rPr>
          <w:rFonts w:ascii="Sylfaen" w:eastAsia="Times New Roman" w:hAnsi="Sylfaen"/>
          <w:lang w:val="ka-GE"/>
        </w:rPr>
        <w:t>.</w:t>
      </w:r>
      <w:r w:rsidR="00207C3A">
        <w:rPr>
          <w:rFonts w:ascii="Sylfaen" w:eastAsia="Times New Roman" w:hAnsi="Sylfaen"/>
          <w:lang w:val="ka-GE"/>
        </w:rPr>
        <w:t>6</w:t>
      </w:r>
      <w:r w:rsidRPr="00FB4474">
        <w:rPr>
          <w:rFonts w:ascii="Sylfaen" w:eastAsia="Times New Roman" w:hAnsi="Sylfaen"/>
          <w:lang w:val="ka-GE"/>
        </w:rPr>
        <w:t xml:space="preserve"> ათასი ლარით</w:t>
      </w:r>
      <w:r>
        <w:rPr>
          <w:rFonts w:ascii="Sylfaen" w:eastAsia="Times New Roman" w:hAnsi="Sylfaen"/>
          <w:lang w:val="ka-GE"/>
        </w:rPr>
        <w:t xml:space="preserve"> მეტია</w:t>
      </w:r>
      <w:r w:rsidRPr="00FB4474">
        <w:rPr>
          <w:rFonts w:ascii="Sylfaen" w:eastAsia="Times New Roman" w:hAnsi="Sylfaen"/>
          <w:lang w:val="ka-GE"/>
        </w:rPr>
        <w:t>.</w:t>
      </w:r>
    </w:p>
    <w:p w:rsidR="00426530" w:rsidRPr="00FB4474" w:rsidRDefault="00D02BA2" w:rsidP="00426530">
      <w:pPr>
        <w:spacing w:line="240" w:lineRule="auto"/>
        <w:jc w:val="right"/>
        <w:rPr>
          <w:rFonts w:ascii="Sylfaen" w:hAnsi="Sylfaen"/>
          <w:i/>
          <w:noProof/>
          <w:sz w:val="16"/>
          <w:szCs w:val="16"/>
          <w:lang w:val="ka-GE"/>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დაზუსტებული ასიგნებები და ფაქტიური დაფინანსება</w:t>
      </w:r>
    </w:p>
    <w:p w:rsidR="00426530" w:rsidRPr="00FB4474" w:rsidRDefault="00207C3A" w:rsidP="00426530">
      <w:pPr>
        <w:spacing w:line="240" w:lineRule="auto"/>
        <w:jc w:val="center"/>
        <w:rPr>
          <w:rFonts w:ascii="Sylfaen" w:eastAsia="Times New Roman" w:hAnsi="Sylfaen"/>
          <w:lang w:val="ka-GE"/>
        </w:rPr>
      </w:pPr>
      <w:r>
        <w:rPr>
          <w:noProof/>
        </w:rPr>
        <w:drawing>
          <wp:inline distT="0" distB="0" distL="0" distR="0" wp14:anchorId="5AC69332" wp14:editId="370A65A1">
            <wp:extent cx="5943600" cy="2435962"/>
            <wp:effectExtent l="0" t="0" r="0" b="25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26530" w:rsidRPr="00FB4474" w:rsidRDefault="00426530" w:rsidP="00426530">
      <w:pPr>
        <w:spacing w:line="240" w:lineRule="auto"/>
        <w:jc w:val="center"/>
        <w:rPr>
          <w:rFonts w:ascii="Sylfaen" w:hAnsi="Sylfaen" w:cs="Sylfaen"/>
          <w:b/>
          <w:noProof/>
          <w:szCs w:val="28"/>
          <w:lang w:val="ka-GE"/>
        </w:rPr>
      </w:pPr>
      <w:r w:rsidRPr="00FB4474">
        <w:rPr>
          <w:rFonts w:ascii="Sylfaen" w:hAnsi="Sylfaen" w:cs="Sylfaen"/>
          <w:b/>
          <w:noProof/>
          <w:szCs w:val="28"/>
          <w:lang w:val="ka-GE"/>
        </w:rPr>
        <w:t>საქართველოს სავაჭრო-სამრეწველო პალატა</w:t>
      </w:r>
    </w:p>
    <w:p w:rsidR="00426530" w:rsidRPr="00FB4474" w:rsidRDefault="00426530" w:rsidP="00426530">
      <w:pPr>
        <w:spacing w:line="240" w:lineRule="auto"/>
        <w:ind w:firstLine="720"/>
        <w:jc w:val="both"/>
        <w:rPr>
          <w:rFonts w:ascii="Sylfaen" w:hAnsi="Sylfaen"/>
          <w:u w:color="FF0000"/>
          <w:lang w:val="ka-GE"/>
        </w:rPr>
      </w:pPr>
      <w:r w:rsidRPr="00FB4474">
        <w:rPr>
          <w:rFonts w:ascii="Sylfaen" w:hAnsi="Sylfaen" w:cs="Sylfaen"/>
          <w:noProof/>
          <w:lang w:val="ka-GE"/>
        </w:rPr>
        <w:lastRenderedPageBreak/>
        <w:t>საქართველოს სავაჭრო-სამრეწველო პალატისათვის</w:t>
      </w:r>
      <w:r w:rsidR="00BE1304">
        <w:rPr>
          <w:rFonts w:ascii="Sylfaen" w:hAnsi="Sylfaen" w:cs="Sylfaen"/>
          <w:noProof/>
          <w:lang w:val="ka-GE"/>
        </w:rPr>
        <w:t xml:space="preserve"> </w:t>
      </w:r>
      <w:r w:rsidR="00D02BA2">
        <w:rPr>
          <w:rFonts w:ascii="Sylfaen" w:hAnsi="Sylfaen" w:cs="Sylfaen"/>
          <w:noProof/>
          <w:lang w:val="ka-GE"/>
        </w:rPr>
        <w:t>2022 წლის 12 თვეში</w:t>
      </w:r>
      <w:r w:rsidR="00BE1304">
        <w:rPr>
          <w:rFonts w:ascii="Sylfaen" w:hAnsi="Sylfaen" w:cs="Sylfaen"/>
          <w:noProof/>
          <w:lang w:val="ka-GE"/>
        </w:rPr>
        <w:t xml:space="preserve"> სახელმწიფო</w:t>
      </w:r>
      <w:r>
        <w:rPr>
          <w:rFonts w:ascii="Sylfaen" w:hAnsi="Sylfaen" w:cs="Sylfaen"/>
          <w:noProof/>
          <w:lang w:val="ka-GE"/>
        </w:rPr>
        <w:t xml:space="preserve"> ბიუჯეტით</w:t>
      </w:r>
      <w:r w:rsidRPr="00FB4474">
        <w:rPr>
          <w:rFonts w:ascii="Sylfaen" w:hAnsi="Sylfaen" w:cs="Sylfaen"/>
          <w:noProof/>
          <w:lang w:val="ka-GE"/>
        </w:rPr>
        <w:t xml:space="preserve"> გამოყოფილმა დაზუსტებულმა ასიგნებებმა შეადგინა</w:t>
      </w:r>
      <w:r>
        <w:rPr>
          <w:rFonts w:ascii="Sylfaen" w:hAnsi="Sylfaen" w:cs="Sylfaen"/>
          <w:noProof/>
        </w:rPr>
        <w:t xml:space="preserve"> </w:t>
      </w:r>
      <w:r w:rsidR="008B71B8">
        <w:rPr>
          <w:rFonts w:ascii="Sylfaen" w:hAnsi="Sylfaen" w:cs="Sylfaen"/>
          <w:noProof/>
        </w:rPr>
        <w:t xml:space="preserve">1 </w:t>
      </w:r>
      <w:r w:rsidR="00207C3A">
        <w:rPr>
          <w:rFonts w:ascii="Sylfaen" w:hAnsi="Sylfaen" w:cs="Sylfaen"/>
          <w:noProof/>
          <w:lang w:val="ka-GE"/>
        </w:rPr>
        <w:t>602</w:t>
      </w:r>
      <w:r w:rsidRPr="00FB4474">
        <w:rPr>
          <w:rFonts w:ascii="Sylfaen" w:eastAsia="Times New Roman" w:hAnsi="Sylfaen"/>
          <w:color w:val="000000"/>
        </w:rPr>
        <w:t>.</w:t>
      </w:r>
      <w:r w:rsidRPr="00FB4474">
        <w:rPr>
          <w:rFonts w:ascii="Sylfaen" w:eastAsia="Times New Roman" w:hAnsi="Sylfaen"/>
          <w:color w:val="000000"/>
          <w:lang w:val="ka-GE"/>
        </w:rPr>
        <w:t xml:space="preserve">0 </w:t>
      </w:r>
      <w:r w:rsidRPr="00FB4474">
        <w:rPr>
          <w:rFonts w:ascii="Sylfaen" w:hAnsi="Sylfaen" w:cs="Sylfaen"/>
          <w:noProof/>
          <w:lang w:val="ka-GE"/>
        </w:rPr>
        <w:t>ათასი ლარი, ხოლო ფაქტიურმა შესრულებამ</w:t>
      </w:r>
      <w:r w:rsidRPr="00FB4474">
        <w:rPr>
          <w:rFonts w:ascii="Sylfaen" w:hAnsi="Sylfaen" w:cs="Sylfaen"/>
          <w:noProof/>
        </w:rPr>
        <w:t xml:space="preserve"> -</w:t>
      </w:r>
      <w:r w:rsidRPr="00FB4474">
        <w:rPr>
          <w:rFonts w:ascii="Sylfaen" w:hAnsi="Sylfaen" w:cs="Sylfaen"/>
          <w:noProof/>
          <w:lang w:val="ka-GE"/>
        </w:rPr>
        <w:t xml:space="preserve"> </w:t>
      </w:r>
      <w:r w:rsidR="008B71B8">
        <w:rPr>
          <w:rFonts w:ascii="Sylfaen" w:hAnsi="Sylfaen" w:cs="Sylfaen"/>
          <w:noProof/>
        </w:rPr>
        <w:t xml:space="preserve">1 </w:t>
      </w:r>
      <w:r w:rsidR="003D53DA">
        <w:rPr>
          <w:rFonts w:ascii="Sylfaen" w:hAnsi="Sylfaen" w:cs="Sylfaen"/>
          <w:noProof/>
        </w:rPr>
        <w:t>698</w:t>
      </w:r>
      <w:r w:rsidRPr="00FB4474">
        <w:rPr>
          <w:rFonts w:ascii="Sylfaen" w:eastAsia="Times New Roman" w:hAnsi="Sylfaen"/>
          <w:color w:val="000000"/>
        </w:rPr>
        <w:t>.</w:t>
      </w:r>
      <w:r w:rsidR="00207C3A">
        <w:rPr>
          <w:rFonts w:ascii="Sylfaen" w:eastAsia="Times New Roman" w:hAnsi="Sylfaen"/>
          <w:color w:val="000000"/>
          <w:lang w:val="ka-GE"/>
        </w:rPr>
        <w:t>4</w:t>
      </w:r>
      <w:r w:rsidRPr="00FB4474">
        <w:rPr>
          <w:rFonts w:ascii="Sylfaen" w:eastAsia="Times New Roman" w:hAnsi="Sylfaen"/>
          <w:color w:val="000000"/>
          <w:lang w:val="ka-GE"/>
        </w:rPr>
        <w:t xml:space="preserve"> </w:t>
      </w:r>
      <w:r w:rsidRPr="00FB4474">
        <w:rPr>
          <w:rFonts w:ascii="Sylfaen" w:hAnsi="Sylfaen" w:cs="Sylfaen"/>
          <w:noProof/>
          <w:lang w:val="ka-GE"/>
        </w:rPr>
        <w:t xml:space="preserve">ათასი ლარი, </w:t>
      </w:r>
      <w:r>
        <w:rPr>
          <w:rFonts w:ascii="Sylfaen" w:hAnsi="Sylfaen"/>
          <w:u w:color="FF0000"/>
          <w:lang w:val="ka-GE"/>
        </w:rPr>
        <w:t xml:space="preserve">რაც 2021 წლის შესაბამის მაჩვენებელზე </w:t>
      </w:r>
      <w:r>
        <w:rPr>
          <w:rFonts w:ascii="Sylfaen" w:eastAsia="Times New Roman" w:hAnsi="Sylfaen"/>
          <w:color w:val="000000"/>
        </w:rPr>
        <w:t>1</w:t>
      </w:r>
      <w:r w:rsidR="00207C3A">
        <w:rPr>
          <w:rFonts w:ascii="Sylfaen" w:eastAsia="Times New Roman" w:hAnsi="Sylfaen"/>
          <w:color w:val="000000"/>
          <w:lang w:val="ka-GE"/>
        </w:rPr>
        <w:t>82</w:t>
      </w:r>
      <w:r w:rsidRPr="00FB4474">
        <w:rPr>
          <w:rFonts w:ascii="Sylfaen" w:eastAsia="Times New Roman" w:hAnsi="Sylfaen"/>
          <w:color w:val="000000"/>
        </w:rPr>
        <w:t>.</w:t>
      </w:r>
      <w:r w:rsidR="00207C3A">
        <w:rPr>
          <w:rFonts w:ascii="Sylfaen" w:eastAsia="Times New Roman" w:hAnsi="Sylfaen"/>
          <w:color w:val="000000"/>
          <w:lang w:val="ka-GE"/>
        </w:rPr>
        <w:t>9</w:t>
      </w:r>
      <w:r w:rsidRPr="00FB4474">
        <w:rPr>
          <w:rFonts w:ascii="Sylfaen" w:eastAsia="Times New Roman" w:hAnsi="Sylfaen"/>
          <w:color w:val="000000"/>
          <w:lang w:val="ka-GE"/>
        </w:rPr>
        <w:t xml:space="preserve"> </w:t>
      </w:r>
      <w:r w:rsidRPr="00FB4474">
        <w:rPr>
          <w:rFonts w:ascii="Sylfaen" w:hAnsi="Sylfaen"/>
          <w:u w:color="FF0000"/>
          <w:lang w:val="ka-GE"/>
        </w:rPr>
        <w:t>ათასი ლარით მეტია.</w:t>
      </w:r>
    </w:p>
    <w:p w:rsidR="00426530" w:rsidRPr="00FB4474"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w:t>
      </w:r>
      <w:r w:rsidR="00426530" w:rsidRPr="00FB4474">
        <w:rPr>
          <w:rFonts w:ascii="Sylfaen" w:hAnsi="Sylfaen" w:cs="Sylfaen"/>
          <w:i/>
          <w:noProof/>
          <w:sz w:val="16"/>
          <w:szCs w:val="16"/>
        </w:rPr>
        <w:t>დაზუსტებული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ასიგნებები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ფაქტიური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დაფინანსება</w:t>
      </w:r>
    </w:p>
    <w:p w:rsidR="00426530" w:rsidRPr="00FB4474" w:rsidRDefault="00207C3A" w:rsidP="00426530">
      <w:pPr>
        <w:spacing w:before="240" w:after="0" w:line="240" w:lineRule="auto"/>
        <w:jc w:val="center"/>
        <w:rPr>
          <w:rFonts w:ascii="Sylfaen" w:hAnsi="Sylfaen" w:cs="Sylfaen"/>
          <w:noProof/>
          <w:szCs w:val="28"/>
          <w:lang w:val="ka-GE"/>
        </w:rPr>
      </w:pPr>
      <w:r>
        <w:rPr>
          <w:noProof/>
        </w:rPr>
        <w:drawing>
          <wp:inline distT="0" distB="0" distL="0" distR="0" wp14:anchorId="7F9C805E" wp14:editId="768E542E">
            <wp:extent cx="5943600" cy="2633472"/>
            <wp:effectExtent l="0" t="0" r="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26530" w:rsidRPr="00FB4474" w:rsidRDefault="00426530" w:rsidP="00426530">
      <w:pPr>
        <w:spacing w:after="0" w:line="240" w:lineRule="auto"/>
        <w:ind w:firstLine="720"/>
        <w:jc w:val="both"/>
        <w:rPr>
          <w:rFonts w:ascii="Sylfaen" w:hAnsi="Sylfaen" w:cs="Sylfaen"/>
          <w:noProof/>
          <w:lang w:val="ka-GE"/>
        </w:rPr>
      </w:pPr>
      <w:r w:rsidRPr="00FB4474">
        <w:rPr>
          <w:rFonts w:ascii="Sylfaen" w:hAnsi="Sylfaen" w:cs="Sylfaen"/>
          <w:noProof/>
          <w:lang w:val="ka-GE"/>
        </w:rPr>
        <w:t>საქართველოს სავაჭრო-სამრეწველო პალატისათვის გამოყოფილ სახსრებში „ხარჯების“ მუხლის საკასო შესრულებამ შეადგინა 99.</w:t>
      </w:r>
      <w:r w:rsidR="00207C3A">
        <w:rPr>
          <w:rFonts w:ascii="Sylfaen" w:hAnsi="Sylfaen" w:cs="Sylfaen"/>
          <w:noProof/>
          <w:lang w:val="ka-GE"/>
        </w:rPr>
        <w:t>5</w:t>
      </w:r>
      <w:r w:rsidRPr="00FB4474">
        <w:rPr>
          <w:rFonts w:ascii="Sylfaen" w:hAnsi="Sylfaen" w:cs="Sylfaen"/>
          <w:noProof/>
          <w:lang w:val="ka-GE"/>
        </w:rPr>
        <w:t>%, ხოლო „არაფინანსური აქტივების ზრდის“ მუხლით - 0.</w:t>
      </w:r>
      <w:r w:rsidR="00207C3A">
        <w:rPr>
          <w:rFonts w:ascii="Sylfaen" w:hAnsi="Sylfaen" w:cs="Sylfaen"/>
          <w:noProof/>
          <w:lang w:val="ka-GE"/>
        </w:rPr>
        <w:t>5</w:t>
      </w:r>
      <w:r w:rsidRPr="00FB4474">
        <w:rPr>
          <w:rFonts w:ascii="Sylfaen" w:hAnsi="Sylfaen" w:cs="Sylfaen"/>
          <w:noProof/>
          <w:lang w:val="ka-GE"/>
        </w:rPr>
        <w:t>%.</w:t>
      </w:r>
    </w:p>
    <w:p w:rsidR="008C275E" w:rsidRDefault="008C275E" w:rsidP="00426530">
      <w:pPr>
        <w:spacing w:line="240" w:lineRule="auto"/>
        <w:jc w:val="center"/>
        <w:rPr>
          <w:rFonts w:ascii="Sylfaen" w:hAnsi="Sylfaen" w:cs="Sylfaen"/>
          <w:b/>
          <w:noProof/>
          <w:szCs w:val="28"/>
          <w:lang w:val="ka-GE"/>
        </w:rPr>
      </w:pPr>
    </w:p>
    <w:p w:rsidR="00426530" w:rsidRPr="00FB4474" w:rsidRDefault="00426530" w:rsidP="00426530">
      <w:pPr>
        <w:spacing w:line="240" w:lineRule="auto"/>
        <w:jc w:val="center"/>
        <w:rPr>
          <w:rFonts w:ascii="Sylfaen" w:hAnsi="Sylfaen" w:cs="Sylfaen"/>
          <w:b/>
          <w:noProof/>
          <w:szCs w:val="28"/>
          <w:lang w:val="ka-GE"/>
        </w:rPr>
      </w:pPr>
      <w:r w:rsidRPr="00FB4474">
        <w:rPr>
          <w:rFonts w:ascii="Sylfaen" w:hAnsi="Sylfaen" w:cs="Sylfaen"/>
          <w:b/>
          <w:noProof/>
          <w:szCs w:val="28"/>
          <w:lang w:val="ka-GE"/>
        </w:rPr>
        <w:t>სსიპ - რელიგიის საკითხთა სახელმწიფო სააგენტო</w:t>
      </w:r>
    </w:p>
    <w:p w:rsidR="00426530" w:rsidRPr="00FB4474" w:rsidRDefault="00426530" w:rsidP="00426530">
      <w:pPr>
        <w:spacing w:line="240" w:lineRule="auto"/>
        <w:ind w:firstLine="720"/>
        <w:jc w:val="both"/>
        <w:rPr>
          <w:rFonts w:ascii="Sylfaen" w:hAnsi="Sylfaen" w:cs="Sylfaen"/>
          <w:noProof/>
          <w:lang w:val="ka-GE"/>
        </w:rPr>
      </w:pPr>
      <w:r w:rsidRPr="00FB4474">
        <w:rPr>
          <w:rFonts w:ascii="Sylfaen" w:eastAsia="Times New Roman" w:hAnsi="Sylfaen"/>
          <w:lang w:val="ka-GE"/>
        </w:rPr>
        <w:t>სსიპ - რელიგიის საკითხთა სახელმწიფო სააგენტოსათვის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FB4474">
        <w:rPr>
          <w:rFonts w:ascii="Sylfaen" w:eastAsia="Times New Roman" w:hAnsi="Sylfaen"/>
          <w:lang w:val="ka-GE"/>
        </w:rPr>
        <w:t xml:space="preserve"> გამოყოფილმა დაზუსტებულმა ასიგნებებმა შეადგინა </w:t>
      </w:r>
      <w:r w:rsidR="00207C3A">
        <w:rPr>
          <w:rFonts w:ascii="Sylfaen" w:eastAsia="Times New Roman" w:hAnsi="Sylfaen"/>
          <w:lang w:val="ka-GE"/>
        </w:rPr>
        <w:t>6</w:t>
      </w:r>
      <w:r w:rsidRPr="00FB4474">
        <w:rPr>
          <w:rFonts w:ascii="Sylfaen" w:eastAsia="Times New Roman" w:hAnsi="Sylfaen"/>
        </w:rPr>
        <w:t xml:space="preserve"> </w:t>
      </w:r>
      <w:r w:rsidR="00207C3A">
        <w:rPr>
          <w:rFonts w:ascii="Sylfaen" w:eastAsia="Times New Roman" w:hAnsi="Sylfaen"/>
          <w:lang w:val="ka-GE"/>
        </w:rPr>
        <w:t>388</w:t>
      </w:r>
      <w:r w:rsidRPr="00FB4474">
        <w:rPr>
          <w:rFonts w:ascii="Sylfaen" w:eastAsia="Times New Roman" w:hAnsi="Sylfaen"/>
        </w:rPr>
        <w:t>.</w:t>
      </w:r>
      <w:r w:rsidR="00207C3A">
        <w:rPr>
          <w:rFonts w:ascii="Sylfaen" w:eastAsia="Times New Roman" w:hAnsi="Sylfaen"/>
          <w:lang w:val="ka-GE"/>
        </w:rPr>
        <w:t>8</w:t>
      </w:r>
      <w:r w:rsidRPr="00FB4474">
        <w:rPr>
          <w:rFonts w:ascii="Sylfaen" w:eastAsia="Times New Roman" w:hAnsi="Sylfaen"/>
          <w:lang w:val="ka-GE"/>
        </w:rPr>
        <w:t xml:space="preserve"> ათასი ლარი, ხოლო ფაქტიურმა შესრულებამ</w:t>
      </w:r>
      <w:r w:rsidRPr="00FB4474">
        <w:rPr>
          <w:rFonts w:ascii="Sylfaen" w:eastAsia="Times New Roman" w:hAnsi="Sylfaen"/>
        </w:rPr>
        <w:t xml:space="preserve"> </w:t>
      </w:r>
      <w:r w:rsidR="00207C3A">
        <w:rPr>
          <w:rFonts w:ascii="Sylfaen" w:eastAsia="Times New Roman" w:hAnsi="Sylfaen"/>
          <w:lang w:val="ka-GE"/>
        </w:rPr>
        <w:t>6</w:t>
      </w:r>
      <w:r w:rsidRPr="00FB4474">
        <w:rPr>
          <w:rFonts w:ascii="Sylfaen" w:eastAsia="Times New Roman" w:hAnsi="Sylfaen"/>
        </w:rPr>
        <w:t xml:space="preserve"> </w:t>
      </w:r>
      <w:r w:rsidR="00207C3A">
        <w:rPr>
          <w:rFonts w:ascii="Sylfaen" w:eastAsia="Times New Roman" w:hAnsi="Sylfaen"/>
          <w:lang w:val="ka-GE"/>
        </w:rPr>
        <w:t>373</w:t>
      </w:r>
      <w:r w:rsidRPr="00FB4474">
        <w:rPr>
          <w:rFonts w:ascii="Sylfaen" w:eastAsia="Times New Roman" w:hAnsi="Sylfaen"/>
        </w:rPr>
        <w:t>.</w:t>
      </w:r>
      <w:r w:rsidR="00207C3A">
        <w:rPr>
          <w:rFonts w:ascii="Sylfaen" w:eastAsia="Times New Roman" w:hAnsi="Sylfaen"/>
          <w:lang w:val="ka-GE"/>
        </w:rPr>
        <w:t>8</w:t>
      </w:r>
      <w:r w:rsidRPr="00FB4474">
        <w:rPr>
          <w:rFonts w:ascii="Sylfaen" w:eastAsia="Times New Roman" w:hAnsi="Sylfaen"/>
          <w:lang w:val="ka-GE"/>
        </w:rPr>
        <w:t xml:space="preserve"> ათასი ლარი,</w:t>
      </w:r>
      <w:r w:rsidRPr="00FB4474">
        <w:rPr>
          <w:rFonts w:ascii="Sylfaen" w:eastAsia="Times New Roman" w:hAnsi="Sylfaen"/>
        </w:rPr>
        <w:t xml:space="preserve"> </w:t>
      </w:r>
      <w:r>
        <w:rPr>
          <w:rFonts w:ascii="Sylfaen" w:hAnsi="Sylfaen" w:cs="Sylfaen"/>
          <w:noProof/>
          <w:lang w:val="ka-GE"/>
        </w:rPr>
        <w:t xml:space="preserve">რაც 2021 წლის შესაბამის მაჩვენებელზე </w:t>
      </w:r>
      <w:r w:rsidR="00207C3A">
        <w:rPr>
          <w:rFonts w:ascii="Sylfaen" w:hAnsi="Sylfaen" w:cs="Sylfaen"/>
          <w:noProof/>
          <w:lang w:val="ka-GE"/>
        </w:rPr>
        <w:t>1 058</w:t>
      </w:r>
      <w:r w:rsidRPr="00FB4474">
        <w:rPr>
          <w:rFonts w:ascii="Sylfaen" w:hAnsi="Sylfaen" w:cs="Sylfaen"/>
          <w:noProof/>
        </w:rPr>
        <w:t>.</w:t>
      </w:r>
      <w:r w:rsidR="00207C3A">
        <w:rPr>
          <w:rFonts w:ascii="Sylfaen" w:hAnsi="Sylfaen" w:cs="Sylfaen"/>
          <w:noProof/>
          <w:lang w:val="ka-GE"/>
        </w:rPr>
        <w:t>1</w:t>
      </w:r>
      <w:r w:rsidRPr="00FB4474">
        <w:rPr>
          <w:rFonts w:ascii="Sylfaen" w:hAnsi="Sylfaen" w:cs="Sylfaen"/>
          <w:noProof/>
          <w:lang w:val="ka-GE"/>
        </w:rPr>
        <w:t xml:space="preserve"> ათასი ლარით მეტია. </w:t>
      </w:r>
    </w:p>
    <w:p w:rsidR="00426530" w:rsidRPr="00FB4474"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FB4474">
        <w:rPr>
          <w:rFonts w:ascii="Sylfaen" w:hAnsi="Sylfaen"/>
          <w:i/>
          <w:noProof/>
          <w:sz w:val="16"/>
          <w:szCs w:val="16"/>
        </w:rPr>
        <w:br/>
        <w:t xml:space="preserve"> </w:t>
      </w:r>
      <w:r w:rsidR="00426530" w:rsidRPr="00FB4474">
        <w:rPr>
          <w:rFonts w:ascii="Sylfaen" w:hAnsi="Sylfaen" w:cs="Sylfaen"/>
          <w:i/>
          <w:noProof/>
          <w:sz w:val="16"/>
          <w:szCs w:val="16"/>
        </w:rPr>
        <w:t>დაზუსტებული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ასიგნებები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ფაქტიური</w:t>
      </w:r>
      <w:r w:rsidR="00426530" w:rsidRPr="00FB4474">
        <w:rPr>
          <w:rFonts w:ascii="Sylfaen" w:hAnsi="Sylfaen"/>
          <w:i/>
          <w:noProof/>
          <w:sz w:val="16"/>
          <w:szCs w:val="16"/>
        </w:rPr>
        <w:t xml:space="preserve"> </w:t>
      </w:r>
      <w:r w:rsidR="00426530" w:rsidRPr="00FB4474">
        <w:rPr>
          <w:rFonts w:ascii="Sylfaen" w:hAnsi="Sylfaen" w:cs="Sylfaen"/>
          <w:i/>
          <w:noProof/>
          <w:sz w:val="16"/>
          <w:szCs w:val="16"/>
        </w:rPr>
        <w:t>დაფინანსება</w:t>
      </w:r>
    </w:p>
    <w:p w:rsidR="00426530" w:rsidRPr="00BE7596" w:rsidRDefault="00207C3A" w:rsidP="00426530">
      <w:pPr>
        <w:spacing w:after="0" w:line="240" w:lineRule="auto"/>
        <w:jc w:val="center"/>
        <w:rPr>
          <w:rFonts w:ascii="Sylfaen" w:eastAsia="Times New Roman" w:hAnsi="Sylfaen"/>
          <w:highlight w:val="yellow"/>
          <w:lang w:val="ka-GE"/>
        </w:rPr>
      </w:pPr>
      <w:r>
        <w:rPr>
          <w:noProof/>
        </w:rPr>
        <w:drawing>
          <wp:inline distT="0" distB="0" distL="0" distR="0" wp14:anchorId="48FFE67C" wp14:editId="6B4D94FF">
            <wp:extent cx="5943600" cy="2421332"/>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26530" w:rsidRPr="007243AF" w:rsidRDefault="00426530" w:rsidP="00426530">
      <w:pPr>
        <w:spacing w:after="0" w:line="240" w:lineRule="auto"/>
        <w:ind w:firstLine="720"/>
        <w:jc w:val="both"/>
        <w:rPr>
          <w:rFonts w:ascii="Sylfaen" w:hAnsi="Sylfaen" w:cs="Sylfaen"/>
          <w:noProof/>
          <w:lang w:val="ka-GE"/>
        </w:rPr>
      </w:pPr>
      <w:r w:rsidRPr="00FB4474">
        <w:rPr>
          <w:rFonts w:ascii="Sylfaen" w:eastAsia="Times New Roman" w:hAnsi="Sylfaen"/>
          <w:lang w:val="ka-GE"/>
        </w:rPr>
        <w:t>სსიპ - რელიგიის საკითხთა სახელმწიფო სააგენტოსათვის</w:t>
      </w:r>
      <w:r w:rsidRPr="00FB4474">
        <w:rPr>
          <w:rFonts w:ascii="Sylfaen" w:hAnsi="Sylfaen" w:cs="Sylfaen"/>
          <w:noProof/>
          <w:lang w:val="ka-GE"/>
        </w:rPr>
        <w:t xml:space="preserve"> გამოყოფილ სახსრებში „ხარჯების“ მუხლის საკასო შესრულებამ შეადგინა 99.</w:t>
      </w:r>
      <w:r w:rsidR="00207C3A">
        <w:rPr>
          <w:rFonts w:ascii="Sylfaen" w:hAnsi="Sylfaen" w:cs="Sylfaen"/>
          <w:noProof/>
          <w:lang w:val="ka-GE"/>
        </w:rPr>
        <w:t>9</w:t>
      </w:r>
      <w:r w:rsidRPr="00FB4474">
        <w:rPr>
          <w:rFonts w:ascii="Sylfaen" w:hAnsi="Sylfaen" w:cs="Sylfaen"/>
          <w:noProof/>
          <w:lang w:val="ka-GE"/>
        </w:rPr>
        <w:t>%, ხოლო „არაფინანსური აქტივების ზრდის“ მუხლით - 0.</w:t>
      </w:r>
      <w:r w:rsidR="00207C3A">
        <w:rPr>
          <w:rFonts w:ascii="Sylfaen" w:hAnsi="Sylfaen" w:cs="Sylfaen"/>
          <w:noProof/>
          <w:lang w:val="ka-GE"/>
        </w:rPr>
        <w:t>1</w:t>
      </w:r>
      <w:r w:rsidRPr="00FB4474">
        <w:rPr>
          <w:rFonts w:ascii="Sylfaen" w:hAnsi="Sylfaen" w:cs="Sylfaen"/>
          <w:noProof/>
          <w:lang w:val="ka-GE"/>
        </w:rPr>
        <w:t>%.</w:t>
      </w:r>
    </w:p>
    <w:p w:rsidR="00426530" w:rsidRPr="001C6127" w:rsidRDefault="00426530" w:rsidP="00426530">
      <w:pPr>
        <w:spacing w:line="240" w:lineRule="auto"/>
        <w:jc w:val="center"/>
        <w:rPr>
          <w:rFonts w:ascii="Sylfaen" w:hAnsi="Sylfaen" w:cs="Sylfaen"/>
          <w:b/>
          <w:noProof/>
          <w:szCs w:val="28"/>
          <w:lang w:val="ka-GE"/>
        </w:rPr>
      </w:pPr>
      <w:r w:rsidRPr="001C6127">
        <w:rPr>
          <w:rFonts w:ascii="Sylfaen" w:hAnsi="Sylfaen" w:cs="Sylfaen"/>
          <w:b/>
          <w:noProof/>
          <w:szCs w:val="28"/>
          <w:lang w:val="ka-GE"/>
        </w:rPr>
        <w:t>სახელმწიფო ინსპექტორის სამსახური</w:t>
      </w:r>
    </w:p>
    <w:p w:rsidR="00426530" w:rsidRPr="001C6127" w:rsidRDefault="00426530" w:rsidP="00426530">
      <w:pPr>
        <w:spacing w:line="240" w:lineRule="auto"/>
        <w:ind w:firstLine="720"/>
        <w:jc w:val="both"/>
        <w:rPr>
          <w:rFonts w:ascii="Sylfaen" w:hAnsi="Sylfaen"/>
          <w:lang w:val="ka-GE"/>
        </w:rPr>
      </w:pPr>
      <w:r w:rsidRPr="001C6127">
        <w:rPr>
          <w:rFonts w:ascii="Sylfaen" w:hAnsi="Sylfaen" w:cs="Sylfaen"/>
          <w:noProof/>
          <w:lang w:val="ka-GE"/>
        </w:rPr>
        <w:lastRenderedPageBreak/>
        <w:t>სახელმწიფო ინსპექტორის სამსახურისათვის</w:t>
      </w:r>
      <w:r w:rsidR="00BE1304">
        <w:rPr>
          <w:rFonts w:ascii="Sylfaen" w:hAnsi="Sylfaen" w:cs="Sylfaen"/>
          <w:noProof/>
          <w:lang w:val="ka-GE"/>
        </w:rPr>
        <w:t xml:space="preserve"> </w:t>
      </w:r>
      <w:r w:rsidR="00D02BA2">
        <w:rPr>
          <w:rFonts w:ascii="Sylfaen" w:hAnsi="Sylfaen" w:cs="Sylfaen"/>
          <w:noProof/>
          <w:lang w:val="ka-GE"/>
        </w:rPr>
        <w:t>2022 წლის 12 თვეში</w:t>
      </w:r>
      <w:r w:rsidR="00BE1304">
        <w:rPr>
          <w:rFonts w:ascii="Sylfaen" w:hAnsi="Sylfaen" w:cs="Sylfaen"/>
          <w:noProof/>
          <w:lang w:val="ka-GE"/>
        </w:rPr>
        <w:t xml:space="preserve"> სახელმწიფო</w:t>
      </w:r>
      <w:r>
        <w:rPr>
          <w:rFonts w:ascii="Sylfaen" w:hAnsi="Sylfaen" w:cs="Sylfaen"/>
          <w:noProof/>
          <w:lang w:val="ka-GE"/>
        </w:rPr>
        <w:t xml:space="preserve"> ბიუჯეტით </w:t>
      </w:r>
      <w:r w:rsidRPr="001C6127">
        <w:rPr>
          <w:rFonts w:ascii="Sylfaen" w:hAnsi="Sylfaen" w:cs="Sylfaen"/>
          <w:noProof/>
          <w:lang w:val="ka-GE"/>
        </w:rPr>
        <w:t xml:space="preserve">გამოყოფილმა დაზუსტებულმა ასიგნებებმა შეადგინა </w:t>
      </w:r>
      <w:r w:rsidR="00207C3A">
        <w:rPr>
          <w:rFonts w:ascii="Sylfaen" w:hAnsi="Sylfaen" w:cs="Sylfaen"/>
          <w:noProof/>
          <w:lang w:val="ka-GE"/>
        </w:rPr>
        <w:t>11</w:t>
      </w:r>
      <w:r w:rsidRPr="001C6127">
        <w:rPr>
          <w:rFonts w:ascii="Sylfaen" w:hAnsi="Sylfaen" w:cs="Sylfaen"/>
          <w:noProof/>
          <w:lang w:val="ka-GE"/>
        </w:rPr>
        <w:t xml:space="preserve"> </w:t>
      </w:r>
      <w:r w:rsidR="00207C3A">
        <w:rPr>
          <w:rFonts w:ascii="Sylfaen" w:hAnsi="Sylfaen" w:cs="Sylfaen"/>
          <w:noProof/>
          <w:lang w:val="ka-GE"/>
        </w:rPr>
        <w:t>300</w:t>
      </w:r>
      <w:r w:rsidRPr="001C6127">
        <w:rPr>
          <w:rFonts w:ascii="Sylfaen" w:hAnsi="Sylfaen" w:cs="Sylfaen"/>
          <w:noProof/>
        </w:rPr>
        <w:t>.</w:t>
      </w:r>
      <w:r w:rsidRPr="001C6127">
        <w:rPr>
          <w:rFonts w:ascii="Sylfaen" w:hAnsi="Sylfaen" w:cs="Sylfaen"/>
          <w:noProof/>
          <w:lang w:val="ka-GE"/>
        </w:rPr>
        <w:t>0</w:t>
      </w:r>
      <w:r w:rsidRPr="001C6127">
        <w:rPr>
          <w:rFonts w:ascii="Sylfaen" w:eastAsia="Times New Roman" w:hAnsi="Sylfaen"/>
          <w:color w:val="000000"/>
          <w:lang w:val="ka-GE"/>
        </w:rPr>
        <w:t xml:space="preserve"> </w:t>
      </w:r>
      <w:r w:rsidRPr="001C6127">
        <w:rPr>
          <w:rFonts w:ascii="Sylfaen" w:hAnsi="Sylfaen" w:cs="Sylfaen"/>
          <w:noProof/>
          <w:lang w:val="ka-GE"/>
        </w:rPr>
        <w:t>ათასი ლარი</w:t>
      </w:r>
      <w:r>
        <w:rPr>
          <w:rFonts w:ascii="Sylfaen" w:hAnsi="Sylfaen" w:cs="Sylfaen"/>
          <w:noProof/>
          <w:lang w:val="ka-GE"/>
        </w:rPr>
        <w:t>,</w:t>
      </w:r>
      <w:r w:rsidRPr="001C6127">
        <w:rPr>
          <w:rFonts w:ascii="Sylfaen" w:hAnsi="Sylfaen" w:cs="Sylfaen"/>
          <w:noProof/>
          <w:lang w:val="ka-GE"/>
        </w:rPr>
        <w:t xml:space="preserve"> ხოლო ფაქტიურმა შესრულებამ - </w:t>
      </w:r>
      <w:r w:rsidR="00207C3A">
        <w:rPr>
          <w:rFonts w:ascii="Sylfaen" w:hAnsi="Sylfaen" w:cs="Sylfaen"/>
          <w:noProof/>
          <w:lang w:val="ka-GE"/>
        </w:rPr>
        <w:t>10</w:t>
      </w:r>
      <w:r w:rsidR="008C275E">
        <w:rPr>
          <w:rFonts w:ascii="Sylfaen" w:hAnsi="Sylfaen" w:cs="Sylfaen"/>
          <w:noProof/>
        </w:rPr>
        <w:t xml:space="preserve"> </w:t>
      </w:r>
      <w:r w:rsidR="00207C3A">
        <w:rPr>
          <w:rFonts w:ascii="Sylfaen" w:hAnsi="Sylfaen" w:cs="Sylfaen"/>
          <w:noProof/>
          <w:lang w:val="ka-GE"/>
        </w:rPr>
        <w:t>964</w:t>
      </w:r>
      <w:r w:rsidR="008C275E">
        <w:rPr>
          <w:rFonts w:ascii="Sylfaen" w:hAnsi="Sylfaen" w:cs="Sylfaen"/>
          <w:noProof/>
        </w:rPr>
        <w:t>.</w:t>
      </w:r>
      <w:r w:rsidR="00207C3A">
        <w:rPr>
          <w:rFonts w:ascii="Sylfaen" w:hAnsi="Sylfaen" w:cs="Sylfaen"/>
          <w:noProof/>
          <w:lang w:val="ka-GE"/>
        </w:rPr>
        <w:t>5</w:t>
      </w:r>
      <w:r w:rsidRPr="001C6127">
        <w:rPr>
          <w:rFonts w:ascii="Sylfaen" w:hAnsi="Sylfaen" w:cs="Sylfaen"/>
          <w:noProof/>
          <w:lang w:val="ka-GE"/>
        </w:rPr>
        <w:t xml:space="preserve"> ათასი ლარი, </w:t>
      </w:r>
      <w:r>
        <w:rPr>
          <w:rFonts w:ascii="Sylfaen" w:hAnsi="Sylfaen"/>
          <w:u w:color="FF0000"/>
          <w:lang w:val="ka-GE"/>
        </w:rPr>
        <w:t xml:space="preserve">რაც 2021 წლის შესაბამის მაჩვენებელზე </w:t>
      </w:r>
      <w:r w:rsidR="00207C3A">
        <w:rPr>
          <w:rFonts w:ascii="Sylfaen" w:hAnsi="Sylfaen"/>
          <w:u w:color="FF0000"/>
          <w:lang w:val="ka-GE"/>
        </w:rPr>
        <w:t>3</w:t>
      </w:r>
      <w:r w:rsidR="006E1D6A">
        <w:rPr>
          <w:rFonts w:ascii="Sylfaen" w:hAnsi="Sylfaen"/>
          <w:u w:color="FF0000"/>
        </w:rPr>
        <w:t xml:space="preserve"> </w:t>
      </w:r>
      <w:r w:rsidR="00207C3A">
        <w:rPr>
          <w:rFonts w:ascii="Sylfaen" w:hAnsi="Sylfaen"/>
          <w:u w:color="FF0000"/>
          <w:lang w:val="ka-GE"/>
        </w:rPr>
        <w:t>853</w:t>
      </w:r>
      <w:r w:rsidRPr="001C6127">
        <w:rPr>
          <w:rFonts w:ascii="Sylfaen" w:eastAsia="Times New Roman" w:hAnsi="Sylfaen"/>
          <w:color w:val="000000"/>
        </w:rPr>
        <w:t>.</w:t>
      </w:r>
      <w:r w:rsidR="00207C3A">
        <w:rPr>
          <w:rFonts w:ascii="Sylfaen" w:eastAsia="Times New Roman" w:hAnsi="Sylfaen"/>
          <w:color w:val="000000"/>
          <w:lang w:val="ka-GE"/>
        </w:rPr>
        <w:t>8</w:t>
      </w:r>
      <w:r w:rsidRPr="001C6127">
        <w:rPr>
          <w:rFonts w:ascii="Sylfaen" w:eastAsia="Times New Roman" w:hAnsi="Sylfaen"/>
          <w:color w:val="000000"/>
          <w:lang w:val="ka-GE"/>
        </w:rPr>
        <w:t xml:space="preserve"> </w:t>
      </w:r>
      <w:r w:rsidRPr="001C6127">
        <w:rPr>
          <w:rFonts w:ascii="Sylfaen" w:hAnsi="Sylfaen"/>
          <w:u w:color="FF0000"/>
          <w:lang w:val="ka-GE"/>
        </w:rPr>
        <w:t xml:space="preserve">ათასი ლარით მეტია. </w:t>
      </w:r>
    </w:p>
    <w:p w:rsidR="00426530" w:rsidRPr="001C6127"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1C6127">
        <w:rPr>
          <w:rFonts w:ascii="Sylfaen" w:hAnsi="Sylfaen"/>
          <w:i/>
          <w:noProof/>
          <w:sz w:val="16"/>
          <w:szCs w:val="16"/>
        </w:rPr>
        <w:br/>
        <w:t xml:space="preserve"> </w:t>
      </w:r>
      <w:r w:rsidR="00426530" w:rsidRPr="001C6127">
        <w:rPr>
          <w:rFonts w:ascii="Sylfaen" w:hAnsi="Sylfaen" w:cs="Sylfaen"/>
          <w:i/>
          <w:noProof/>
          <w:sz w:val="16"/>
          <w:szCs w:val="16"/>
        </w:rPr>
        <w:t>დაზუსტებული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ასიგნებები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ფაქტიური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დაფინანსება</w:t>
      </w:r>
    </w:p>
    <w:p w:rsidR="00426530" w:rsidRPr="001C6127" w:rsidRDefault="00207C3A" w:rsidP="00426530">
      <w:pPr>
        <w:spacing w:before="240" w:after="0" w:line="240" w:lineRule="auto"/>
        <w:jc w:val="center"/>
        <w:rPr>
          <w:rFonts w:ascii="Sylfaen" w:hAnsi="Sylfaen" w:cs="Sylfaen"/>
          <w:noProof/>
        </w:rPr>
      </w:pPr>
      <w:r>
        <w:rPr>
          <w:noProof/>
        </w:rPr>
        <w:drawing>
          <wp:inline distT="0" distB="0" distL="0" distR="0" wp14:anchorId="0607FEC1" wp14:editId="4AD10D3A">
            <wp:extent cx="5943600" cy="2655418"/>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26530" w:rsidRDefault="00426530" w:rsidP="00426530">
      <w:pPr>
        <w:spacing w:after="0" w:line="240" w:lineRule="auto"/>
        <w:ind w:firstLine="720"/>
        <w:jc w:val="both"/>
        <w:rPr>
          <w:rFonts w:ascii="Sylfaen" w:eastAsia="Times New Roman" w:hAnsi="Sylfaen"/>
          <w:lang w:val="ka-GE"/>
        </w:rPr>
      </w:pPr>
      <w:r w:rsidRPr="001C6127">
        <w:rPr>
          <w:rFonts w:ascii="Sylfaen" w:hAnsi="Sylfaen" w:cs="Sylfaen"/>
          <w:noProof/>
          <w:lang w:val="ka-GE"/>
        </w:rPr>
        <w:t>სახელმწიფო ინსპექტორის სამსახურისათვის</w:t>
      </w:r>
      <w:r w:rsidRPr="007243AF">
        <w:rPr>
          <w:rFonts w:ascii="Sylfaen" w:eastAsia="Times New Roman" w:hAnsi="Sylfaen"/>
          <w:lang w:val="ka-GE"/>
        </w:rPr>
        <w:t xml:space="preserve"> გამოყოფილ სახსრებში „ხარჯების“ მუხლის საკასო შესრულებამ შეადგინა </w:t>
      </w:r>
      <w:r w:rsidR="006E1D6A">
        <w:rPr>
          <w:rFonts w:ascii="Sylfaen" w:eastAsia="Times New Roman" w:hAnsi="Sylfaen"/>
        </w:rPr>
        <w:t>8</w:t>
      </w:r>
      <w:r w:rsidR="00207C3A">
        <w:rPr>
          <w:rFonts w:ascii="Sylfaen" w:eastAsia="Times New Roman" w:hAnsi="Sylfaen"/>
          <w:lang w:val="ka-GE"/>
        </w:rPr>
        <w:t>2</w:t>
      </w:r>
      <w:r w:rsidRPr="007243AF">
        <w:rPr>
          <w:rFonts w:ascii="Sylfaen" w:eastAsia="Times New Roman" w:hAnsi="Sylfaen"/>
          <w:lang w:val="ka-GE"/>
        </w:rPr>
        <w:t>.</w:t>
      </w:r>
      <w:r w:rsidR="00207C3A">
        <w:rPr>
          <w:rFonts w:ascii="Sylfaen" w:eastAsia="Times New Roman" w:hAnsi="Sylfaen"/>
          <w:lang w:val="ka-GE"/>
        </w:rPr>
        <w:t>9</w:t>
      </w:r>
      <w:r w:rsidRPr="007243AF">
        <w:rPr>
          <w:rFonts w:ascii="Sylfaen" w:eastAsia="Times New Roman" w:hAnsi="Sylfaen"/>
          <w:lang w:val="ka-GE"/>
        </w:rPr>
        <w:t xml:space="preserve">%, ხოლო „არაფინანსური აქტივების ზრდის“ მუხლით - </w:t>
      </w:r>
      <w:r w:rsidR="006E1D6A">
        <w:rPr>
          <w:rFonts w:ascii="Sylfaen" w:eastAsia="Times New Roman" w:hAnsi="Sylfaen"/>
        </w:rPr>
        <w:t>1</w:t>
      </w:r>
      <w:r w:rsidR="00207C3A">
        <w:rPr>
          <w:rFonts w:ascii="Sylfaen" w:eastAsia="Times New Roman" w:hAnsi="Sylfaen"/>
          <w:lang w:val="ka-GE"/>
        </w:rPr>
        <w:t>7</w:t>
      </w:r>
      <w:r w:rsidRPr="007243AF">
        <w:rPr>
          <w:rFonts w:ascii="Sylfaen" w:eastAsia="Times New Roman" w:hAnsi="Sylfaen"/>
          <w:lang w:val="ka-GE"/>
        </w:rPr>
        <w:t>.</w:t>
      </w:r>
      <w:r w:rsidR="00207C3A">
        <w:rPr>
          <w:rFonts w:ascii="Sylfaen" w:eastAsia="Times New Roman" w:hAnsi="Sylfaen"/>
          <w:lang w:val="ka-GE"/>
        </w:rPr>
        <w:t>1</w:t>
      </w:r>
      <w:r w:rsidRPr="007243AF">
        <w:rPr>
          <w:rFonts w:ascii="Sylfaen" w:eastAsia="Times New Roman" w:hAnsi="Sylfaen"/>
          <w:lang w:val="ka-GE"/>
        </w:rPr>
        <w:t>%.</w:t>
      </w:r>
    </w:p>
    <w:p w:rsidR="00426530" w:rsidRPr="007243AF" w:rsidRDefault="00426530" w:rsidP="00426530">
      <w:pPr>
        <w:spacing w:after="0" w:line="240" w:lineRule="auto"/>
        <w:ind w:firstLine="720"/>
        <w:jc w:val="both"/>
        <w:rPr>
          <w:rFonts w:ascii="Sylfaen" w:eastAsia="Times New Roman" w:hAnsi="Sylfaen"/>
          <w:lang w:val="ka-GE"/>
        </w:rPr>
      </w:pPr>
    </w:p>
    <w:p w:rsidR="00426530" w:rsidRPr="001C6127" w:rsidRDefault="00426530" w:rsidP="00426530">
      <w:pPr>
        <w:spacing w:line="240" w:lineRule="auto"/>
        <w:jc w:val="center"/>
        <w:rPr>
          <w:rFonts w:ascii="Sylfaen" w:hAnsi="Sylfaen" w:cs="Sylfaen"/>
          <w:b/>
          <w:noProof/>
          <w:szCs w:val="28"/>
          <w:lang w:val="ka-GE"/>
        </w:rPr>
      </w:pPr>
      <w:r w:rsidRPr="001C6127">
        <w:rPr>
          <w:rFonts w:ascii="Sylfaen" w:hAnsi="Sylfaen" w:cs="Sylfaen"/>
          <w:b/>
          <w:noProof/>
          <w:szCs w:val="28"/>
          <w:lang w:val="ka-GE"/>
        </w:rPr>
        <w:t>სსიპ - სახელმწიფო ენის დეპარტამენტი</w:t>
      </w:r>
    </w:p>
    <w:p w:rsidR="00426530" w:rsidRPr="001C6127" w:rsidRDefault="00426530" w:rsidP="00426530">
      <w:pPr>
        <w:spacing w:line="240" w:lineRule="auto"/>
        <w:ind w:firstLine="720"/>
        <w:jc w:val="both"/>
        <w:rPr>
          <w:rFonts w:ascii="Sylfaen" w:hAnsi="Sylfaen" w:cs="Sylfaen"/>
          <w:noProof/>
          <w:lang w:val="ka-GE"/>
        </w:rPr>
      </w:pPr>
      <w:r w:rsidRPr="001C6127">
        <w:rPr>
          <w:rFonts w:ascii="Sylfaen" w:eastAsia="Times New Roman" w:hAnsi="Sylfaen"/>
          <w:lang w:val="ka-GE"/>
        </w:rPr>
        <w:t>სსიპ - სახელმწიფო ენის დეპარტამენტისათვის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 </w:t>
      </w:r>
      <w:r w:rsidRPr="001C6127">
        <w:rPr>
          <w:rFonts w:ascii="Sylfaen" w:eastAsia="Times New Roman" w:hAnsi="Sylfaen"/>
          <w:lang w:val="ka-GE"/>
        </w:rPr>
        <w:t xml:space="preserve">გამოყოფილმა დაზუსტებულმა ასიგნებებმა შეადგინა </w:t>
      </w:r>
      <w:r w:rsidR="00207C3A">
        <w:rPr>
          <w:rFonts w:ascii="Sylfaen" w:eastAsia="Times New Roman" w:hAnsi="Sylfaen"/>
          <w:lang w:val="ka-GE"/>
        </w:rPr>
        <w:t>543</w:t>
      </w:r>
      <w:r w:rsidRPr="001C6127">
        <w:rPr>
          <w:rFonts w:ascii="Sylfaen" w:eastAsia="Times New Roman" w:hAnsi="Sylfaen"/>
          <w:lang w:val="ka-GE"/>
        </w:rPr>
        <w:t>.</w:t>
      </w:r>
      <w:r w:rsidR="00207C3A">
        <w:rPr>
          <w:rFonts w:ascii="Sylfaen" w:eastAsia="Times New Roman" w:hAnsi="Sylfaen"/>
          <w:lang w:val="ka-GE"/>
        </w:rPr>
        <w:t>8</w:t>
      </w:r>
      <w:r w:rsidRPr="001C6127">
        <w:rPr>
          <w:rFonts w:ascii="Sylfaen" w:eastAsia="Times New Roman" w:hAnsi="Sylfaen"/>
          <w:lang w:val="ka-GE"/>
        </w:rPr>
        <w:t xml:space="preserve"> ათასი ლარი, ხოლო ფაქტიურმა შესრულებამ - </w:t>
      </w:r>
      <w:r w:rsidR="00207C3A">
        <w:rPr>
          <w:rFonts w:ascii="Sylfaen" w:eastAsia="Times New Roman" w:hAnsi="Sylfaen"/>
          <w:lang w:val="ka-GE"/>
        </w:rPr>
        <w:t>536</w:t>
      </w:r>
      <w:r w:rsidRPr="001C6127">
        <w:rPr>
          <w:rFonts w:ascii="Sylfaen" w:eastAsia="Times New Roman" w:hAnsi="Sylfaen"/>
          <w:lang w:val="ka-GE"/>
        </w:rPr>
        <w:t>.</w:t>
      </w:r>
      <w:r w:rsidR="00207C3A">
        <w:rPr>
          <w:rFonts w:ascii="Sylfaen" w:eastAsia="Times New Roman" w:hAnsi="Sylfaen"/>
          <w:lang w:val="ka-GE"/>
        </w:rPr>
        <w:t>1</w:t>
      </w:r>
      <w:r w:rsidRPr="001C6127">
        <w:rPr>
          <w:rFonts w:ascii="Sylfaen" w:eastAsia="Times New Roman" w:hAnsi="Sylfaen"/>
          <w:lang w:val="ka-GE"/>
        </w:rPr>
        <w:t xml:space="preserve"> ათასი ლარი, </w:t>
      </w:r>
      <w:r>
        <w:rPr>
          <w:rFonts w:ascii="Sylfaen" w:hAnsi="Sylfaen" w:cs="Sylfaen"/>
          <w:noProof/>
          <w:lang w:val="ka-GE"/>
        </w:rPr>
        <w:t xml:space="preserve">რაც 2021 წლის შესაბამის მაჩვენებელზე </w:t>
      </w:r>
      <w:r w:rsidR="00207C3A">
        <w:rPr>
          <w:rFonts w:ascii="Sylfaen" w:hAnsi="Sylfaen" w:cs="Sylfaen"/>
          <w:noProof/>
          <w:lang w:val="ka-GE"/>
        </w:rPr>
        <w:t>88</w:t>
      </w:r>
      <w:r w:rsidRPr="001C6127">
        <w:rPr>
          <w:rFonts w:ascii="Sylfaen" w:hAnsi="Sylfaen" w:cs="Sylfaen"/>
          <w:noProof/>
          <w:lang w:val="ka-GE"/>
        </w:rPr>
        <w:t>.</w:t>
      </w:r>
      <w:r w:rsidR="00207C3A">
        <w:rPr>
          <w:rFonts w:ascii="Sylfaen" w:hAnsi="Sylfaen" w:cs="Sylfaen"/>
          <w:noProof/>
          <w:lang w:val="ka-GE"/>
        </w:rPr>
        <w:t>7</w:t>
      </w:r>
      <w:r w:rsidRPr="001C6127">
        <w:rPr>
          <w:rFonts w:ascii="Sylfaen" w:hAnsi="Sylfaen" w:cs="Sylfaen"/>
          <w:noProof/>
          <w:lang w:val="ka-GE"/>
        </w:rPr>
        <w:t xml:space="preserve"> ათასი ლარით მეტია.</w:t>
      </w:r>
    </w:p>
    <w:p w:rsidR="00426530" w:rsidRPr="001C6127"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1C6127">
        <w:rPr>
          <w:rFonts w:ascii="Sylfaen" w:hAnsi="Sylfaen"/>
          <w:i/>
          <w:noProof/>
          <w:sz w:val="16"/>
          <w:szCs w:val="16"/>
        </w:rPr>
        <w:br/>
        <w:t xml:space="preserve"> </w:t>
      </w:r>
      <w:r w:rsidR="00426530" w:rsidRPr="001C6127">
        <w:rPr>
          <w:rFonts w:ascii="Sylfaen" w:hAnsi="Sylfaen" w:cs="Sylfaen"/>
          <w:i/>
          <w:noProof/>
          <w:sz w:val="16"/>
          <w:szCs w:val="16"/>
        </w:rPr>
        <w:t>დაზუსტებული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ასიგნებები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ფაქტიური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დაფინანსება</w:t>
      </w:r>
    </w:p>
    <w:p w:rsidR="00426530" w:rsidRPr="00BE7596" w:rsidRDefault="00207C3A" w:rsidP="006E1D6A">
      <w:pPr>
        <w:spacing w:after="0" w:line="240" w:lineRule="auto"/>
        <w:jc w:val="center"/>
        <w:rPr>
          <w:rFonts w:ascii="Sylfaen" w:eastAsia="Times New Roman" w:hAnsi="Sylfaen"/>
          <w:b/>
          <w:highlight w:val="yellow"/>
          <w:lang w:val="ka-GE"/>
        </w:rPr>
      </w:pPr>
      <w:r>
        <w:rPr>
          <w:noProof/>
        </w:rPr>
        <w:drawing>
          <wp:inline distT="0" distB="0" distL="0" distR="0" wp14:anchorId="3C381C18" wp14:editId="5C3F4DE8">
            <wp:extent cx="5943600" cy="2318919"/>
            <wp:effectExtent l="0" t="0" r="0" b="5715"/>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C275E" w:rsidRDefault="008C275E" w:rsidP="006E1D6A">
      <w:pPr>
        <w:spacing w:after="0" w:line="240" w:lineRule="auto"/>
        <w:ind w:firstLine="720"/>
        <w:jc w:val="both"/>
        <w:rPr>
          <w:rFonts w:ascii="Sylfaen" w:hAnsi="Sylfaen" w:cs="Sylfaen"/>
          <w:noProof/>
          <w:lang w:val="ka-GE"/>
        </w:rPr>
      </w:pPr>
    </w:p>
    <w:p w:rsidR="00426530" w:rsidRPr="007243AF" w:rsidRDefault="00426530" w:rsidP="006E1D6A">
      <w:pPr>
        <w:spacing w:after="0" w:line="240" w:lineRule="auto"/>
        <w:ind w:firstLine="720"/>
        <w:jc w:val="both"/>
        <w:rPr>
          <w:rFonts w:ascii="Sylfaen" w:hAnsi="Sylfaen" w:cs="Sylfaen"/>
          <w:noProof/>
          <w:lang w:val="ka-GE"/>
        </w:rPr>
      </w:pPr>
      <w:r w:rsidRPr="007243AF">
        <w:rPr>
          <w:rFonts w:ascii="Sylfaen" w:hAnsi="Sylfaen" w:cs="Sylfaen"/>
          <w:noProof/>
          <w:lang w:val="ka-GE"/>
        </w:rPr>
        <w:t>სსიპ - სახელმწიფო ენის დეპარტამენტისათვის გამოყოფილ სახსრებში „ხარჯების“ მუხლის საკასო შესრულებამ შეადგინა 9</w:t>
      </w:r>
      <w:r w:rsidR="00207C3A">
        <w:rPr>
          <w:rFonts w:ascii="Sylfaen" w:hAnsi="Sylfaen" w:cs="Sylfaen"/>
          <w:noProof/>
          <w:lang w:val="ka-GE"/>
        </w:rPr>
        <w:t>9</w:t>
      </w:r>
      <w:r w:rsidRPr="007243AF">
        <w:rPr>
          <w:rFonts w:ascii="Sylfaen" w:hAnsi="Sylfaen" w:cs="Sylfaen"/>
          <w:noProof/>
          <w:lang w:val="ka-GE"/>
        </w:rPr>
        <w:t>.</w:t>
      </w:r>
      <w:r w:rsidR="00207C3A">
        <w:rPr>
          <w:rFonts w:ascii="Sylfaen" w:hAnsi="Sylfaen" w:cs="Sylfaen"/>
          <w:noProof/>
          <w:lang w:val="ka-GE"/>
        </w:rPr>
        <w:t>1</w:t>
      </w:r>
      <w:r w:rsidRPr="007243AF">
        <w:rPr>
          <w:rFonts w:ascii="Sylfaen" w:hAnsi="Sylfaen" w:cs="Sylfaen"/>
          <w:noProof/>
          <w:lang w:val="ka-GE"/>
        </w:rPr>
        <w:t xml:space="preserve">%, ხოლო „არაფინანსური აქტივების ზრდის“ მუხლით - </w:t>
      </w:r>
      <w:r w:rsidR="00207C3A">
        <w:rPr>
          <w:rFonts w:ascii="Sylfaen" w:hAnsi="Sylfaen" w:cs="Sylfaen"/>
          <w:noProof/>
          <w:lang w:val="ka-GE"/>
        </w:rPr>
        <w:t>0</w:t>
      </w:r>
      <w:r w:rsidRPr="007243AF">
        <w:rPr>
          <w:rFonts w:ascii="Sylfaen" w:hAnsi="Sylfaen" w:cs="Sylfaen"/>
          <w:noProof/>
          <w:lang w:val="ka-GE"/>
        </w:rPr>
        <w:t>.</w:t>
      </w:r>
      <w:r w:rsidR="00207C3A">
        <w:rPr>
          <w:rFonts w:ascii="Sylfaen" w:hAnsi="Sylfaen" w:cs="Sylfaen"/>
          <w:noProof/>
          <w:lang w:val="ka-GE"/>
        </w:rPr>
        <w:t>9</w:t>
      </w:r>
      <w:r w:rsidRPr="007243AF">
        <w:rPr>
          <w:rFonts w:ascii="Sylfaen" w:hAnsi="Sylfaen" w:cs="Sylfaen"/>
          <w:noProof/>
          <w:lang w:val="ka-GE"/>
        </w:rPr>
        <w:t>%.</w:t>
      </w:r>
    </w:p>
    <w:p w:rsidR="00426530" w:rsidRPr="001C6127" w:rsidRDefault="00426530" w:rsidP="00426530">
      <w:pPr>
        <w:spacing w:after="0" w:line="240" w:lineRule="auto"/>
        <w:jc w:val="center"/>
        <w:rPr>
          <w:rFonts w:ascii="Sylfaen" w:hAnsi="Sylfaen" w:cs="Sylfaen"/>
          <w:b/>
          <w:bCs/>
          <w:noProof/>
          <w:szCs w:val="28"/>
          <w:lang w:val="ka-GE"/>
        </w:rPr>
      </w:pPr>
      <w:r w:rsidRPr="001C6127">
        <w:rPr>
          <w:rFonts w:ascii="Sylfaen" w:hAnsi="Sylfaen" w:cs="Sylfaen"/>
          <w:b/>
          <w:bCs/>
          <w:noProof/>
          <w:szCs w:val="28"/>
          <w:lang w:val="ka-GE"/>
        </w:rPr>
        <w:t>სსიპ - საჯარო</w:t>
      </w:r>
      <w:r>
        <w:rPr>
          <w:rFonts w:ascii="Sylfaen" w:hAnsi="Sylfaen" w:cs="Sylfaen"/>
          <w:b/>
          <w:bCs/>
          <w:noProof/>
          <w:szCs w:val="28"/>
          <w:lang w:val="ka-GE"/>
        </w:rPr>
        <w:t xml:space="preserve"> </w:t>
      </w:r>
      <w:r w:rsidRPr="001C6127">
        <w:rPr>
          <w:rFonts w:ascii="Sylfaen" w:hAnsi="Sylfaen" w:cs="Sylfaen"/>
          <w:b/>
          <w:bCs/>
          <w:noProof/>
          <w:szCs w:val="28"/>
          <w:lang w:val="ka-GE"/>
        </w:rPr>
        <w:t>და</w:t>
      </w:r>
      <w:r>
        <w:rPr>
          <w:rFonts w:ascii="Sylfaen" w:hAnsi="Sylfaen" w:cs="Sylfaen"/>
          <w:b/>
          <w:bCs/>
          <w:noProof/>
          <w:szCs w:val="28"/>
          <w:lang w:val="ka-GE"/>
        </w:rPr>
        <w:t xml:space="preserve"> </w:t>
      </w:r>
      <w:r w:rsidRPr="001C6127">
        <w:rPr>
          <w:rFonts w:ascii="Sylfaen" w:hAnsi="Sylfaen" w:cs="Sylfaen"/>
          <w:b/>
          <w:bCs/>
          <w:noProof/>
          <w:szCs w:val="28"/>
          <w:lang w:val="ka-GE"/>
        </w:rPr>
        <w:t>კერძო თანამშრომლობის სააგენტო</w:t>
      </w:r>
      <w:r>
        <w:rPr>
          <w:rFonts w:ascii="Sylfaen" w:hAnsi="Sylfaen" w:cs="Sylfaen"/>
          <w:b/>
          <w:bCs/>
          <w:noProof/>
          <w:szCs w:val="28"/>
          <w:lang w:val="ka-GE"/>
        </w:rPr>
        <w:tab/>
      </w:r>
    </w:p>
    <w:p w:rsidR="00426530" w:rsidRPr="001C6127" w:rsidRDefault="00426530" w:rsidP="00426530">
      <w:pPr>
        <w:spacing w:after="0" w:line="240" w:lineRule="auto"/>
        <w:jc w:val="center"/>
        <w:rPr>
          <w:rFonts w:ascii="Sylfaen" w:hAnsi="Sylfaen" w:cs="Sylfaen"/>
          <w:b/>
          <w:bCs/>
          <w:noProof/>
          <w:szCs w:val="28"/>
          <w:lang w:val="ka-GE"/>
        </w:rPr>
      </w:pPr>
    </w:p>
    <w:p w:rsidR="00426530" w:rsidRPr="001C6127" w:rsidRDefault="00426530" w:rsidP="00426530">
      <w:pPr>
        <w:spacing w:after="0" w:line="240" w:lineRule="auto"/>
        <w:ind w:firstLine="720"/>
        <w:jc w:val="both"/>
        <w:rPr>
          <w:rFonts w:ascii="Sylfaen" w:hAnsi="Sylfaen" w:cs="Sylfaen"/>
          <w:noProof/>
          <w:lang w:val="ka-GE"/>
        </w:rPr>
      </w:pPr>
      <w:r w:rsidRPr="001C6127">
        <w:rPr>
          <w:rFonts w:ascii="Sylfaen" w:eastAsia="Times New Roman" w:hAnsi="Sylfaen"/>
          <w:lang w:val="ka-GE"/>
        </w:rPr>
        <w:t>სსიპ - საჯარო</w:t>
      </w:r>
      <w:r>
        <w:rPr>
          <w:rFonts w:ascii="Sylfaen" w:eastAsia="Times New Roman" w:hAnsi="Sylfaen"/>
          <w:lang w:val="ka-GE"/>
        </w:rPr>
        <w:t xml:space="preserve"> </w:t>
      </w:r>
      <w:r w:rsidRPr="001C6127">
        <w:rPr>
          <w:rFonts w:ascii="Sylfaen" w:eastAsia="Times New Roman" w:hAnsi="Sylfaen"/>
          <w:lang w:val="ka-GE"/>
        </w:rPr>
        <w:t>და</w:t>
      </w:r>
      <w:r>
        <w:rPr>
          <w:rFonts w:ascii="Sylfaen" w:eastAsia="Times New Roman" w:hAnsi="Sylfaen"/>
          <w:lang w:val="ka-GE"/>
        </w:rPr>
        <w:t xml:space="preserve"> </w:t>
      </w:r>
      <w:r w:rsidRPr="001C6127">
        <w:rPr>
          <w:rFonts w:ascii="Sylfaen" w:eastAsia="Times New Roman" w:hAnsi="Sylfaen"/>
          <w:lang w:val="ka-GE"/>
        </w:rPr>
        <w:t>კერძო თანამშრომლობის სააგენტოსათვის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1C6127">
        <w:rPr>
          <w:rFonts w:ascii="Sylfaen" w:eastAsia="Times New Roman" w:hAnsi="Sylfaen"/>
          <w:lang w:val="ka-GE"/>
        </w:rPr>
        <w:t xml:space="preserve"> გამოყოფილმა სახსრებმა შეადგინა </w:t>
      </w:r>
      <w:r w:rsidR="006E1D6A">
        <w:rPr>
          <w:rFonts w:ascii="Sylfaen" w:eastAsia="Times New Roman" w:hAnsi="Sylfaen"/>
        </w:rPr>
        <w:t>2</w:t>
      </w:r>
      <w:r w:rsidR="004B0403">
        <w:rPr>
          <w:rFonts w:ascii="Sylfaen" w:eastAsia="Times New Roman" w:hAnsi="Sylfaen"/>
          <w:lang w:val="ka-GE"/>
        </w:rPr>
        <w:t>69</w:t>
      </w:r>
      <w:r w:rsidRPr="001C6127">
        <w:rPr>
          <w:rFonts w:ascii="Sylfaen" w:eastAsia="Times New Roman" w:hAnsi="Sylfaen"/>
          <w:lang w:val="ka-GE"/>
        </w:rPr>
        <w:t>.0 ათასი ლარი, ლარი, ხოლო ფაქტიურმა შესრულებამ -</w:t>
      </w:r>
      <w:r>
        <w:rPr>
          <w:rFonts w:ascii="Sylfaen" w:eastAsia="Times New Roman" w:hAnsi="Sylfaen"/>
          <w:lang w:val="ka-GE"/>
        </w:rPr>
        <w:t xml:space="preserve"> </w:t>
      </w:r>
      <w:r w:rsidR="004B0403">
        <w:rPr>
          <w:rFonts w:ascii="Sylfaen" w:eastAsia="Times New Roman" w:hAnsi="Sylfaen"/>
          <w:lang w:val="ka-GE"/>
        </w:rPr>
        <w:t>240</w:t>
      </w:r>
      <w:r w:rsidRPr="001C6127">
        <w:rPr>
          <w:rFonts w:ascii="Sylfaen" w:eastAsia="Times New Roman" w:hAnsi="Sylfaen"/>
          <w:lang w:val="ka-GE"/>
        </w:rPr>
        <w:t>.</w:t>
      </w:r>
      <w:r w:rsidR="004B0403">
        <w:rPr>
          <w:rFonts w:ascii="Sylfaen" w:eastAsia="Times New Roman" w:hAnsi="Sylfaen"/>
          <w:lang w:val="ka-GE"/>
        </w:rPr>
        <w:t>8</w:t>
      </w:r>
      <w:r w:rsidRPr="001C6127">
        <w:rPr>
          <w:rFonts w:ascii="Sylfaen" w:eastAsia="Times New Roman" w:hAnsi="Sylfaen"/>
          <w:lang w:val="ka-GE"/>
        </w:rPr>
        <w:t xml:space="preserve"> ათასი ლარი, </w:t>
      </w:r>
      <w:r>
        <w:rPr>
          <w:rFonts w:ascii="Sylfaen" w:hAnsi="Sylfaen" w:cs="Sylfaen"/>
          <w:noProof/>
          <w:lang w:val="ka-GE"/>
        </w:rPr>
        <w:t xml:space="preserve">რაც 2021 წლის შესაბამის მაჩვენებელზე </w:t>
      </w:r>
      <w:r w:rsidR="004B0403">
        <w:rPr>
          <w:rFonts w:ascii="Sylfaen" w:hAnsi="Sylfaen" w:cs="Sylfaen"/>
          <w:noProof/>
          <w:lang w:val="ka-GE"/>
        </w:rPr>
        <w:t>21</w:t>
      </w:r>
      <w:r w:rsidRPr="001C6127">
        <w:rPr>
          <w:rFonts w:ascii="Sylfaen" w:hAnsi="Sylfaen" w:cs="Sylfaen"/>
          <w:noProof/>
          <w:lang w:val="ka-GE"/>
        </w:rPr>
        <w:t>.</w:t>
      </w:r>
      <w:r w:rsidR="004B0403">
        <w:rPr>
          <w:rFonts w:ascii="Sylfaen" w:hAnsi="Sylfaen" w:cs="Sylfaen"/>
          <w:noProof/>
          <w:lang w:val="ka-GE"/>
        </w:rPr>
        <w:t>2</w:t>
      </w:r>
      <w:r w:rsidRPr="001C6127">
        <w:rPr>
          <w:rFonts w:ascii="Sylfaen" w:hAnsi="Sylfaen" w:cs="Sylfaen"/>
          <w:noProof/>
          <w:lang w:val="ka-GE"/>
        </w:rPr>
        <w:t xml:space="preserve"> ათასი ლარით </w:t>
      </w:r>
      <w:r>
        <w:rPr>
          <w:rFonts w:ascii="Sylfaen" w:hAnsi="Sylfaen" w:cs="Sylfaen"/>
          <w:noProof/>
          <w:lang w:val="ka-GE"/>
        </w:rPr>
        <w:t>მეტია</w:t>
      </w:r>
      <w:r w:rsidRPr="001C6127">
        <w:rPr>
          <w:rFonts w:ascii="Sylfaen" w:hAnsi="Sylfaen" w:cs="Sylfaen"/>
          <w:noProof/>
          <w:lang w:val="ka-GE"/>
        </w:rPr>
        <w:t>.</w:t>
      </w:r>
    </w:p>
    <w:p w:rsidR="00426530" w:rsidRPr="001C6127" w:rsidRDefault="00426530" w:rsidP="00426530">
      <w:pPr>
        <w:spacing w:after="0" w:line="240" w:lineRule="auto"/>
        <w:ind w:firstLine="720"/>
        <w:jc w:val="both"/>
        <w:rPr>
          <w:rFonts w:ascii="Sylfaen" w:hAnsi="Sylfaen" w:cs="Sylfaen"/>
          <w:noProof/>
          <w:lang w:val="ka-GE"/>
        </w:rPr>
      </w:pPr>
    </w:p>
    <w:p w:rsidR="00426530" w:rsidRPr="001C6127" w:rsidRDefault="00D02BA2" w:rsidP="00426530">
      <w:pPr>
        <w:spacing w:after="0"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1C6127">
        <w:rPr>
          <w:rFonts w:ascii="Sylfaen" w:hAnsi="Sylfaen"/>
          <w:i/>
          <w:noProof/>
          <w:sz w:val="16"/>
          <w:szCs w:val="16"/>
        </w:rPr>
        <w:br/>
        <w:t xml:space="preserve"> </w:t>
      </w:r>
      <w:r w:rsidR="00426530" w:rsidRPr="001C6127">
        <w:rPr>
          <w:rFonts w:ascii="Sylfaen" w:hAnsi="Sylfaen" w:cs="Sylfaen"/>
          <w:i/>
          <w:noProof/>
          <w:sz w:val="16"/>
          <w:szCs w:val="16"/>
        </w:rPr>
        <w:t>დაზუსტებული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ასიგნებები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ფაქტიური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დაფინანსება</w:t>
      </w:r>
    </w:p>
    <w:p w:rsidR="00426530" w:rsidRPr="001C6127" w:rsidRDefault="00207C3A" w:rsidP="00426530">
      <w:pPr>
        <w:spacing w:after="0" w:line="240" w:lineRule="auto"/>
        <w:ind w:firstLine="720"/>
        <w:rPr>
          <w:rFonts w:ascii="Sylfaen" w:eastAsia="Times New Roman" w:hAnsi="Sylfaen"/>
          <w:lang w:val="ka-GE"/>
        </w:rPr>
      </w:pPr>
      <w:r>
        <w:rPr>
          <w:noProof/>
        </w:rPr>
        <w:drawing>
          <wp:inline distT="0" distB="0" distL="0" distR="0" wp14:anchorId="55CC48AC" wp14:editId="6FEA8497">
            <wp:extent cx="5943600" cy="2457907"/>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26530" w:rsidRPr="006E1D6A" w:rsidRDefault="006E1D6A" w:rsidP="00426530">
      <w:pPr>
        <w:spacing w:after="0" w:line="240" w:lineRule="auto"/>
        <w:ind w:firstLine="720"/>
        <w:jc w:val="both"/>
        <w:rPr>
          <w:rFonts w:ascii="Sylfaen" w:eastAsia="Times New Roman" w:hAnsi="Sylfaen"/>
        </w:rPr>
      </w:pPr>
      <w:r w:rsidRPr="001C6127">
        <w:rPr>
          <w:rFonts w:ascii="Sylfaen" w:eastAsia="Times New Roman" w:hAnsi="Sylfaen"/>
          <w:lang w:val="ka-GE"/>
        </w:rPr>
        <w:t>სსიპ - საჯარო</w:t>
      </w:r>
      <w:r>
        <w:rPr>
          <w:rFonts w:ascii="Sylfaen" w:eastAsia="Times New Roman" w:hAnsi="Sylfaen"/>
          <w:lang w:val="ka-GE"/>
        </w:rPr>
        <w:t xml:space="preserve"> </w:t>
      </w:r>
      <w:r w:rsidRPr="001C6127">
        <w:rPr>
          <w:rFonts w:ascii="Sylfaen" w:eastAsia="Times New Roman" w:hAnsi="Sylfaen"/>
          <w:lang w:val="ka-GE"/>
        </w:rPr>
        <w:t>და</w:t>
      </w:r>
      <w:r>
        <w:rPr>
          <w:rFonts w:ascii="Sylfaen" w:eastAsia="Times New Roman" w:hAnsi="Sylfaen"/>
          <w:lang w:val="ka-GE"/>
        </w:rPr>
        <w:t xml:space="preserve"> </w:t>
      </w:r>
      <w:r w:rsidRPr="001C6127">
        <w:rPr>
          <w:rFonts w:ascii="Sylfaen" w:eastAsia="Times New Roman" w:hAnsi="Sylfaen"/>
          <w:lang w:val="ka-GE"/>
        </w:rPr>
        <w:t>კერძო თანამშრომლობის სააგენტოსათვის</w:t>
      </w:r>
      <w:r>
        <w:rPr>
          <w:rFonts w:ascii="Sylfaen" w:eastAsia="Times New Roman" w:hAnsi="Sylfaen"/>
        </w:rPr>
        <w:t xml:space="preserve"> </w:t>
      </w:r>
      <w:r w:rsidRPr="007243AF">
        <w:rPr>
          <w:rFonts w:ascii="Sylfaen" w:hAnsi="Sylfaen" w:cs="Sylfaen"/>
          <w:noProof/>
          <w:lang w:val="ka-GE"/>
        </w:rPr>
        <w:t xml:space="preserve">გამოყოფილ სახსრებში „ხარჯების“ მუხლის საკასო შესრულებამ შეადგინა </w:t>
      </w:r>
      <w:r>
        <w:rPr>
          <w:rFonts w:ascii="Sylfaen" w:hAnsi="Sylfaen" w:cs="Sylfaen"/>
          <w:noProof/>
        </w:rPr>
        <w:t>98</w:t>
      </w:r>
      <w:r w:rsidRPr="007243AF">
        <w:rPr>
          <w:rFonts w:ascii="Sylfaen" w:hAnsi="Sylfaen" w:cs="Sylfaen"/>
          <w:noProof/>
          <w:lang w:val="ka-GE"/>
        </w:rPr>
        <w:t>.</w:t>
      </w:r>
      <w:r w:rsidR="004B0403">
        <w:rPr>
          <w:rFonts w:ascii="Sylfaen" w:hAnsi="Sylfaen" w:cs="Sylfaen"/>
          <w:noProof/>
          <w:lang w:val="ka-GE"/>
        </w:rPr>
        <w:t>4</w:t>
      </w:r>
      <w:r w:rsidRPr="007243AF">
        <w:rPr>
          <w:rFonts w:ascii="Sylfaen" w:hAnsi="Sylfaen" w:cs="Sylfaen"/>
          <w:noProof/>
          <w:lang w:val="ka-GE"/>
        </w:rPr>
        <w:t xml:space="preserve">%, ხოლო „არაფინანსური აქტივების ზრდის“ მუხლით - </w:t>
      </w:r>
      <w:r>
        <w:rPr>
          <w:rFonts w:ascii="Sylfaen" w:hAnsi="Sylfaen" w:cs="Sylfaen"/>
          <w:noProof/>
        </w:rPr>
        <w:t>1</w:t>
      </w:r>
      <w:r w:rsidRPr="007243AF">
        <w:rPr>
          <w:rFonts w:ascii="Sylfaen" w:hAnsi="Sylfaen" w:cs="Sylfaen"/>
          <w:noProof/>
          <w:lang w:val="ka-GE"/>
        </w:rPr>
        <w:t>.</w:t>
      </w:r>
      <w:r w:rsidR="004B0403">
        <w:rPr>
          <w:rFonts w:ascii="Sylfaen" w:hAnsi="Sylfaen" w:cs="Sylfaen"/>
          <w:noProof/>
          <w:lang w:val="ka-GE"/>
        </w:rPr>
        <w:t>6</w:t>
      </w:r>
      <w:r w:rsidRPr="007243AF">
        <w:rPr>
          <w:rFonts w:ascii="Sylfaen" w:hAnsi="Sylfaen" w:cs="Sylfaen"/>
          <w:noProof/>
          <w:lang w:val="ka-GE"/>
        </w:rPr>
        <w:t>%.</w:t>
      </w:r>
    </w:p>
    <w:p w:rsidR="008C275E" w:rsidRDefault="008C275E" w:rsidP="00426530">
      <w:pPr>
        <w:spacing w:line="240" w:lineRule="auto"/>
        <w:jc w:val="center"/>
        <w:rPr>
          <w:rFonts w:ascii="Sylfaen" w:hAnsi="Sylfaen" w:cs="Sylfaen"/>
          <w:b/>
          <w:noProof/>
          <w:szCs w:val="28"/>
          <w:lang w:val="ka-GE"/>
        </w:rPr>
      </w:pPr>
    </w:p>
    <w:p w:rsidR="00426530" w:rsidRPr="001C6127" w:rsidRDefault="00426530" w:rsidP="00426530">
      <w:pPr>
        <w:spacing w:line="240" w:lineRule="auto"/>
        <w:jc w:val="center"/>
        <w:rPr>
          <w:rFonts w:ascii="Sylfaen" w:hAnsi="Sylfaen" w:cs="Sylfaen"/>
          <w:b/>
          <w:noProof/>
          <w:szCs w:val="28"/>
          <w:lang w:val="ka-GE"/>
        </w:rPr>
      </w:pPr>
      <w:r w:rsidRPr="001C6127">
        <w:rPr>
          <w:rFonts w:ascii="Sylfaen" w:hAnsi="Sylfaen" w:cs="Sylfaen"/>
          <w:b/>
          <w:noProof/>
          <w:szCs w:val="28"/>
          <w:lang w:val="ka-GE"/>
        </w:rPr>
        <w:t>ეროვნული უსაფრთხოების საბჭოს აპარატი</w:t>
      </w:r>
    </w:p>
    <w:p w:rsidR="00426530" w:rsidRPr="001C6127" w:rsidRDefault="00426530" w:rsidP="00426530">
      <w:pPr>
        <w:spacing w:line="240" w:lineRule="auto"/>
        <w:ind w:firstLine="720"/>
        <w:jc w:val="both"/>
        <w:rPr>
          <w:rFonts w:ascii="Sylfaen" w:eastAsia="Times New Roman" w:hAnsi="Sylfaen"/>
          <w:lang w:val="ka-GE"/>
        </w:rPr>
      </w:pPr>
      <w:r w:rsidRPr="001C6127">
        <w:rPr>
          <w:rFonts w:ascii="Sylfaen" w:hAnsi="Sylfaen" w:cs="Sylfaen"/>
          <w:noProof/>
          <w:szCs w:val="28"/>
          <w:lang w:val="ka-GE"/>
        </w:rPr>
        <w:t>ეროვნული უსაფრთხოების საბჭოს აპარატი</w:t>
      </w:r>
      <w:r w:rsidRPr="001C6127">
        <w:rPr>
          <w:rFonts w:ascii="Sylfaen" w:eastAsia="Times New Roman" w:hAnsi="Sylfaen"/>
          <w:lang w:val="ka-GE"/>
        </w:rPr>
        <w:t>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1C6127">
        <w:rPr>
          <w:rFonts w:ascii="Sylfaen" w:eastAsia="Times New Roman" w:hAnsi="Sylfaen"/>
          <w:lang w:val="ka-GE"/>
        </w:rPr>
        <w:t xml:space="preserve"> გამოყოფილმა სახსრებმა შეადგინა </w:t>
      </w:r>
      <w:r w:rsidR="004B0403">
        <w:rPr>
          <w:rFonts w:ascii="Sylfaen" w:eastAsia="Times New Roman" w:hAnsi="Sylfaen"/>
          <w:lang w:val="ka-GE"/>
        </w:rPr>
        <w:t>3</w:t>
      </w:r>
      <w:r>
        <w:rPr>
          <w:rFonts w:ascii="Sylfaen" w:eastAsia="Times New Roman" w:hAnsi="Sylfaen"/>
        </w:rPr>
        <w:t xml:space="preserve"> </w:t>
      </w:r>
      <w:r w:rsidR="004B0403">
        <w:rPr>
          <w:rFonts w:ascii="Sylfaen" w:eastAsia="Times New Roman" w:hAnsi="Sylfaen"/>
          <w:lang w:val="ka-GE"/>
        </w:rPr>
        <w:t>410</w:t>
      </w:r>
      <w:r w:rsidRPr="001C6127">
        <w:rPr>
          <w:rFonts w:ascii="Sylfaen" w:eastAsia="Times New Roman" w:hAnsi="Sylfaen"/>
          <w:lang w:val="ka-GE"/>
        </w:rPr>
        <w:t xml:space="preserve">.0 ათასი ლარი, ხოლო ფაქტიურმა შესრულებამ </w:t>
      </w:r>
      <w:r w:rsidR="004B0403">
        <w:rPr>
          <w:rFonts w:ascii="Sylfaen" w:eastAsia="Times New Roman" w:hAnsi="Sylfaen"/>
          <w:lang w:val="ka-GE"/>
        </w:rPr>
        <w:t>2</w:t>
      </w:r>
      <w:r>
        <w:rPr>
          <w:rFonts w:ascii="Sylfaen" w:eastAsia="Times New Roman" w:hAnsi="Sylfaen"/>
        </w:rPr>
        <w:t xml:space="preserve"> </w:t>
      </w:r>
      <w:r w:rsidR="004B0403">
        <w:rPr>
          <w:rFonts w:ascii="Sylfaen" w:eastAsia="Times New Roman" w:hAnsi="Sylfaen"/>
          <w:lang w:val="ka-GE"/>
        </w:rPr>
        <w:t>790</w:t>
      </w:r>
      <w:r w:rsidRPr="001C6127">
        <w:rPr>
          <w:rFonts w:ascii="Sylfaen" w:eastAsia="Times New Roman" w:hAnsi="Sylfaen"/>
          <w:lang w:val="ka-GE"/>
        </w:rPr>
        <w:t>.</w:t>
      </w:r>
      <w:r w:rsidR="004B0403">
        <w:rPr>
          <w:rFonts w:ascii="Sylfaen" w:eastAsia="Times New Roman" w:hAnsi="Sylfaen"/>
          <w:lang w:val="ka-GE"/>
        </w:rPr>
        <w:t>7</w:t>
      </w:r>
      <w:r w:rsidRPr="001C6127">
        <w:rPr>
          <w:rFonts w:ascii="Sylfaen" w:eastAsia="Times New Roman" w:hAnsi="Sylfaen"/>
          <w:lang w:val="ka-GE"/>
        </w:rPr>
        <w:t xml:space="preserve"> ათასი ლარი, </w:t>
      </w:r>
      <w:r>
        <w:rPr>
          <w:rFonts w:ascii="Sylfaen" w:eastAsia="Times New Roman" w:hAnsi="Sylfaen"/>
          <w:lang w:val="ka-GE"/>
        </w:rPr>
        <w:t xml:space="preserve">რაც 2021 წლის შესაბამის მაჩვენებელზე </w:t>
      </w:r>
      <w:r w:rsidR="004B0403">
        <w:rPr>
          <w:rFonts w:ascii="Sylfaen" w:eastAsia="Times New Roman" w:hAnsi="Sylfaen"/>
          <w:lang w:val="ka-GE"/>
        </w:rPr>
        <w:t>142</w:t>
      </w:r>
      <w:r w:rsidRPr="001C6127">
        <w:rPr>
          <w:rFonts w:ascii="Sylfaen" w:eastAsia="Times New Roman" w:hAnsi="Sylfaen"/>
          <w:lang w:val="ka-GE"/>
        </w:rPr>
        <w:t>.</w:t>
      </w:r>
      <w:r w:rsidR="004B0403">
        <w:rPr>
          <w:rFonts w:ascii="Sylfaen" w:eastAsia="Times New Roman" w:hAnsi="Sylfaen"/>
          <w:lang w:val="ka-GE"/>
        </w:rPr>
        <w:t>7</w:t>
      </w:r>
      <w:r w:rsidRPr="001C6127">
        <w:rPr>
          <w:rFonts w:ascii="Sylfaen" w:eastAsia="Times New Roman" w:hAnsi="Sylfaen"/>
          <w:lang w:val="ka-GE"/>
        </w:rPr>
        <w:t xml:space="preserve"> ათასი ლარით მეტია. </w:t>
      </w:r>
    </w:p>
    <w:p w:rsidR="00426530" w:rsidRPr="001C6127" w:rsidRDefault="00D02BA2" w:rsidP="00426530">
      <w:pPr>
        <w:spacing w:line="240" w:lineRule="auto"/>
        <w:jc w:val="right"/>
        <w:rPr>
          <w:rFonts w:ascii="Sylfaen" w:hAnsi="Sylfaen"/>
          <w:i/>
          <w:noProof/>
          <w:sz w:val="16"/>
          <w:szCs w:val="16"/>
        </w:rPr>
      </w:pPr>
      <w:r>
        <w:rPr>
          <w:rFonts w:ascii="Sylfaen" w:hAnsi="Sylfaen"/>
          <w:i/>
          <w:noProof/>
          <w:sz w:val="16"/>
          <w:szCs w:val="16"/>
        </w:rPr>
        <w:t>2021-2022 წლებში 12 თვეში გამოყოფილი</w:t>
      </w:r>
      <w:r w:rsidR="00426530" w:rsidRPr="001C6127">
        <w:rPr>
          <w:rFonts w:ascii="Sylfaen" w:hAnsi="Sylfaen"/>
          <w:i/>
          <w:noProof/>
          <w:sz w:val="16"/>
          <w:szCs w:val="16"/>
        </w:rPr>
        <w:br/>
        <w:t xml:space="preserve"> </w:t>
      </w:r>
      <w:r w:rsidR="00426530" w:rsidRPr="001C6127">
        <w:rPr>
          <w:rFonts w:ascii="Sylfaen" w:hAnsi="Sylfaen" w:cs="Sylfaen"/>
          <w:i/>
          <w:noProof/>
          <w:sz w:val="16"/>
          <w:szCs w:val="16"/>
        </w:rPr>
        <w:t>დაზუსტებული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ასიგნებები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ფაქტიური</w:t>
      </w:r>
      <w:r w:rsidR="00426530" w:rsidRPr="001C6127">
        <w:rPr>
          <w:rFonts w:ascii="Sylfaen" w:hAnsi="Sylfaen"/>
          <w:i/>
          <w:noProof/>
          <w:sz w:val="16"/>
          <w:szCs w:val="16"/>
        </w:rPr>
        <w:t xml:space="preserve"> </w:t>
      </w:r>
      <w:r w:rsidR="00426530" w:rsidRPr="001C6127">
        <w:rPr>
          <w:rFonts w:ascii="Sylfaen" w:hAnsi="Sylfaen" w:cs="Sylfaen"/>
          <w:i/>
          <w:noProof/>
          <w:sz w:val="16"/>
          <w:szCs w:val="16"/>
        </w:rPr>
        <w:t>დაფინანსება</w:t>
      </w:r>
    </w:p>
    <w:p w:rsidR="004B0403" w:rsidRPr="001C6127" w:rsidRDefault="004B0403" w:rsidP="006E1D6A">
      <w:pPr>
        <w:spacing w:line="240" w:lineRule="auto"/>
        <w:ind w:firstLine="720"/>
        <w:rPr>
          <w:rFonts w:ascii="Sylfaen" w:eastAsia="Times New Roman" w:hAnsi="Sylfaen"/>
          <w:lang w:val="ka-GE"/>
        </w:rPr>
      </w:pPr>
      <w:r>
        <w:rPr>
          <w:noProof/>
        </w:rPr>
        <w:drawing>
          <wp:inline distT="0" distB="0" distL="0" distR="0" wp14:anchorId="2419D38F" wp14:editId="7874D9C3">
            <wp:extent cx="5998210" cy="2406701"/>
            <wp:effectExtent l="0" t="0" r="2540" b="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26530" w:rsidRPr="001C6127" w:rsidRDefault="00426530" w:rsidP="00426530">
      <w:pPr>
        <w:spacing w:line="240" w:lineRule="auto"/>
        <w:ind w:firstLine="720"/>
        <w:jc w:val="both"/>
        <w:rPr>
          <w:rFonts w:ascii="Sylfaen" w:hAnsi="Sylfaen" w:cs="Sylfaen"/>
          <w:b/>
          <w:noProof/>
          <w:szCs w:val="28"/>
          <w:lang w:val="ka-GE"/>
        </w:rPr>
      </w:pPr>
      <w:r w:rsidRPr="001C6127">
        <w:rPr>
          <w:rFonts w:ascii="Sylfaen" w:hAnsi="Sylfaen" w:cs="Sylfaen"/>
          <w:noProof/>
          <w:szCs w:val="28"/>
          <w:lang w:val="ka-GE"/>
        </w:rPr>
        <w:t>ეროვნული უსაფრთხოების საბჭოს აპარატი</w:t>
      </w:r>
      <w:r w:rsidRPr="001C6127">
        <w:rPr>
          <w:rFonts w:ascii="Sylfaen" w:eastAsia="Times New Roman" w:hAnsi="Sylfaen"/>
          <w:lang w:val="ka-GE"/>
        </w:rPr>
        <w:t xml:space="preserve">სათვის </w:t>
      </w:r>
      <w:r w:rsidRPr="001C6127">
        <w:rPr>
          <w:rFonts w:ascii="Sylfaen" w:hAnsi="Sylfaen" w:cs="Sylfaen"/>
          <w:noProof/>
          <w:lang w:val="ka-GE"/>
        </w:rPr>
        <w:t xml:space="preserve">გამოყოფილ სახსრებში „ხარჯების“ მუხლით გაწეულმა საკასო შესრულებამ შეადგინა - </w:t>
      </w:r>
      <w:r w:rsidRPr="009B47D7">
        <w:rPr>
          <w:rFonts w:ascii="Sylfaen" w:hAnsi="Sylfaen" w:cs="Sylfaen"/>
          <w:noProof/>
          <w:lang w:val="ka-GE"/>
        </w:rPr>
        <w:t>9</w:t>
      </w:r>
      <w:r w:rsidR="004B0403">
        <w:rPr>
          <w:rFonts w:ascii="Sylfaen" w:hAnsi="Sylfaen" w:cs="Sylfaen"/>
          <w:noProof/>
          <w:lang w:val="ka-GE"/>
        </w:rPr>
        <w:t>3</w:t>
      </w:r>
      <w:r w:rsidRPr="001C6127">
        <w:rPr>
          <w:rFonts w:ascii="Sylfaen" w:hAnsi="Sylfaen" w:cs="Sylfaen"/>
          <w:noProof/>
          <w:lang w:val="ka-GE"/>
        </w:rPr>
        <w:t>.</w:t>
      </w:r>
      <w:r w:rsidR="004B0403">
        <w:rPr>
          <w:rFonts w:ascii="Sylfaen" w:hAnsi="Sylfaen" w:cs="Sylfaen"/>
          <w:noProof/>
          <w:lang w:val="ka-GE"/>
        </w:rPr>
        <w:t>5</w:t>
      </w:r>
      <w:r w:rsidRPr="001C6127">
        <w:rPr>
          <w:rFonts w:ascii="Sylfaen" w:hAnsi="Sylfaen" w:cs="Sylfaen"/>
          <w:noProof/>
          <w:lang w:val="ka-GE"/>
        </w:rPr>
        <w:t>%, ხოლო „არაფინანსური აქტივების ზრდის“ მუხლით -</w:t>
      </w:r>
      <w:r w:rsidR="004B0403">
        <w:rPr>
          <w:rFonts w:ascii="Sylfaen" w:hAnsi="Sylfaen" w:cs="Sylfaen"/>
          <w:noProof/>
          <w:lang w:val="ka-GE"/>
        </w:rPr>
        <w:t xml:space="preserve"> 6</w:t>
      </w:r>
      <w:r w:rsidRPr="001C6127">
        <w:rPr>
          <w:rFonts w:ascii="Sylfaen" w:hAnsi="Sylfaen" w:cs="Sylfaen"/>
          <w:noProof/>
          <w:lang w:val="ka-GE"/>
        </w:rPr>
        <w:t>.</w:t>
      </w:r>
      <w:r w:rsidR="004B0403">
        <w:rPr>
          <w:rFonts w:ascii="Sylfaen" w:hAnsi="Sylfaen" w:cs="Sylfaen"/>
          <w:noProof/>
          <w:lang w:val="ka-GE"/>
        </w:rPr>
        <w:t>4</w:t>
      </w:r>
      <w:r w:rsidRPr="001C6127">
        <w:rPr>
          <w:rFonts w:ascii="Sylfaen" w:hAnsi="Sylfaen" w:cs="Sylfaen"/>
          <w:noProof/>
          <w:lang w:val="ka-GE"/>
        </w:rPr>
        <w:t>%.</w:t>
      </w:r>
    </w:p>
    <w:p w:rsidR="00426530" w:rsidRPr="001C6127" w:rsidRDefault="00426530" w:rsidP="00426530">
      <w:pPr>
        <w:spacing w:line="240" w:lineRule="auto"/>
        <w:jc w:val="center"/>
        <w:rPr>
          <w:rFonts w:ascii="Sylfaen" w:hAnsi="Sylfaen" w:cs="Sylfaen"/>
          <w:b/>
          <w:noProof/>
          <w:szCs w:val="28"/>
          <w:lang w:val="ka-GE"/>
        </w:rPr>
      </w:pPr>
      <w:r w:rsidRPr="001C6127">
        <w:rPr>
          <w:rFonts w:ascii="Sylfaen" w:hAnsi="Sylfaen" w:cs="Sylfaen"/>
          <w:b/>
          <w:noProof/>
          <w:szCs w:val="28"/>
          <w:lang w:val="ka-GE"/>
        </w:rPr>
        <w:lastRenderedPageBreak/>
        <w:t>სსიპ - ქუთაისის საერთაშორისო უნივერსიტეტი</w:t>
      </w:r>
    </w:p>
    <w:p w:rsidR="00426530" w:rsidRPr="001C6127" w:rsidRDefault="00426530" w:rsidP="00426530">
      <w:pPr>
        <w:spacing w:line="240" w:lineRule="auto"/>
        <w:ind w:firstLine="720"/>
        <w:jc w:val="both"/>
        <w:rPr>
          <w:rFonts w:ascii="Sylfaen" w:eastAsia="Times New Roman" w:hAnsi="Sylfaen"/>
          <w:lang w:val="ka-GE"/>
        </w:rPr>
      </w:pPr>
      <w:r w:rsidRPr="001C6127">
        <w:rPr>
          <w:rFonts w:ascii="Sylfaen" w:eastAsia="Times New Roman" w:hAnsi="Sylfaen"/>
          <w:lang w:val="ka-GE"/>
        </w:rPr>
        <w:t>სსიპ - ქუთაისის საერთაშორისო უნივერსიტეტისათვის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1C6127">
        <w:rPr>
          <w:rFonts w:ascii="Sylfaen" w:eastAsia="Times New Roman" w:hAnsi="Sylfaen"/>
          <w:lang w:val="ka-GE"/>
        </w:rPr>
        <w:t xml:space="preserve"> ასიგნებები განსაზღვრული არ არის, თუმცა </w:t>
      </w:r>
      <w:r w:rsidR="00D02BA2">
        <w:rPr>
          <w:rFonts w:ascii="Sylfaen" w:eastAsia="Times New Roman" w:hAnsi="Sylfaen"/>
          <w:lang w:val="ka-GE"/>
        </w:rPr>
        <w:t>2022 წლის 12 თვეში</w:t>
      </w:r>
      <w:r>
        <w:rPr>
          <w:rFonts w:ascii="Sylfaen" w:eastAsia="Times New Roman" w:hAnsi="Sylfaen"/>
          <w:lang w:val="ka-GE"/>
        </w:rPr>
        <w:t xml:space="preserve"> </w:t>
      </w:r>
      <w:r w:rsidRPr="001C6127">
        <w:rPr>
          <w:rFonts w:ascii="Sylfaen" w:eastAsia="Times New Roman" w:hAnsi="Sylfaen"/>
          <w:lang w:val="ka-GE"/>
        </w:rPr>
        <w:t xml:space="preserve">მიზნობრივი გრანტით მიღებული სახსრებიდან ფაქტიურმა შესრულებამ შეადგინა </w:t>
      </w:r>
      <w:r w:rsidR="006E1D6A" w:rsidRPr="009B47D7">
        <w:rPr>
          <w:rFonts w:ascii="Sylfaen" w:eastAsia="Times New Roman" w:hAnsi="Sylfaen"/>
          <w:lang w:val="ka-GE"/>
        </w:rPr>
        <w:t xml:space="preserve">1 </w:t>
      </w:r>
      <w:r w:rsidR="0013256F">
        <w:rPr>
          <w:rFonts w:ascii="Sylfaen" w:eastAsia="Times New Roman" w:hAnsi="Sylfaen"/>
          <w:lang w:val="ka-GE"/>
        </w:rPr>
        <w:t>244</w:t>
      </w:r>
      <w:r w:rsidRPr="001C6127">
        <w:rPr>
          <w:rFonts w:ascii="Sylfaen" w:eastAsia="Times New Roman" w:hAnsi="Sylfaen"/>
          <w:lang w:val="ka-GE"/>
        </w:rPr>
        <w:t>.</w:t>
      </w:r>
      <w:r w:rsidR="0013256F">
        <w:rPr>
          <w:rFonts w:ascii="Sylfaen" w:eastAsia="Times New Roman" w:hAnsi="Sylfaen"/>
          <w:lang w:val="ka-GE"/>
        </w:rPr>
        <w:t>5</w:t>
      </w:r>
      <w:r w:rsidRPr="001C6127">
        <w:rPr>
          <w:rFonts w:ascii="Sylfaen" w:eastAsia="Times New Roman" w:hAnsi="Sylfaen"/>
          <w:lang w:val="ka-GE"/>
        </w:rPr>
        <w:t xml:space="preserve"> ათასი ლარი. </w:t>
      </w:r>
    </w:p>
    <w:p w:rsidR="00426530" w:rsidRPr="001C6127" w:rsidRDefault="00426530" w:rsidP="00426530">
      <w:pPr>
        <w:spacing w:line="240" w:lineRule="auto"/>
        <w:jc w:val="center"/>
        <w:rPr>
          <w:rFonts w:ascii="Sylfaen" w:hAnsi="Sylfaen" w:cs="Sylfaen"/>
          <w:b/>
          <w:noProof/>
          <w:szCs w:val="28"/>
          <w:lang w:val="ka-GE"/>
        </w:rPr>
      </w:pPr>
      <w:r w:rsidRPr="001C6127">
        <w:rPr>
          <w:rFonts w:ascii="Sylfaen" w:hAnsi="Sylfaen" w:cs="Sylfaen"/>
          <w:b/>
          <w:noProof/>
          <w:szCs w:val="28"/>
          <w:lang w:val="ka-GE"/>
        </w:rPr>
        <w:t>ა(ა)იპ - ათასწლეულის ფონდი</w:t>
      </w:r>
    </w:p>
    <w:p w:rsidR="00426530" w:rsidRPr="001C6127" w:rsidRDefault="00426530" w:rsidP="00426530">
      <w:pPr>
        <w:spacing w:line="240" w:lineRule="auto"/>
        <w:ind w:firstLine="720"/>
        <w:jc w:val="both"/>
        <w:rPr>
          <w:rFonts w:ascii="Sylfaen" w:eastAsia="Times New Roman" w:hAnsi="Sylfaen"/>
          <w:lang w:val="ka-GE"/>
        </w:rPr>
      </w:pPr>
      <w:r w:rsidRPr="001C6127">
        <w:rPr>
          <w:rFonts w:ascii="Sylfaen" w:eastAsia="Times New Roman" w:hAnsi="Sylfaen"/>
          <w:lang w:val="ka-GE"/>
        </w:rPr>
        <w:t>ა(ა)იპ - ათასწლეულის ფონდისათვის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1C6127">
        <w:rPr>
          <w:rFonts w:ascii="Sylfaen" w:eastAsia="Times New Roman" w:hAnsi="Sylfaen"/>
          <w:lang w:val="ka-GE"/>
        </w:rPr>
        <w:t xml:space="preserve"> ასიგნებები განსაზღვრული არ არის, თუმცა </w:t>
      </w:r>
      <w:r w:rsidR="00D02BA2">
        <w:rPr>
          <w:rFonts w:ascii="Sylfaen" w:eastAsia="Times New Roman" w:hAnsi="Sylfaen"/>
          <w:lang w:val="ka-GE"/>
        </w:rPr>
        <w:t>2022 წლის 12 თვეში</w:t>
      </w:r>
      <w:r>
        <w:rPr>
          <w:rFonts w:ascii="Sylfaen" w:eastAsia="Times New Roman" w:hAnsi="Sylfaen"/>
          <w:lang w:val="ka-GE"/>
        </w:rPr>
        <w:t xml:space="preserve"> </w:t>
      </w:r>
      <w:r w:rsidRPr="001C6127">
        <w:rPr>
          <w:rFonts w:ascii="Sylfaen" w:eastAsia="Times New Roman" w:hAnsi="Sylfaen"/>
          <w:lang w:val="ka-GE"/>
        </w:rPr>
        <w:t xml:space="preserve">მიზნობრივი გრანტით მიღებული სახსრებიდან ფაქტიურმა შესრულებამ შეადგინა </w:t>
      </w:r>
      <w:r w:rsidR="0013256F">
        <w:rPr>
          <w:rFonts w:ascii="Sylfaen" w:eastAsia="Times New Roman" w:hAnsi="Sylfaen"/>
          <w:lang w:val="ka-GE"/>
        </w:rPr>
        <w:t>270</w:t>
      </w:r>
      <w:r w:rsidRPr="001C6127">
        <w:rPr>
          <w:rFonts w:ascii="Sylfaen" w:eastAsia="Times New Roman" w:hAnsi="Sylfaen"/>
          <w:lang w:val="ka-GE"/>
        </w:rPr>
        <w:t>.</w:t>
      </w:r>
      <w:r w:rsidR="0013256F">
        <w:rPr>
          <w:rFonts w:ascii="Sylfaen" w:eastAsia="Times New Roman" w:hAnsi="Sylfaen"/>
          <w:lang w:val="ka-GE"/>
        </w:rPr>
        <w:t>5</w:t>
      </w:r>
      <w:r w:rsidRPr="001C6127">
        <w:rPr>
          <w:rFonts w:ascii="Sylfaen" w:eastAsia="Times New Roman" w:hAnsi="Sylfaen"/>
          <w:lang w:val="ka-GE"/>
        </w:rPr>
        <w:t xml:space="preserve"> ათასი ლარი.</w:t>
      </w:r>
    </w:p>
    <w:p w:rsidR="00426530" w:rsidRPr="001C6127" w:rsidRDefault="00426530" w:rsidP="00426530">
      <w:pPr>
        <w:spacing w:line="240" w:lineRule="auto"/>
        <w:jc w:val="center"/>
        <w:rPr>
          <w:rFonts w:ascii="Sylfaen" w:hAnsi="Sylfaen" w:cs="Sylfaen"/>
          <w:b/>
          <w:noProof/>
          <w:szCs w:val="28"/>
          <w:lang w:val="ka-GE"/>
        </w:rPr>
      </w:pPr>
      <w:r w:rsidRPr="001C6127">
        <w:rPr>
          <w:rFonts w:ascii="Sylfaen" w:hAnsi="Sylfaen" w:cs="Sylfaen"/>
          <w:b/>
          <w:noProof/>
          <w:szCs w:val="28"/>
          <w:lang w:val="ka-GE"/>
        </w:rPr>
        <w:t>ა(ა)იპ - მშვიდობის ფონდი უკეთესი მომავლისთვის</w:t>
      </w:r>
    </w:p>
    <w:p w:rsidR="00426530" w:rsidRDefault="00426530" w:rsidP="00426530">
      <w:pPr>
        <w:spacing w:after="0" w:line="240" w:lineRule="auto"/>
        <w:jc w:val="both"/>
        <w:rPr>
          <w:rFonts w:ascii="Sylfaen" w:eastAsia="Times New Roman" w:hAnsi="Sylfaen"/>
          <w:lang w:val="ka-GE"/>
        </w:rPr>
      </w:pPr>
      <w:r w:rsidRPr="001C6127">
        <w:rPr>
          <w:rFonts w:ascii="Sylfaen" w:eastAsia="Times New Roman" w:hAnsi="Sylfaen"/>
          <w:lang w:val="ka-GE"/>
        </w:rPr>
        <w:t>ა(ა)იპ - მშვიდობის ფონდი უკეთესი მომავლისთვის</w:t>
      </w:r>
      <w:r w:rsidR="00BE1304">
        <w:rPr>
          <w:rFonts w:ascii="Sylfaen" w:eastAsia="Times New Roman" w:hAnsi="Sylfaen"/>
          <w:lang w:val="ka-GE"/>
        </w:rPr>
        <w:t xml:space="preserve"> </w:t>
      </w:r>
      <w:r w:rsidR="00D02BA2">
        <w:rPr>
          <w:rFonts w:ascii="Sylfaen" w:eastAsia="Times New Roman" w:hAnsi="Sylfaen"/>
          <w:lang w:val="ka-GE"/>
        </w:rPr>
        <w:t>2022 წლის 12 თვეში</w:t>
      </w:r>
      <w:r w:rsidR="00BE1304">
        <w:rPr>
          <w:rFonts w:ascii="Sylfaen" w:eastAsia="Times New Roman" w:hAnsi="Sylfaen"/>
          <w:lang w:val="ka-GE"/>
        </w:rPr>
        <w:t xml:space="preserve"> სახელმწიფო</w:t>
      </w:r>
      <w:r>
        <w:rPr>
          <w:rFonts w:ascii="Sylfaen" w:eastAsia="Times New Roman" w:hAnsi="Sylfaen"/>
          <w:lang w:val="ka-GE"/>
        </w:rPr>
        <w:t xml:space="preserve"> ბიუჯეტით</w:t>
      </w:r>
      <w:r w:rsidRPr="001C6127">
        <w:rPr>
          <w:rFonts w:ascii="Sylfaen" w:eastAsia="Times New Roman" w:hAnsi="Sylfaen"/>
          <w:lang w:val="ka-GE"/>
        </w:rPr>
        <w:t xml:space="preserve"> ასიგნებები განსაზღვრული არ არის, თუმცა </w:t>
      </w:r>
      <w:r w:rsidR="00D02BA2">
        <w:rPr>
          <w:rFonts w:ascii="Sylfaen" w:eastAsia="Times New Roman" w:hAnsi="Sylfaen"/>
          <w:lang w:val="ka-GE"/>
        </w:rPr>
        <w:t>2022 წლის 12 თვეში</w:t>
      </w:r>
      <w:r>
        <w:rPr>
          <w:rFonts w:ascii="Sylfaen" w:eastAsia="Times New Roman" w:hAnsi="Sylfaen"/>
          <w:lang w:val="ka-GE"/>
        </w:rPr>
        <w:t xml:space="preserve"> </w:t>
      </w:r>
      <w:r w:rsidRPr="001C6127">
        <w:rPr>
          <w:rFonts w:ascii="Sylfaen" w:eastAsia="Times New Roman" w:hAnsi="Sylfaen"/>
          <w:lang w:val="ka-GE"/>
        </w:rPr>
        <w:t>მიზნობრივი გრანტით მიღებული სახსრებ</w:t>
      </w:r>
      <w:r>
        <w:rPr>
          <w:rFonts w:ascii="Sylfaen" w:eastAsia="Times New Roman" w:hAnsi="Sylfaen"/>
          <w:lang w:val="ka-GE"/>
        </w:rPr>
        <w:t>იდან ფაქტიურმა შესრულებამ შეადგ</w:t>
      </w:r>
      <w:r w:rsidRPr="001C6127">
        <w:rPr>
          <w:rFonts w:ascii="Sylfaen" w:eastAsia="Times New Roman" w:hAnsi="Sylfaen"/>
          <w:lang w:val="ka-GE"/>
        </w:rPr>
        <w:t xml:space="preserve">ინა </w:t>
      </w:r>
      <w:r w:rsidR="0013256F">
        <w:rPr>
          <w:rFonts w:ascii="Sylfaen" w:eastAsia="Times New Roman" w:hAnsi="Sylfaen"/>
          <w:lang w:val="ka-GE"/>
        </w:rPr>
        <w:t>558</w:t>
      </w:r>
      <w:r w:rsidRPr="001C6127">
        <w:rPr>
          <w:rFonts w:ascii="Sylfaen" w:eastAsia="Times New Roman" w:hAnsi="Sylfaen"/>
          <w:lang w:val="ka-GE"/>
        </w:rPr>
        <w:t>.</w:t>
      </w:r>
      <w:r w:rsidR="0013256F">
        <w:rPr>
          <w:rFonts w:ascii="Sylfaen" w:eastAsia="Times New Roman" w:hAnsi="Sylfaen"/>
          <w:lang w:val="ka-GE"/>
        </w:rPr>
        <w:t>0</w:t>
      </w:r>
      <w:r>
        <w:rPr>
          <w:rFonts w:ascii="Sylfaen" w:eastAsia="Times New Roman" w:hAnsi="Sylfaen"/>
          <w:lang w:val="ka-GE"/>
        </w:rPr>
        <w:t xml:space="preserve"> ათასი ლარი.</w:t>
      </w:r>
    </w:p>
    <w:p w:rsidR="00625D61" w:rsidRDefault="00625D61" w:rsidP="00426530">
      <w:pPr>
        <w:spacing w:after="0" w:line="240" w:lineRule="auto"/>
        <w:jc w:val="both"/>
        <w:rPr>
          <w:rFonts w:ascii="Sylfaen" w:eastAsia="Times New Roman" w:hAnsi="Sylfaen"/>
          <w:lang w:val="ka-GE"/>
        </w:rPr>
      </w:pPr>
    </w:p>
    <w:p w:rsidR="00625D61" w:rsidRDefault="00625D61"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2A53FD" w:rsidRDefault="002A53FD" w:rsidP="00426530">
      <w:pPr>
        <w:spacing w:after="0" w:line="240" w:lineRule="auto"/>
        <w:jc w:val="both"/>
        <w:rPr>
          <w:rFonts w:ascii="Sylfaen" w:eastAsia="Times New Roman" w:hAnsi="Sylfaen"/>
          <w:lang w:val="ka-GE"/>
        </w:rPr>
      </w:pPr>
    </w:p>
    <w:p w:rsidR="00625D61" w:rsidRDefault="00625D61" w:rsidP="00426530">
      <w:pPr>
        <w:spacing w:after="0" w:line="240" w:lineRule="auto"/>
        <w:jc w:val="both"/>
        <w:rPr>
          <w:rFonts w:ascii="Sylfaen" w:eastAsia="Times New Roman" w:hAnsi="Sylfaen"/>
          <w:lang w:val="ka-GE"/>
        </w:rPr>
      </w:pPr>
    </w:p>
    <w:p w:rsidR="00625D61" w:rsidRPr="007D3DA6" w:rsidRDefault="00625D61" w:rsidP="00625D61">
      <w:pPr>
        <w:spacing w:line="240" w:lineRule="auto"/>
        <w:ind w:left="-90"/>
        <w:jc w:val="center"/>
        <w:rPr>
          <w:rFonts w:ascii="Sylfaen" w:hAnsi="Sylfaen"/>
          <w:b/>
          <w:noProof/>
          <w:lang w:val="ka-GE"/>
        </w:rPr>
      </w:pPr>
      <w:r w:rsidRPr="007D3DA6">
        <w:rPr>
          <w:rFonts w:ascii="Sylfaen" w:hAnsi="Sylfaen" w:cs="Sylfaen"/>
          <w:b/>
          <w:lang w:val="ka-GE"/>
        </w:rPr>
        <w:lastRenderedPageBreak/>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rsidR="00625D61" w:rsidRPr="007D3DA6" w:rsidRDefault="00625D61" w:rsidP="00625D61">
      <w:pPr>
        <w:spacing w:after="0" w:line="240" w:lineRule="auto"/>
        <w:jc w:val="both"/>
        <w:rPr>
          <w:rFonts w:ascii="Sylfaen" w:hAnsi="Sylfaen" w:cs="Sylfaen"/>
          <w:i/>
          <w:highlight w:val="cyan"/>
          <w:lang w:val="ka-GE"/>
        </w:rPr>
      </w:pPr>
    </w:p>
    <w:p w:rsidR="00625D61" w:rsidRPr="007D3DA6" w:rsidRDefault="00625D61" w:rsidP="00625D61">
      <w:pPr>
        <w:spacing w:line="240" w:lineRule="auto"/>
        <w:jc w:val="both"/>
        <w:rPr>
          <w:rFonts w:ascii="Sylfaen" w:hAnsi="Sylfaen" w:cs="Sylfaen"/>
          <w:lang w:val="ka-GE"/>
        </w:rPr>
      </w:pPr>
      <w:r w:rsidRPr="007D3DA6">
        <w:rPr>
          <w:rFonts w:ascii="Sylfaen" w:hAnsi="Sylfaen"/>
          <w:b/>
          <w:noProof/>
          <w:color w:val="000000"/>
          <w:lang w:val="ka-GE"/>
        </w:rPr>
        <w:t xml:space="preserve">04 00 - საქართველოს მთავრობის ადმინისტრაცია - </w:t>
      </w:r>
      <w:r w:rsidRPr="007D3DA6">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625D61" w:rsidRPr="007D3DA6" w:rsidRDefault="00625D61" w:rsidP="00625D61">
      <w:pPr>
        <w:spacing w:line="240" w:lineRule="auto"/>
        <w:jc w:val="both"/>
        <w:rPr>
          <w:rFonts w:ascii="Sylfaen" w:hAnsi="Sylfaen" w:cs="Sylfaen"/>
          <w:lang w:val="ka-GE"/>
        </w:rPr>
      </w:pPr>
      <w:r w:rsidRPr="007D3DA6">
        <w:rPr>
          <w:rFonts w:ascii="Sylfaen" w:hAnsi="Sylfaen"/>
          <w:b/>
          <w:noProof/>
          <w:color w:val="000000"/>
          <w:lang w:val="ka-GE"/>
        </w:rPr>
        <w:t>0</w:t>
      </w:r>
      <w:r w:rsidRPr="00625D61">
        <w:rPr>
          <w:rFonts w:ascii="Sylfaen" w:hAnsi="Sylfaen"/>
          <w:b/>
          <w:noProof/>
          <w:color w:val="000000"/>
          <w:lang w:val="ka-GE"/>
        </w:rPr>
        <w:t>6</w:t>
      </w:r>
      <w:r w:rsidRPr="007D3DA6">
        <w:rPr>
          <w:rFonts w:ascii="Sylfaen" w:hAnsi="Sylfaen"/>
          <w:b/>
          <w:noProof/>
          <w:color w:val="000000"/>
          <w:lang w:val="ka-GE"/>
        </w:rPr>
        <w:t xml:space="preserve"> 0</w:t>
      </w:r>
      <w:r w:rsidRPr="00625D61">
        <w:rPr>
          <w:rFonts w:ascii="Sylfaen" w:hAnsi="Sylfaen"/>
          <w:b/>
          <w:noProof/>
          <w:color w:val="000000"/>
          <w:lang w:val="ka-GE"/>
        </w:rPr>
        <w:t>4</w:t>
      </w:r>
      <w:r w:rsidRPr="007D3DA6">
        <w:rPr>
          <w:rFonts w:ascii="Sylfaen" w:hAnsi="Sylfaen"/>
          <w:b/>
          <w:noProof/>
          <w:color w:val="000000"/>
          <w:lang w:val="ka-GE"/>
        </w:rPr>
        <w:t xml:space="preserve"> - არჩევნების ჩატარების ღონისძიებები - </w:t>
      </w:r>
      <w:r w:rsidRPr="007D3DA6">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625D61" w:rsidRPr="007D3DA6" w:rsidRDefault="00625D61" w:rsidP="00625D61">
      <w:pPr>
        <w:spacing w:line="240" w:lineRule="auto"/>
        <w:jc w:val="both"/>
        <w:rPr>
          <w:rFonts w:ascii="Sylfaen" w:hAnsi="Sylfaen"/>
          <w:color w:val="000000"/>
          <w:shd w:val="clear" w:color="auto" w:fill="FFFFFF"/>
          <w:lang w:val="ka-GE"/>
        </w:rPr>
      </w:pPr>
      <w:r w:rsidRPr="007D3DA6">
        <w:rPr>
          <w:rFonts w:ascii="Sylfaen" w:hAnsi="Sylfaen" w:cs="Sylfaen"/>
          <w:b/>
          <w:lang w:val="ka-GE"/>
        </w:rPr>
        <w:t xml:space="preserve">09 02 - მოსამართლეებისა და სასამართლოს თანამშრომლების მომზადება-გადამზადება - </w:t>
      </w:r>
      <w:r w:rsidRPr="007D3DA6">
        <w:rPr>
          <w:rFonts w:ascii="Sylfaen" w:hAnsi="Sylfaen"/>
          <w:color w:val="000000"/>
          <w:shd w:val="clear" w:color="auto" w:fill="FFFFFF"/>
          <w:lang w:val="ka-GE"/>
        </w:rPr>
        <w:t>სსიპ - იუსტიციის უმაღლეს სკოლაში მსმენელები არ ჩარიცხულა, შესაბამისად არ გაცემულა სახელმწიფო სტიპენდიები, რამაც განაპირობა სხვაობა დაზუსტებულ ასიგნებებსა და საკასო ხარჯს შორის.</w:t>
      </w:r>
    </w:p>
    <w:p w:rsidR="00625D61" w:rsidRPr="007D3DA6" w:rsidRDefault="00625D61" w:rsidP="00625D61">
      <w:pPr>
        <w:spacing w:line="240" w:lineRule="auto"/>
        <w:jc w:val="both"/>
        <w:rPr>
          <w:rFonts w:ascii="Sylfaen" w:hAnsi="Sylfaen"/>
          <w:b/>
          <w:bCs/>
          <w:color w:val="000000"/>
          <w:lang w:val="ka-GE"/>
        </w:rPr>
      </w:pPr>
      <w:r w:rsidRPr="007D3DA6">
        <w:rPr>
          <w:rFonts w:ascii="Sylfaen" w:hAnsi="Sylfaen" w:cs="Sylfaen"/>
          <w:b/>
          <w:lang w:val="ka-GE"/>
        </w:rPr>
        <w:t xml:space="preserve">10 00 - საქართველოს იუსტიციის უმაღლესი საბჭო - </w:t>
      </w:r>
      <w:r w:rsidRPr="007D3DA6">
        <w:rPr>
          <w:rFonts w:ascii="Sylfaen" w:hAnsi="Sylfaen"/>
          <w:color w:val="000000"/>
          <w:lang w:val="ka-GE"/>
        </w:rPr>
        <w:t xml:space="preserve">არ იქნა არჩეული </w:t>
      </w:r>
      <w:r w:rsidRPr="0028662C">
        <w:rPr>
          <w:rFonts w:ascii="Sylfaen" w:hAnsi="Sylfaen"/>
          <w:color w:val="000000"/>
          <w:lang w:val="ka-GE"/>
        </w:rPr>
        <w:t xml:space="preserve">იუსტიციის უმაღლესი </w:t>
      </w:r>
      <w:r w:rsidRPr="007D3DA6">
        <w:rPr>
          <w:rFonts w:ascii="Sylfaen" w:hAnsi="Sylfaen"/>
          <w:color w:val="000000"/>
          <w:lang w:val="ka-GE"/>
        </w:rPr>
        <w:t>საბჭოს ახალი წევრები</w:t>
      </w:r>
      <w:r w:rsidRPr="007D3DA6">
        <w:rPr>
          <w:rFonts w:ascii="Sylfaen" w:hAnsi="Sylfaen"/>
          <w:color w:val="000000"/>
          <w:shd w:val="clear" w:color="auto" w:fill="FFFFFF"/>
          <w:lang w:val="ka-GE"/>
        </w:rPr>
        <w:t xml:space="preserve">, ასევე შეტანილი იქნა ცვლილებები </w:t>
      </w:r>
      <w:r w:rsidRPr="007D3DA6">
        <w:rPr>
          <w:rFonts w:ascii="Sylfaen" w:hAnsi="Sylfaen"/>
          <w:color w:val="000000"/>
          <w:lang w:val="ka-GE"/>
        </w:rPr>
        <w:t>შესყიდვების გეგმაში (დაზუსტდა განხორციელების ვადები და თანხები),  </w:t>
      </w:r>
      <w:r w:rsidRPr="007D3DA6">
        <w:rPr>
          <w:rFonts w:ascii="Sylfaen" w:hAnsi="Sylfaen"/>
          <w:color w:val="000000"/>
          <w:shd w:val="clear" w:color="auto" w:fill="FFFFFF"/>
          <w:lang w:val="ka-GE"/>
        </w:rPr>
        <w:t xml:space="preserve">რამაც განაპირობა </w:t>
      </w:r>
      <w:r w:rsidRPr="007D3DA6">
        <w:rPr>
          <w:rFonts w:ascii="Sylfaen" w:hAnsi="Sylfaen"/>
          <w:color w:val="000000"/>
          <w:lang w:val="ka-GE"/>
        </w:rPr>
        <w:t>სხვაობა დაზუსტებულ ასიგნებებსა და საკასო ხარჯს შორის.</w:t>
      </w:r>
    </w:p>
    <w:p w:rsidR="00B94AED" w:rsidRDefault="00625D61" w:rsidP="00625D61">
      <w:pPr>
        <w:spacing w:line="240" w:lineRule="auto"/>
        <w:jc w:val="both"/>
        <w:rPr>
          <w:rFonts w:ascii="Sylfaen" w:hAnsi="Sylfaen"/>
          <w:lang w:val="ka-GE"/>
        </w:rPr>
      </w:pPr>
      <w:r w:rsidRPr="007D3DA6">
        <w:rPr>
          <w:rFonts w:ascii="Sylfaen" w:hAnsi="Sylfaen" w:cs="Sylfaen"/>
          <w:b/>
          <w:lang w:val="ka-GE"/>
        </w:rPr>
        <w:t>20 02 - ოპერატიულ-ტექნიკური საქმიანობის უზრუნველყოფა</w:t>
      </w:r>
      <w:r w:rsidRPr="00625D61">
        <w:rPr>
          <w:rFonts w:ascii="Sylfaen" w:hAnsi="Sylfaen" w:cs="Sylfaen"/>
          <w:b/>
          <w:lang w:val="ka-GE"/>
        </w:rPr>
        <w:t xml:space="preserve"> - </w:t>
      </w:r>
      <w:r w:rsidR="00B94AED" w:rsidRPr="003A4FDC">
        <w:rPr>
          <w:rFonts w:ascii="Sylfaen" w:hAnsi="Sylfaen" w:cs="Calibri"/>
          <w:color w:val="212121"/>
          <w:lang w:val="ka-GE"/>
        </w:rPr>
        <w:t xml:space="preserve">2022 წლის განმავლობაში გამოიკვეთა რიგი საჭიროებები, რამაც აუცილებელი გახადა არსებული ასიგნებების გაზრდა სხვა </w:t>
      </w:r>
      <w:r w:rsidR="00B94AED" w:rsidRPr="003A4FDC">
        <w:rPr>
          <w:rFonts w:ascii="Sylfaen" w:hAnsi="Sylfaen"/>
          <w:lang w:val="ka-GE"/>
        </w:rPr>
        <w:t>პროგრამული კოდების ასიგნებებში წარმოქმნილი თავისუფალი რესურსის გამოყენების ხარჯზე</w:t>
      </w:r>
      <w:r w:rsidR="00B94AED">
        <w:rPr>
          <w:rFonts w:ascii="Sylfaen" w:hAnsi="Sylfaen" w:cs="Sylfaen"/>
          <w:lang w:val="ka-GE"/>
        </w:rPr>
        <w:t xml:space="preserve">. აღნიშნულმა გამოიწვია </w:t>
      </w:r>
      <w:r w:rsidR="00B94AED" w:rsidRPr="007D3DA6">
        <w:rPr>
          <w:rFonts w:ascii="Sylfaen" w:hAnsi="Sylfaen" w:cs="Sylfaen"/>
          <w:lang w:val="ka-GE"/>
        </w:rPr>
        <w:t>ხვაობა დამტკიცებულ და დაზუსტებულ ასიგნებებს შორის</w:t>
      </w:r>
      <w:r w:rsidR="00B94AED" w:rsidRPr="003A4FDC">
        <w:rPr>
          <w:rFonts w:ascii="Sylfaen" w:hAnsi="Sylfaen"/>
          <w:lang w:val="ka-GE"/>
        </w:rPr>
        <w:t>;</w:t>
      </w:r>
    </w:p>
    <w:p w:rsidR="00625D61" w:rsidRPr="007D3DA6" w:rsidRDefault="00625D61" w:rsidP="00625D61">
      <w:pPr>
        <w:spacing w:line="240" w:lineRule="auto"/>
        <w:jc w:val="both"/>
        <w:rPr>
          <w:rFonts w:ascii="Sylfaen" w:eastAsia="Times New Roman" w:hAnsi="Sylfaen" w:cs="Calibri"/>
          <w:bCs/>
          <w:color w:val="000000"/>
          <w:lang w:val="ka-GE"/>
        </w:rPr>
      </w:pPr>
      <w:r w:rsidRPr="007D3DA6">
        <w:rPr>
          <w:rFonts w:ascii="Sylfaen" w:hAnsi="Sylfaen"/>
          <w:b/>
          <w:noProof/>
          <w:color w:val="000000"/>
          <w:lang w:val="ka-GE"/>
        </w:rPr>
        <w:t xml:space="preserve">23 05 - საფინანსო სექტორში დასაქმებულთა კვალიფიკაციის ამაღლება - </w:t>
      </w:r>
      <w:r w:rsidRPr="007D3DA6">
        <w:rPr>
          <w:rFonts w:ascii="Sylfaen" w:hAnsi="Sylfaen" w:cs="Sylfaen"/>
          <w:noProof/>
          <w:lang w:val="pt-BR"/>
        </w:rPr>
        <w:t>დაზუსტებულ</w:t>
      </w:r>
      <w:r w:rsidRPr="007D3DA6">
        <w:rPr>
          <w:rFonts w:ascii="Sylfaen" w:hAnsi="Sylfaen"/>
          <w:noProof/>
          <w:lang w:val="pt-BR"/>
        </w:rPr>
        <w:t xml:space="preserve"> </w:t>
      </w:r>
      <w:r w:rsidRPr="007D3DA6">
        <w:rPr>
          <w:rFonts w:ascii="Sylfaen" w:hAnsi="Sylfaen" w:cs="Sylfaen"/>
          <w:noProof/>
          <w:lang w:val="pt-BR"/>
        </w:rPr>
        <w:t>ასიგნებებსა</w:t>
      </w:r>
      <w:r w:rsidRPr="007D3DA6">
        <w:rPr>
          <w:rFonts w:ascii="Sylfaen" w:hAnsi="Sylfaen"/>
          <w:noProof/>
          <w:lang w:val="pt-BR"/>
        </w:rPr>
        <w:t xml:space="preserve"> </w:t>
      </w:r>
      <w:r w:rsidRPr="007D3DA6">
        <w:rPr>
          <w:rFonts w:ascii="Sylfaen" w:hAnsi="Sylfaen" w:cs="Sylfaen"/>
          <w:noProof/>
          <w:lang w:val="pt-BR"/>
        </w:rPr>
        <w:t>და</w:t>
      </w:r>
      <w:r w:rsidRPr="007D3DA6">
        <w:rPr>
          <w:rFonts w:ascii="Sylfaen" w:hAnsi="Sylfaen"/>
          <w:noProof/>
          <w:lang w:val="pt-BR"/>
        </w:rPr>
        <w:t xml:space="preserve"> </w:t>
      </w:r>
      <w:r w:rsidRPr="007D3DA6">
        <w:rPr>
          <w:rFonts w:ascii="Sylfaen" w:hAnsi="Sylfaen" w:cs="Sylfaen"/>
          <w:noProof/>
          <w:lang w:val="pt-BR"/>
        </w:rPr>
        <w:t>გადახდილ</w:t>
      </w:r>
      <w:r w:rsidRPr="007D3DA6">
        <w:rPr>
          <w:rFonts w:ascii="Sylfaen" w:hAnsi="Sylfaen"/>
          <w:noProof/>
          <w:lang w:val="pt-BR"/>
        </w:rPr>
        <w:t xml:space="preserve"> </w:t>
      </w:r>
      <w:r w:rsidRPr="007D3DA6">
        <w:rPr>
          <w:rFonts w:ascii="Sylfaen" w:hAnsi="Sylfaen" w:cs="Sylfaen"/>
          <w:noProof/>
          <w:lang w:val="pt-BR"/>
        </w:rPr>
        <w:t>თანხებს</w:t>
      </w:r>
      <w:r w:rsidRPr="007D3DA6">
        <w:rPr>
          <w:rFonts w:ascii="Sylfaen" w:hAnsi="Sylfaen"/>
          <w:noProof/>
          <w:lang w:val="pt-BR"/>
        </w:rPr>
        <w:t xml:space="preserve"> </w:t>
      </w:r>
      <w:r w:rsidRPr="007D3DA6">
        <w:rPr>
          <w:rFonts w:ascii="Sylfaen" w:hAnsi="Sylfaen" w:cs="Sylfaen"/>
          <w:noProof/>
          <w:lang w:val="pt-BR"/>
        </w:rPr>
        <w:t>შორის</w:t>
      </w:r>
      <w:r w:rsidRPr="007D3DA6">
        <w:rPr>
          <w:rFonts w:ascii="Sylfaen" w:hAnsi="Sylfaen"/>
          <w:noProof/>
          <w:lang w:val="pt-BR"/>
        </w:rPr>
        <w:t xml:space="preserve"> </w:t>
      </w:r>
      <w:r w:rsidRPr="007D3DA6">
        <w:rPr>
          <w:rFonts w:ascii="Sylfaen" w:hAnsi="Sylfaen" w:cs="Sylfaen"/>
          <w:noProof/>
          <w:lang w:val="pt-BR"/>
        </w:rPr>
        <w:t>სხვაობა</w:t>
      </w:r>
      <w:r w:rsidRPr="007D3DA6">
        <w:rPr>
          <w:rFonts w:ascii="Sylfaen" w:hAnsi="Sylfaen"/>
          <w:noProof/>
          <w:lang w:val="pt-BR"/>
        </w:rPr>
        <w:t xml:space="preserve"> </w:t>
      </w:r>
      <w:r w:rsidRPr="007D3DA6">
        <w:rPr>
          <w:rFonts w:ascii="Sylfaen" w:hAnsi="Sylfaen"/>
          <w:noProof/>
          <w:lang w:val="ka-GE"/>
        </w:rPr>
        <w:t>გ</w:t>
      </w:r>
      <w:r w:rsidRPr="007D3DA6">
        <w:rPr>
          <w:rFonts w:ascii="Sylfaen" w:hAnsi="Sylfaen" w:cs="Sylfaen"/>
          <w:noProof/>
          <w:lang w:val="sv-SE"/>
        </w:rPr>
        <w:t xml:space="preserve">ამოწვეულია </w:t>
      </w:r>
      <w:r w:rsidRPr="007D3DA6">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lang w:val="ka-GE"/>
        </w:rPr>
      </w:pPr>
      <w:r w:rsidRPr="007D3DA6">
        <w:rPr>
          <w:rFonts w:ascii="Sylfaen" w:hAnsi="Sylfaen"/>
          <w:b/>
          <w:bCs/>
          <w:lang w:val="ka-GE"/>
        </w:rPr>
        <w:t xml:space="preserve">24 07 03 - ახალი კორონავირუსის გავრცელებიდან გამომდინარე, ეკონომიკის ხელშეწყობის ღონისძიებები </w:t>
      </w:r>
      <w:r w:rsidRPr="007D3DA6">
        <w:rPr>
          <w:rFonts w:ascii="Sylfaen" w:hAnsi="Sylfaen"/>
          <w:lang w:val="ka-GE"/>
        </w:rPr>
        <w:t xml:space="preserve">- </w:t>
      </w:r>
    </w:p>
    <w:p w:rsidR="00625D61" w:rsidRPr="00625D61" w:rsidRDefault="00625D61" w:rsidP="00625D61">
      <w:pPr>
        <w:spacing w:line="240" w:lineRule="auto"/>
        <w:jc w:val="both"/>
        <w:rPr>
          <w:lang w:val="ka-GE"/>
        </w:rPr>
      </w:pPr>
      <w:r w:rsidRPr="007D3DA6">
        <w:rPr>
          <w:rFonts w:ascii="Sylfaen" w:hAnsi="Sylfaen" w:cs="Calibri"/>
          <w:b/>
          <w:bCs/>
          <w:color w:val="000000"/>
          <w:shd w:val="clear" w:color="auto" w:fill="FFFFFF"/>
          <w:lang w:val="ka-GE"/>
        </w:rPr>
        <w:t>- </w:t>
      </w:r>
      <w:r w:rsidRPr="007D3DA6">
        <w:rPr>
          <w:rFonts w:ascii="Sylfaen" w:hAnsi="Sylfaen" w:cs="Sylfaen"/>
          <w:lang w:val="ka-GE"/>
        </w:rPr>
        <w:t>დამტკიცებულ და დაზუსტებულ ასიგნებებს შორის შეუსაბამობა გამოწვეულია „კომუნალური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2020 წლის 30 ოქტომბრის № 655 დადგენილებაში ცვლილების შეტანის თაობაზე“ 2022 წლის 4 ივლისის საქართველოს მთავრობის №351 დადგენილების შესაბამისად 2021 წლის დეკემბრის ელექტროენერგიის გადასახადის სუბსიდიის დასაფინანსებლად ასიგნებების გაზრდით, სხვა პროგრამული კოდების ასიგნებებში წარმოქმნილი თავისუფალი რესურსის შემცირების ხარჯზე;</w:t>
      </w:r>
    </w:p>
    <w:p w:rsidR="0038258A" w:rsidRPr="000D5D2F" w:rsidRDefault="00625D61" w:rsidP="004A573C">
      <w:pPr>
        <w:spacing w:line="240" w:lineRule="auto"/>
        <w:jc w:val="both"/>
        <w:rPr>
          <w:rFonts w:ascii="Sylfaen" w:hAnsi="Sylfaen"/>
          <w:bCs/>
          <w:lang w:val="ka-GE"/>
        </w:rPr>
      </w:pPr>
      <w:r w:rsidRPr="007D3DA6">
        <w:rPr>
          <w:rFonts w:ascii="Sylfaen" w:hAnsi="Sylfaen"/>
          <w:b/>
          <w:bCs/>
          <w:lang w:val="pt-BR"/>
        </w:rPr>
        <w:t xml:space="preserve">24 08 - საქართველოში ინოვაციებისა და ტექნოლოგიების განვითარება - </w:t>
      </w:r>
      <w:r w:rsidR="0038258A" w:rsidRPr="0038258A">
        <w:rPr>
          <w:rFonts w:ascii="Sylfaen" w:hAnsi="Sylfaen" w:cs="Sylfaen"/>
          <w:lang w:val="ka-GE"/>
        </w:rPr>
        <w:t xml:space="preserve">პროექტ „Log-In Georgia“-ს ინფრასტრუქტურის პირველი ფაზის მშენებლობის ფარგლებში რაჭის და ლეჩხუმისა და ქვემო სვანეთის რეგიონის მიმართულებებზე ტენდერები გამოცხადდა 2021 წლის ნოემბერში, თუმცა გახანგრძლივდა ტენდერში გამარჯვებული კომპანიის გამოვლენის პროცესი, რამაც გამოიწვია ხელშეკრულების გაფორმების თარიღების გადავადება (ხელშეკრულებები გაფორმდა 2022 წლის მარტის ბოლოსა და აპრილში). გარდა ამისა, სამტრედია-ჩოხატაურისა და ქობულეთი-ხელვაჩაურის მიმართულებებზე, გარკვეულ დასახლებულ პუნქტებში, კერძო ოპერატორების მიერ ქსელის არაგეგმიურმა მშენებლობამ გამოიწვია თეთრი ზონების დაზუსტების სამუშაოების ჩატარების აუცილებლობა (კომუნიკაციების კომისიასთან ერთად), რის გამოც ტენდერების გამოცხადებამ გადაიწია 2-3 თვით და გამოცხადდა 2022 წლის თებერვალში. ამასთან, დაკონტრაქტებული კომპანიების მიერ ავანსის სახით მოთხოვნილი </w:t>
      </w:r>
      <w:r w:rsidR="00221C92">
        <w:rPr>
          <w:rFonts w:ascii="Sylfaen" w:hAnsi="Sylfaen" w:cs="Sylfaen"/>
          <w:lang w:val="ka-GE"/>
        </w:rPr>
        <w:t>თანხები</w:t>
      </w:r>
      <w:r w:rsidR="0038258A" w:rsidRPr="0038258A">
        <w:rPr>
          <w:rFonts w:ascii="Sylfaen" w:hAnsi="Sylfaen" w:cs="Sylfaen"/>
          <w:lang w:val="ka-GE"/>
        </w:rPr>
        <w:t xml:space="preserve"> შემცირდა ტენდერის გამოცხადებამდე პოტენციური მშენებლების მიერ მოთხოვნილ </w:t>
      </w:r>
      <w:r w:rsidR="00221C92">
        <w:rPr>
          <w:rFonts w:ascii="Sylfaen" w:hAnsi="Sylfaen" w:cs="Sylfaen"/>
          <w:lang w:val="ka-GE"/>
        </w:rPr>
        <w:t xml:space="preserve">თანხასთან </w:t>
      </w:r>
      <w:r w:rsidR="0038258A" w:rsidRPr="0038258A">
        <w:rPr>
          <w:rFonts w:ascii="Sylfaen" w:hAnsi="Sylfaen" w:cs="Sylfaen"/>
          <w:lang w:val="ka-GE"/>
        </w:rPr>
        <w:t>შედარებით და ხელშეკრულების ღირებულების 40%-ის ნაცვლად განისაზღვრა მხოლოდ 18%-მდე. აღნმიშნულმა გარემოებებმა განაპირობა გამოყოფილი ასიგნებების ათვისების დაბალი მაჩვენებელი და შესაბამისად, შეუსაბამობა დაზუსტებულ გეგმასა და საკასო ხარჯს შორის.</w:t>
      </w:r>
    </w:p>
    <w:p w:rsidR="00625D61" w:rsidRPr="007D3DA6" w:rsidRDefault="00625D61" w:rsidP="00625D61">
      <w:pPr>
        <w:pStyle w:val="Default"/>
        <w:jc w:val="both"/>
        <w:rPr>
          <w:rFonts w:cs="Calibri"/>
          <w:color w:val="000000" w:themeColor="text1"/>
          <w:sz w:val="22"/>
          <w:szCs w:val="22"/>
          <w:lang w:val="ka-GE"/>
        </w:rPr>
      </w:pPr>
      <w:r w:rsidRPr="007D3DA6">
        <w:rPr>
          <w:rFonts w:eastAsia="Times New Roman"/>
          <w:b/>
          <w:bCs/>
          <w:sz w:val="22"/>
          <w:szCs w:val="22"/>
          <w:lang w:val="pt-BR"/>
        </w:rPr>
        <w:lastRenderedPageBreak/>
        <w:t>24 10 -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r w:rsidRPr="007D3DA6">
        <w:rPr>
          <w:rFonts w:eastAsia="Times New Roman"/>
          <w:b/>
          <w:bCs/>
          <w:sz w:val="22"/>
          <w:szCs w:val="22"/>
          <w:lang w:val="ka-GE"/>
        </w:rPr>
        <w:t xml:space="preserve"> - </w:t>
      </w:r>
      <w:r w:rsidRPr="007D3DA6">
        <w:rPr>
          <w:rFonts w:eastAsiaTheme="minorEastAsia"/>
          <w:bCs/>
          <w:sz w:val="22"/>
          <w:szCs w:val="22"/>
          <w:shd w:val="clear" w:color="auto" w:fill="FFFFFF"/>
          <w:lang w:val="ka-GE"/>
        </w:rPr>
        <w:t>„საქართველოს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w:t>
      </w:r>
      <w:r w:rsidRPr="007D3DA6">
        <w:rPr>
          <w:rFonts w:eastAsiaTheme="minorEastAsia"/>
          <w:bCs/>
          <w:sz w:val="22"/>
          <w:szCs w:val="22"/>
          <w:shd w:val="clear" w:color="auto" w:fill="FFFFFF"/>
          <w:lang w:val="pt-BR"/>
        </w:rPr>
        <w:t xml:space="preserve"> 2018 </w:t>
      </w:r>
      <w:r w:rsidRPr="007D3DA6">
        <w:rPr>
          <w:rFonts w:eastAsiaTheme="minorEastAsia"/>
          <w:bCs/>
          <w:sz w:val="22"/>
          <w:szCs w:val="22"/>
          <w:shd w:val="clear" w:color="auto" w:fill="FFFFFF"/>
          <w:lang w:val="ka-GE"/>
        </w:rPr>
        <w:t xml:space="preserve">წლის 10 მაისის N1033 განკარგულების საფუძველზე, </w:t>
      </w:r>
      <w:r w:rsidRPr="00625D61">
        <w:rPr>
          <w:sz w:val="22"/>
          <w:szCs w:val="22"/>
          <w:lang w:val="ka-GE"/>
        </w:rPr>
        <w:t>შიდა</w:t>
      </w:r>
      <w:r w:rsidRPr="007D3DA6">
        <w:rPr>
          <w:sz w:val="22"/>
          <w:szCs w:val="22"/>
          <w:lang w:val="ka-GE"/>
        </w:rPr>
        <w:t xml:space="preserve"> </w:t>
      </w:r>
      <w:r w:rsidRPr="00625D61">
        <w:rPr>
          <w:sz w:val="22"/>
          <w:szCs w:val="22"/>
          <w:lang w:val="ka-GE"/>
        </w:rPr>
        <w:t>ფრენების</w:t>
      </w:r>
      <w:r w:rsidRPr="007D3DA6">
        <w:rPr>
          <w:sz w:val="22"/>
          <w:szCs w:val="22"/>
          <w:lang w:val="pt-BR"/>
        </w:rPr>
        <w:t xml:space="preserve"> </w:t>
      </w:r>
      <w:r w:rsidRPr="00625D61">
        <w:rPr>
          <w:sz w:val="22"/>
          <w:szCs w:val="22"/>
          <w:lang w:val="ka-GE"/>
        </w:rPr>
        <w:t>შესრულები</w:t>
      </w:r>
      <w:r w:rsidRPr="007D3DA6">
        <w:rPr>
          <w:sz w:val="22"/>
          <w:szCs w:val="22"/>
          <w:lang w:val="ka-GE"/>
        </w:rPr>
        <w:t xml:space="preserve">ს </w:t>
      </w:r>
      <w:r w:rsidRPr="00625D61">
        <w:rPr>
          <w:sz w:val="22"/>
          <w:szCs w:val="22"/>
          <w:lang w:val="ka-GE"/>
        </w:rPr>
        <w:t>ადმინისტრირებას</w:t>
      </w:r>
      <w:r w:rsidRPr="007D3DA6">
        <w:rPr>
          <w:sz w:val="22"/>
          <w:szCs w:val="22"/>
          <w:lang w:val="ka-GE"/>
        </w:rPr>
        <w:t xml:space="preserve"> </w:t>
      </w:r>
      <w:r w:rsidRPr="007D3DA6">
        <w:rPr>
          <w:sz w:val="22"/>
          <w:szCs w:val="22"/>
          <w:lang w:val="pt-BR"/>
        </w:rPr>
        <w:t xml:space="preserve">2022 </w:t>
      </w:r>
      <w:r w:rsidRPr="00625D61">
        <w:rPr>
          <w:sz w:val="22"/>
          <w:szCs w:val="22"/>
          <w:lang w:val="ka-GE"/>
        </w:rPr>
        <w:t>წლის</w:t>
      </w:r>
      <w:r w:rsidRPr="007D3DA6">
        <w:rPr>
          <w:sz w:val="22"/>
          <w:szCs w:val="22"/>
          <w:lang w:val="pt-BR"/>
        </w:rPr>
        <w:t xml:space="preserve"> 1 </w:t>
      </w:r>
      <w:r w:rsidRPr="00625D61">
        <w:rPr>
          <w:sz w:val="22"/>
          <w:szCs w:val="22"/>
          <w:lang w:val="ka-GE"/>
        </w:rPr>
        <w:t>ოქტომბრამდე</w:t>
      </w:r>
      <w:r w:rsidRPr="007D3DA6">
        <w:rPr>
          <w:sz w:val="22"/>
          <w:szCs w:val="22"/>
          <w:lang w:val="ka-GE"/>
        </w:rPr>
        <w:t xml:space="preserve"> ახორციელებდა </w:t>
      </w:r>
      <w:r w:rsidRPr="00625D61">
        <w:rPr>
          <w:sz w:val="22"/>
          <w:szCs w:val="22"/>
          <w:lang w:val="ka-GE"/>
        </w:rPr>
        <w:t>საქართველოს</w:t>
      </w:r>
      <w:r w:rsidRPr="007D3DA6">
        <w:rPr>
          <w:sz w:val="22"/>
          <w:szCs w:val="22"/>
          <w:lang w:val="pt-BR"/>
        </w:rPr>
        <w:t xml:space="preserve"> </w:t>
      </w:r>
      <w:r w:rsidRPr="00625D61">
        <w:rPr>
          <w:sz w:val="22"/>
          <w:szCs w:val="22"/>
          <w:lang w:val="ka-GE"/>
        </w:rPr>
        <w:t>აეროპორტების</w:t>
      </w:r>
      <w:r w:rsidRPr="007D3DA6">
        <w:rPr>
          <w:sz w:val="22"/>
          <w:szCs w:val="22"/>
          <w:lang w:val="pt-BR"/>
        </w:rPr>
        <w:t xml:space="preserve"> </w:t>
      </w:r>
      <w:r w:rsidRPr="00625D61">
        <w:rPr>
          <w:sz w:val="22"/>
          <w:szCs w:val="22"/>
          <w:lang w:val="ka-GE"/>
        </w:rPr>
        <w:t>გაერთიანება</w:t>
      </w:r>
      <w:r w:rsidRPr="007D3DA6">
        <w:rPr>
          <w:sz w:val="22"/>
          <w:szCs w:val="22"/>
          <w:lang w:val="pt-BR"/>
        </w:rPr>
        <w:t xml:space="preserve">. </w:t>
      </w:r>
      <w:r w:rsidRPr="007D3DA6">
        <w:rPr>
          <w:sz w:val="22"/>
          <w:szCs w:val="22"/>
          <w:lang w:val="ka-GE"/>
        </w:rPr>
        <w:t xml:space="preserve">დაგეგმილი იყო ახალი </w:t>
      </w:r>
      <w:r w:rsidRPr="00625D61">
        <w:rPr>
          <w:sz w:val="22"/>
          <w:szCs w:val="22"/>
          <w:lang w:val="ka-GE"/>
        </w:rPr>
        <w:t>ტენდერის</w:t>
      </w:r>
      <w:r w:rsidRPr="007D3DA6">
        <w:rPr>
          <w:sz w:val="22"/>
          <w:szCs w:val="22"/>
          <w:lang w:val="pt-BR"/>
        </w:rPr>
        <w:t xml:space="preserve"> </w:t>
      </w:r>
      <w:r w:rsidRPr="00625D61">
        <w:rPr>
          <w:sz w:val="22"/>
          <w:szCs w:val="22"/>
          <w:lang w:val="ka-GE"/>
        </w:rPr>
        <w:t>გამოცხადებ</w:t>
      </w:r>
      <w:r w:rsidRPr="007D3DA6">
        <w:rPr>
          <w:sz w:val="22"/>
          <w:szCs w:val="22"/>
          <w:lang w:val="ka-GE"/>
        </w:rPr>
        <w:t xml:space="preserve">ა, </w:t>
      </w:r>
      <w:r w:rsidRPr="00625D61">
        <w:rPr>
          <w:sz w:val="22"/>
          <w:szCs w:val="22"/>
          <w:lang w:val="ka-GE"/>
        </w:rPr>
        <w:t>გამარჯვებულ</w:t>
      </w:r>
      <w:r w:rsidRPr="007D3DA6">
        <w:rPr>
          <w:sz w:val="22"/>
          <w:szCs w:val="22"/>
          <w:lang w:val="ka-GE"/>
        </w:rPr>
        <w:t>ი</w:t>
      </w:r>
      <w:r w:rsidRPr="007D3DA6">
        <w:rPr>
          <w:sz w:val="22"/>
          <w:szCs w:val="22"/>
          <w:lang w:val="pt-BR"/>
        </w:rPr>
        <w:t xml:space="preserve"> </w:t>
      </w:r>
      <w:r w:rsidRPr="00625D61">
        <w:rPr>
          <w:sz w:val="22"/>
          <w:szCs w:val="22"/>
          <w:lang w:val="ka-GE"/>
        </w:rPr>
        <w:t>კომპანიის</w:t>
      </w:r>
      <w:r w:rsidRPr="007D3DA6">
        <w:rPr>
          <w:sz w:val="22"/>
          <w:szCs w:val="22"/>
          <w:lang w:val="ka-GE"/>
        </w:rPr>
        <w:t>ა</w:t>
      </w:r>
      <w:r w:rsidRPr="00625D61">
        <w:rPr>
          <w:sz w:val="22"/>
          <w:szCs w:val="22"/>
          <w:lang w:val="ka-GE"/>
        </w:rPr>
        <w:t>თვის</w:t>
      </w:r>
      <w:r w:rsidRPr="007D3DA6">
        <w:rPr>
          <w:sz w:val="22"/>
          <w:szCs w:val="22"/>
          <w:lang w:val="pt-BR"/>
        </w:rPr>
        <w:t xml:space="preserve"> </w:t>
      </w:r>
      <w:r w:rsidRPr="00625D61">
        <w:rPr>
          <w:sz w:val="22"/>
          <w:szCs w:val="22"/>
          <w:lang w:val="ka-GE"/>
        </w:rPr>
        <w:t>მობილიზაციის</w:t>
      </w:r>
      <w:r w:rsidRPr="007D3DA6">
        <w:rPr>
          <w:sz w:val="22"/>
          <w:szCs w:val="22"/>
          <w:lang w:val="pt-BR"/>
        </w:rPr>
        <w:t xml:space="preserve"> </w:t>
      </w:r>
      <w:r w:rsidRPr="00625D61">
        <w:rPr>
          <w:sz w:val="22"/>
          <w:szCs w:val="22"/>
          <w:lang w:val="ka-GE"/>
        </w:rPr>
        <w:t>თანხის</w:t>
      </w:r>
      <w:r w:rsidRPr="007D3DA6">
        <w:rPr>
          <w:sz w:val="22"/>
          <w:szCs w:val="22"/>
          <w:lang w:val="pt-BR"/>
        </w:rPr>
        <w:t xml:space="preserve"> </w:t>
      </w:r>
      <w:r w:rsidRPr="00625D61">
        <w:rPr>
          <w:sz w:val="22"/>
          <w:szCs w:val="22"/>
          <w:lang w:val="ka-GE"/>
        </w:rPr>
        <w:t>გა</w:t>
      </w:r>
      <w:r w:rsidRPr="007D3DA6">
        <w:rPr>
          <w:sz w:val="22"/>
          <w:szCs w:val="22"/>
          <w:lang w:val="ka-GE"/>
        </w:rPr>
        <w:t xml:space="preserve">ცემა </w:t>
      </w:r>
      <w:r w:rsidRPr="00625D61">
        <w:rPr>
          <w:sz w:val="22"/>
          <w:szCs w:val="22"/>
          <w:lang w:val="ka-GE"/>
        </w:rPr>
        <w:t>და</w:t>
      </w:r>
      <w:r w:rsidRPr="007D3DA6">
        <w:rPr>
          <w:sz w:val="22"/>
          <w:szCs w:val="22"/>
          <w:lang w:val="pt-BR"/>
        </w:rPr>
        <w:t xml:space="preserve"> </w:t>
      </w:r>
      <w:r w:rsidRPr="00625D61">
        <w:rPr>
          <w:sz w:val="22"/>
          <w:szCs w:val="22"/>
          <w:lang w:val="ka-GE"/>
        </w:rPr>
        <w:t>ახალი</w:t>
      </w:r>
      <w:r w:rsidRPr="007D3DA6">
        <w:rPr>
          <w:sz w:val="22"/>
          <w:szCs w:val="22"/>
          <w:lang w:val="pt-BR"/>
        </w:rPr>
        <w:t xml:space="preserve"> </w:t>
      </w:r>
      <w:r w:rsidRPr="00625D61">
        <w:rPr>
          <w:sz w:val="22"/>
          <w:szCs w:val="22"/>
          <w:lang w:val="ka-GE"/>
        </w:rPr>
        <w:t>ხელშეკრულების</w:t>
      </w:r>
      <w:r w:rsidRPr="007D3DA6">
        <w:rPr>
          <w:sz w:val="22"/>
          <w:szCs w:val="22"/>
          <w:lang w:val="pt-BR"/>
        </w:rPr>
        <w:t xml:space="preserve"> </w:t>
      </w:r>
      <w:r w:rsidRPr="00625D61">
        <w:rPr>
          <w:sz w:val="22"/>
          <w:szCs w:val="22"/>
          <w:lang w:val="ka-GE"/>
        </w:rPr>
        <w:t>ფარგლებში</w:t>
      </w:r>
      <w:r w:rsidRPr="007D3DA6">
        <w:rPr>
          <w:sz w:val="22"/>
          <w:szCs w:val="22"/>
          <w:lang w:val="pt-BR"/>
        </w:rPr>
        <w:t xml:space="preserve"> </w:t>
      </w:r>
      <w:r w:rsidRPr="00625D61">
        <w:rPr>
          <w:sz w:val="22"/>
          <w:szCs w:val="22"/>
          <w:lang w:val="ka-GE"/>
        </w:rPr>
        <w:t>მოსალოდნელი</w:t>
      </w:r>
      <w:r w:rsidRPr="007D3DA6">
        <w:rPr>
          <w:sz w:val="22"/>
          <w:szCs w:val="22"/>
          <w:lang w:val="pt-BR"/>
        </w:rPr>
        <w:t xml:space="preserve"> </w:t>
      </w:r>
      <w:r w:rsidRPr="00625D61">
        <w:rPr>
          <w:sz w:val="22"/>
          <w:szCs w:val="22"/>
          <w:lang w:val="ka-GE"/>
        </w:rPr>
        <w:t>გადასახდელი</w:t>
      </w:r>
      <w:r w:rsidRPr="007D3DA6">
        <w:rPr>
          <w:sz w:val="22"/>
          <w:szCs w:val="22"/>
          <w:lang w:val="pt-BR"/>
        </w:rPr>
        <w:t xml:space="preserve"> </w:t>
      </w:r>
      <w:r w:rsidRPr="00625D61">
        <w:rPr>
          <w:sz w:val="22"/>
          <w:szCs w:val="22"/>
          <w:lang w:val="ka-GE"/>
        </w:rPr>
        <w:t>თანხის</w:t>
      </w:r>
      <w:r w:rsidRPr="007D3DA6">
        <w:rPr>
          <w:sz w:val="22"/>
          <w:szCs w:val="22"/>
          <w:lang w:val="ka-GE"/>
        </w:rPr>
        <w:t xml:space="preserve"> დაფარვა. </w:t>
      </w:r>
      <w:r w:rsidRPr="007D3DA6">
        <w:rPr>
          <w:noProof/>
          <w:color w:val="000000" w:themeColor="text1"/>
          <w:sz w:val="22"/>
          <w:szCs w:val="22"/>
          <w:lang w:val="pt-BR"/>
        </w:rPr>
        <w:t>2022</w:t>
      </w:r>
      <w:r w:rsidRPr="007D3DA6">
        <w:rPr>
          <w:sz w:val="22"/>
          <w:szCs w:val="22"/>
          <w:lang w:val="pt-BR"/>
        </w:rPr>
        <w:t xml:space="preserve"> </w:t>
      </w:r>
      <w:r w:rsidRPr="00625D61">
        <w:rPr>
          <w:sz w:val="22"/>
          <w:szCs w:val="22"/>
          <w:lang w:val="ka-GE"/>
        </w:rPr>
        <w:t>წლის</w:t>
      </w:r>
      <w:r w:rsidRPr="007D3DA6">
        <w:rPr>
          <w:sz w:val="22"/>
          <w:szCs w:val="22"/>
          <w:lang w:val="pt-BR"/>
        </w:rPr>
        <w:t xml:space="preserve"> </w:t>
      </w:r>
      <w:r w:rsidRPr="00625D61">
        <w:rPr>
          <w:sz w:val="22"/>
          <w:szCs w:val="22"/>
          <w:lang w:val="ka-GE"/>
        </w:rPr>
        <w:t>მანძილზე</w:t>
      </w:r>
      <w:r w:rsidRPr="007D3DA6">
        <w:rPr>
          <w:sz w:val="22"/>
          <w:szCs w:val="22"/>
          <w:lang w:val="pt-BR"/>
        </w:rPr>
        <w:t xml:space="preserve"> </w:t>
      </w:r>
      <w:r w:rsidRPr="00625D61">
        <w:rPr>
          <w:sz w:val="22"/>
          <w:szCs w:val="22"/>
          <w:lang w:val="ka-GE"/>
        </w:rPr>
        <w:t>ახალი</w:t>
      </w:r>
      <w:r w:rsidRPr="007D3DA6">
        <w:rPr>
          <w:sz w:val="22"/>
          <w:szCs w:val="22"/>
          <w:lang w:val="pt-BR"/>
        </w:rPr>
        <w:t xml:space="preserve"> </w:t>
      </w:r>
      <w:r w:rsidRPr="00625D61">
        <w:rPr>
          <w:sz w:val="22"/>
          <w:szCs w:val="22"/>
          <w:lang w:val="ka-GE"/>
        </w:rPr>
        <w:t>ტენდერის</w:t>
      </w:r>
      <w:r w:rsidRPr="007D3DA6">
        <w:rPr>
          <w:sz w:val="22"/>
          <w:szCs w:val="22"/>
          <w:lang w:val="pt-BR"/>
        </w:rPr>
        <w:t xml:space="preserve"> </w:t>
      </w:r>
      <w:r w:rsidRPr="00625D61">
        <w:rPr>
          <w:sz w:val="22"/>
          <w:szCs w:val="22"/>
          <w:lang w:val="ka-GE"/>
        </w:rPr>
        <w:t>გამოცხადება</w:t>
      </w:r>
      <w:r w:rsidRPr="007D3DA6">
        <w:rPr>
          <w:sz w:val="22"/>
          <w:szCs w:val="22"/>
          <w:lang w:val="pt-BR"/>
        </w:rPr>
        <w:t xml:space="preserve"> </w:t>
      </w:r>
      <w:r w:rsidRPr="00625D61">
        <w:rPr>
          <w:sz w:val="22"/>
          <w:szCs w:val="22"/>
          <w:lang w:val="ka-GE"/>
        </w:rPr>
        <w:t>არ</w:t>
      </w:r>
      <w:r w:rsidRPr="007D3DA6">
        <w:rPr>
          <w:sz w:val="22"/>
          <w:szCs w:val="22"/>
          <w:lang w:val="pt-BR"/>
        </w:rPr>
        <w:t xml:space="preserve"> </w:t>
      </w:r>
      <w:r w:rsidRPr="00625D61">
        <w:rPr>
          <w:sz w:val="22"/>
          <w:szCs w:val="22"/>
          <w:lang w:val="ka-GE"/>
        </w:rPr>
        <w:t>მომხდარა</w:t>
      </w:r>
      <w:r w:rsidRPr="007D3DA6">
        <w:rPr>
          <w:sz w:val="22"/>
          <w:szCs w:val="22"/>
          <w:lang w:val="ka-GE"/>
        </w:rPr>
        <w:t>.</w:t>
      </w:r>
      <w:r w:rsidRPr="007D3DA6">
        <w:rPr>
          <w:sz w:val="22"/>
          <w:szCs w:val="22"/>
          <w:lang w:val="pt-BR"/>
        </w:rPr>
        <w:t xml:space="preserve"> </w:t>
      </w:r>
      <w:r w:rsidRPr="00625D61">
        <w:rPr>
          <w:sz w:val="22"/>
          <w:szCs w:val="22"/>
          <w:lang w:val="ka-GE"/>
        </w:rPr>
        <w:t>ნაცვლად</w:t>
      </w:r>
      <w:r w:rsidRPr="007D3DA6">
        <w:rPr>
          <w:sz w:val="22"/>
          <w:szCs w:val="22"/>
          <w:lang w:val="pt-BR"/>
        </w:rPr>
        <w:t xml:space="preserve"> </w:t>
      </w:r>
      <w:r w:rsidRPr="00625D61">
        <w:rPr>
          <w:sz w:val="22"/>
          <w:szCs w:val="22"/>
          <w:lang w:val="ka-GE"/>
        </w:rPr>
        <w:t>ამისა</w:t>
      </w:r>
      <w:r w:rsidRPr="007D3DA6">
        <w:rPr>
          <w:sz w:val="22"/>
          <w:szCs w:val="22"/>
          <w:lang w:val="pt-BR"/>
        </w:rPr>
        <w:t xml:space="preserve"> </w:t>
      </w:r>
      <w:r w:rsidRPr="00625D61">
        <w:rPr>
          <w:sz w:val="22"/>
          <w:szCs w:val="22"/>
          <w:lang w:val="ka-GE"/>
        </w:rPr>
        <w:t>გაგრძელდა</w:t>
      </w:r>
      <w:r w:rsidRPr="007D3DA6">
        <w:rPr>
          <w:sz w:val="22"/>
          <w:szCs w:val="22"/>
          <w:lang w:val="pt-BR"/>
        </w:rPr>
        <w:t xml:space="preserve"> </w:t>
      </w:r>
      <w:r w:rsidRPr="00625D61">
        <w:rPr>
          <w:sz w:val="22"/>
          <w:szCs w:val="22"/>
          <w:lang w:val="ka-GE"/>
        </w:rPr>
        <w:t>განკარგულების</w:t>
      </w:r>
      <w:r w:rsidRPr="007D3DA6">
        <w:rPr>
          <w:sz w:val="22"/>
          <w:szCs w:val="22"/>
          <w:lang w:val="pt-BR"/>
        </w:rPr>
        <w:t xml:space="preserve"> </w:t>
      </w:r>
      <w:r w:rsidRPr="00625D61">
        <w:rPr>
          <w:sz w:val="22"/>
          <w:szCs w:val="22"/>
          <w:lang w:val="ka-GE"/>
        </w:rPr>
        <w:t>ვადა</w:t>
      </w:r>
      <w:r w:rsidRPr="007D3DA6">
        <w:rPr>
          <w:sz w:val="22"/>
          <w:szCs w:val="22"/>
          <w:lang w:val="pt-BR"/>
        </w:rPr>
        <w:t xml:space="preserve"> </w:t>
      </w:r>
      <w:r w:rsidRPr="00625D61">
        <w:rPr>
          <w:sz w:val="22"/>
          <w:szCs w:val="22"/>
          <w:lang w:val="ka-GE"/>
        </w:rPr>
        <w:t>და</w:t>
      </w:r>
      <w:r w:rsidRPr="007D3DA6">
        <w:rPr>
          <w:sz w:val="22"/>
          <w:szCs w:val="22"/>
          <w:lang w:val="pt-BR"/>
        </w:rPr>
        <w:t xml:space="preserve"> </w:t>
      </w:r>
      <w:r w:rsidRPr="007D3DA6">
        <w:rPr>
          <w:sz w:val="22"/>
          <w:szCs w:val="22"/>
          <w:lang w:val="ka-GE"/>
        </w:rPr>
        <w:t xml:space="preserve">აგრეთვე, </w:t>
      </w:r>
      <w:r w:rsidRPr="00625D61">
        <w:rPr>
          <w:sz w:val="22"/>
          <w:szCs w:val="22"/>
          <w:lang w:val="ka-GE"/>
        </w:rPr>
        <w:t>ხელშეკრულების</w:t>
      </w:r>
      <w:r w:rsidRPr="007D3DA6">
        <w:rPr>
          <w:sz w:val="22"/>
          <w:szCs w:val="22"/>
          <w:lang w:val="ka-GE"/>
        </w:rPr>
        <w:t xml:space="preserve"> </w:t>
      </w:r>
      <w:r w:rsidRPr="00625D61">
        <w:rPr>
          <w:sz w:val="22"/>
          <w:szCs w:val="22"/>
          <w:lang w:val="ka-GE"/>
        </w:rPr>
        <w:t>ვადაც</w:t>
      </w:r>
      <w:r w:rsidRPr="007D3DA6">
        <w:rPr>
          <w:sz w:val="22"/>
          <w:szCs w:val="22"/>
          <w:lang w:val="ka-GE"/>
        </w:rPr>
        <w:t>, რამაც განაპირობა</w:t>
      </w:r>
      <w:r w:rsidRPr="007D3DA6">
        <w:rPr>
          <w:sz w:val="22"/>
          <w:szCs w:val="22"/>
          <w:lang w:val="pt-BR"/>
        </w:rPr>
        <w:t xml:space="preserve"> </w:t>
      </w:r>
      <w:r w:rsidRPr="00625D61">
        <w:rPr>
          <w:sz w:val="22"/>
          <w:szCs w:val="22"/>
          <w:lang w:val="ka-GE"/>
        </w:rPr>
        <w:t>მოსალოდნელი</w:t>
      </w:r>
      <w:r w:rsidRPr="007D3DA6">
        <w:rPr>
          <w:sz w:val="22"/>
          <w:szCs w:val="22"/>
          <w:lang w:val="pt-BR"/>
        </w:rPr>
        <w:t xml:space="preserve"> </w:t>
      </w:r>
      <w:r w:rsidRPr="00625D61">
        <w:rPr>
          <w:sz w:val="22"/>
          <w:szCs w:val="22"/>
          <w:lang w:val="ka-GE"/>
        </w:rPr>
        <w:t>საავანსო</w:t>
      </w:r>
      <w:r w:rsidRPr="007D3DA6">
        <w:rPr>
          <w:sz w:val="22"/>
          <w:szCs w:val="22"/>
          <w:lang w:val="pt-BR"/>
        </w:rPr>
        <w:t xml:space="preserve"> </w:t>
      </w:r>
      <w:r w:rsidRPr="00625D61">
        <w:rPr>
          <w:sz w:val="22"/>
          <w:szCs w:val="22"/>
          <w:lang w:val="ka-GE"/>
        </w:rPr>
        <w:t>თანხის</w:t>
      </w:r>
      <w:r w:rsidRPr="007D3DA6">
        <w:rPr>
          <w:sz w:val="22"/>
          <w:szCs w:val="22"/>
          <w:lang w:val="pt-BR"/>
        </w:rPr>
        <w:t xml:space="preserve"> </w:t>
      </w:r>
      <w:r w:rsidRPr="00625D61">
        <w:rPr>
          <w:sz w:val="22"/>
          <w:szCs w:val="22"/>
          <w:lang w:val="ka-GE"/>
        </w:rPr>
        <w:t>ნაწილი</w:t>
      </w:r>
      <w:r w:rsidRPr="007D3DA6">
        <w:rPr>
          <w:sz w:val="22"/>
          <w:szCs w:val="22"/>
          <w:lang w:val="ka-GE"/>
        </w:rPr>
        <w:t xml:space="preserve">სა </w:t>
      </w:r>
      <w:r w:rsidRPr="00625D61">
        <w:rPr>
          <w:sz w:val="22"/>
          <w:szCs w:val="22"/>
          <w:lang w:val="ka-GE"/>
        </w:rPr>
        <w:t>და</w:t>
      </w:r>
      <w:r w:rsidRPr="007D3DA6">
        <w:rPr>
          <w:sz w:val="22"/>
          <w:szCs w:val="22"/>
          <w:lang w:val="pt-BR"/>
        </w:rPr>
        <w:t xml:space="preserve"> </w:t>
      </w:r>
      <w:r w:rsidRPr="00625D61">
        <w:rPr>
          <w:sz w:val="22"/>
          <w:szCs w:val="22"/>
          <w:lang w:val="ka-GE"/>
        </w:rPr>
        <w:t>სატარიფო</w:t>
      </w:r>
      <w:r w:rsidRPr="007D3DA6">
        <w:rPr>
          <w:sz w:val="22"/>
          <w:szCs w:val="22"/>
          <w:lang w:val="pt-BR"/>
        </w:rPr>
        <w:t xml:space="preserve"> </w:t>
      </w:r>
      <w:r w:rsidRPr="00625D61">
        <w:rPr>
          <w:sz w:val="22"/>
          <w:szCs w:val="22"/>
          <w:lang w:val="ka-GE"/>
        </w:rPr>
        <w:t>ცვლილებით</w:t>
      </w:r>
      <w:r w:rsidRPr="007D3DA6">
        <w:rPr>
          <w:sz w:val="22"/>
          <w:szCs w:val="22"/>
          <w:lang w:val="pt-BR"/>
        </w:rPr>
        <w:t xml:space="preserve"> </w:t>
      </w:r>
      <w:r w:rsidRPr="00625D61">
        <w:rPr>
          <w:sz w:val="22"/>
          <w:szCs w:val="22"/>
          <w:lang w:val="ka-GE"/>
        </w:rPr>
        <w:t>გამოწვეული</w:t>
      </w:r>
      <w:r w:rsidRPr="007D3DA6">
        <w:rPr>
          <w:sz w:val="22"/>
          <w:szCs w:val="22"/>
          <w:lang w:val="pt-BR"/>
        </w:rPr>
        <w:t xml:space="preserve"> </w:t>
      </w:r>
      <w:r w:rsidRPr="00625D61">
        <w:rPr>
          <w:sz w:val="22"/>
          <w:szCs w:val="22"/>
          <w:lang w:val="ka-GE"/>
        </w:rPr>
        <w:t>სხვაობის</w:t>
      </w:r>
      <w:r w:rsidRPr="007D3DA6">
        <w:rPr>
          <w:sz w:val="22"/>
          <w:szCs w:val="22"/>
          <w:lang w:val="pt-BR"/>
        </w:rPr>
        <w:t xml:space="preserve"> </w:t>
      </w:r>
      <w:r w:rsidRPr="00625D61">
        <w:rPr>
          <w:sz w:val="22"/>
          <w:szCs w:val="22"/>
          <w:lang w:val="ka-GE"/>
        </w:rPr>
        <w:t>დაზოგვა</w:t>
      </w:r>
      <w:r w:rsidRPr="007D3DA6">
        <w:rPr>
          <w:sz w:val="22"/>
          <w:szCs w:val="22"/>
          <w:lang w:val="ka-GE"/>
        </w:rPr>
        <w:t xml:space="preserve">. </w:t>
      </w:r>
      <w:r w:rsidRPr="007D3DA6">
        <w:rPr>
          <w:noProof/>
          <w:color w:val="000000" w:themeColor="text1"/>
          <w:sz w:val="22"/>
          <w:szCs w:val="22"/>
          <w:lang w:val="pt-BR"/>
        </w:rPr>
        <w:t xml:space="preserve">შესაბამისად, </w:t>
      </w:r>
      <w:r w:rsidRPr="007D3DA6">
        <w:rPr>
          <w:noProof/>
          <w:color w:val="000000" w:themeColor="text1"/>
          <w:sz w:val="22"/>
          <w:szCs w:val="22"/>
          <w:lang w:val="ka-GE"/>
        </w:rPr>
        <w:t>განხორციელდა</w:t>
      </w:r>
      <w:r w:rsidRPr="007D3DA6">
        <w:rPr>
          <w:noProof/>
          <w:color w:val="000000" w:themeColor="text1"/>
          <w:sz w:val="22"/>
          <w:szCs w:val="22"/>
          <w:lang w:val="pt-BR"/>
        </w:rPr>
        <w:t xml:space="preserve"> პროგრამის ფარგლებში წარმოქმნილი</w:t>
      </w:r>
      <w:r w:rsidRPr="007D3DA6">
        <w:rPr>
          <w:noProof/>
          <w:color w:val="000000" w:themeColor="text1"/>
          <w:sz w:val="22"/>
          <w:szCs w:val="22"/>
          <w:lang w:val="ka-GE"/>
        </w:rPr>
        <w:t xml:space="preserve"> თავისუფალი</w:t>
      </w:r>
      <w:r w:rsidRPr="007D3DA6">
        <w:rPr>
          <w:noProof/>
          <w:color w:val="000000" w:themeColor="text1"/>
          <w:sz w:val="22"/>
          <w:szCs w:val="22"/>
          <w:lang w:val="pt-BR"/>
        </w:rPr>
        <w:t xml:space="preserve"> რესურსის მიმართ</w:t>
      </w:r>
      <w:r w:rsidRPr="007D3DA6">
        <w:rPr>
          <w:noProof/>
          <w:color w:val="000000" w:themeColor="text1"/>
          <w:sz w:val="22"/>
          <w:szCs w:val="22"/>
          <w:lang w:val="ka-GE"/>
        </w:rPr>
        <w:t>ვ</w:t>
      </w:r>
      <w:r w:rsidRPr="007D3DA6">
        <w:rPr>
          <w:noProof/>
          <w:color w:val="000000" w:themeColor="text1"/>
          <w:sz w:val="22"/>
          <w:szCs w:val="22"/>
          <w:lang w:val="pt-BR"/>
        </w:rPr>
        <w:t xml:space="preserve">ა სამინისტროს სხვა პრიორიტეტული </w:t>
      </w:r>
      <w:r w:rsidRPr="007D3DA6">
        <w:rPr>
          <w:noProof/>
          <w:color w:val="000000" w:themeColor="text1"/>
          <w:sz w:val="22"/>
          <w:szCs w:val="22"/>
          <w:lang w:val="ka-GE"/>
        </w:rPr>
        <w:t xml:space="preserve">ღონისძიებების </w:t>
      </w:r>
      <w:r w:rsidRPr="007D3DA6">
        <w:rPr>
          <w:noProof/>
          <w:color w:val="000000" w:themeColor="text1"/>
          <w:sz w:val="22"/>
          <w:szCs w:val="22"/>
          <w:lang w:val="pt-BR"/>
        </w:rPr>
        <w:t>დასაფინანსებლად</w:t>
      </w:r>
      <w:r w:rsidRPr="007D3DA6">
        <w:rPr>
          <w:noProof/>
          <w:color w:val="000000" w:themeColor="text1"/>
          <w:sz w:val="22"/>
          <w:szCs w:val="22"/>
          <w:lang w:val="ka-GE"/>
        </w:rPr>
        <w:t xml:space="preserve">, რამაც გამოიწვია </w:t>
      </w:r>
      <w:r w:rsidRPr="007D3DA6">
        <w:rPr>
          <w:rFonts w:cs="Calibri"/>
          <w:color w:val="000000" w:themeColor="text1"/>
          <w:sz w:val="22"/>
          <w:szCs w:val="22"/>
          <w:lang w:val="ka-GE"/>
        </w:rPr>
        <w:t xml:space="preserve">დამტკიცებულ და </w:t>
      </w:r>
    </w:p>
    <w:p w:rsidR="00625D61" w:rsidRPr="007D3DA6" w:rsidRDefault="00625D61" w:rsidP="00625D61">
      <w:pPr>
        <w:pStyle w:val="Default"/>
        <w:jc w:val="both"/>
        <w:rPr>
          <w:sz w:val="22"/>
          <w:szCs w:val="22"/>
          <w:highlight w:val="cyan"/>
          <w:lang w:val="ka-GE"/>
        </w:rPr>
      </w:pPr>
      <w:r w:rsidRPr="007D3DA6">
        <w:rPr>
          <w:rFonts w:cs="Calibri"/>
          <w:color w:val="000000" w:themeColor="text1"/>
          <w:sz w:val="22"/>
          <w:szCs w:val="22"/>
          <w:lang w:val="ka-GE"/>
        </w:rPr>
        <w:t>დაზუსტებულ ასიგნებებს შორის შეუსაბამობა;</w:t>
      </w:r>
    </w:p>
    <w:p w:rsidR="00625D61" w:rsidRPr="007D3DA6" w:rsidRDefault="00625D61" w:rsidP="00625D61">
      <w:pPr>
        <w:spacing w:after="0" w:line="240" w:lineRule="auto"/>
        <w:jc w:val="both"/>
        <w:rPr>
          <w:rFonts w:ascii="Sylfaen" w:eastAsia="Times New Roman" w:hAnsi="Sylfaen"/>
          <w:b/>
          <w:bCs/>
          <w:highlight w:val="cyan"/>
          <w:lang w:val="ka-GE"/>
        </w:rPr>
      </w:pPr>
    </w:p>
    <w:p w:rsidR="00625D61" w:rsidRPr="007D3DA6" w:rsidRDefault="00625D61" w:rsidP="00625D61">
      <w:pPr>
        <w:spacing w:line="240" w:lineRule="auto"/>
        <w:jc w:val="both"/>
        <w:rPr>
          <w:rFonts w:ascii="Sylfaen" w:hAnsi="Sylfaen"/>
          <w:b/>
          <w:highlight w:val="cyan"/>
          <w:lang w:val="ka-GE"/>
        </w:rPr>
      </w:pPr>
      <w:r w:rsidRPr="007D3DA6">
        <w:rPr>
          <w:rFonts w:ascii="Sylfaen" w:hAnsi="Sylfaen"/>
          <w:b/>
          <w:lang w:val="ka-GE"/>
        </w:rPr>
        <w:t xml:space="preserve">24 12 - საქართველოს ეროვნული ინოვაციების ეკოსისტემის პროექტი (WB) - </w:t>
      </w:r>
      <w:r w:rsidRPr="007D3DA6">
        <w:rPr>
          <w:rFonts w:ascii="Sylfaen" w:hAnsi="Sylfaen" w:cs="Sylfaen"/>
          <w:color w:val="000000"/>
          <w:lang w:val="ka-GE"/>
        </w:rPr>
        <w:t>დაზუსტებულ გეგმასა და საკასო ხარჯს შორის სხვაობა გამოწვეულია ეროვნული ვალუტის გამყარებით აშშ დოლართან და ევროსთან მიმართებაში და აგრეთე, განპირობებულია იმ გარემოებით, რომ მოხდა თანადაფინანსების პროგრამის ფარგლებში გამარჯვებული საგრანტო პროექტების ბენეფიციარებთან გაფორმებული საგრანტო ხელშეკრულებების და შესაბამისად, განსახორციელებელი პროექტების ვადის გაგრძელება 2023 წლის მარტამდე. აღნიშნულიდან გამომდინარე შემცირდა 2022 წელს ბენეფიციარებზე გასაცემი დაფინანსება;</w:t>
      </w:r>
    </w:p>
    <w:p w:rsidR="00625D61" w:rsidRPr="007D3DA6" w:rsidRDefault="00625D61" w:rsidP="00625D61">
      <w:pPr>
        <w:spacing w:line="240" w:lineRule="auto"/>
        <w:jc w:val="both"/>
        <w:rPr>
          <w:rFonts w:ascii="Sylfaen" w:hAnsi="Sylfaen"/>
          <w:b/>
          <w:highlight w:val="cyan"/>
          <w:lang w:val="ka-GE"/>
        </w:rPr>
      </w:pPr>
      <w:r w:rsidRPr="007D3DA6">
        <w:rPr>
          <w:rFonts w:ascii="Sylfaen" w:hAnsi="Sylfaen"/>
          <w:b/>
          <w:lang w:val="ka-GE"/>
        </w:rPr>
        <w:t xml:space="preserve">24 13 -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 </w:t>
      </w:r>
      <w:r w:rsidRPr="007D3DA6">
        <w:rPr>
          <w:rFonts w:ascii="Sylfaen" w:hAnsi="Sylfaen"/>
          <w:lang w:val="ka-GE"/>
        </w:rPr>
        <w:t>დაზუსტებულ გეგმასა და საკასო ხარჯს შორის სხვაობა გამოწვეულია ეროვნული ვალუტის გამყარებით ევროსთან მიმართებაში;</w:t>
      </w:r>
    </w:p>
    <w:p w:rsidR="00625D61" w:rsidRPr="007D3DA6" w:rsidRDefault="00625D61" w:rsidP="00625D61">
      <w:pPr>
        <w:pStyle w:val="Default"/>
        <w:jc w:val="both"/>
        <w:rPr>
          <w:sz w:val="22"/>
          <w:szCs w:val="22"/>
          <w:highlight w:val="cyan"/>
          <w:lang w:val="ka-GE"/>
        </w:rPr>
      </w:pPr>
      <w:r w:rsidRPr="007D3DA6">
        <w:rPr>
          <w:b/>
          <w:sz w:val="22"/>
          <w:szCs w:val="22"/>
          <w:lang w:val="ka-GE"/>
        </w:rPr>
        <w:t xml:space="preserve">24 14  01 - ელექტროგადამცემი ქსელის გაძლიერების პროექტი - </w:t>
      </w:r>
      <w:r w:rsidRPr="007D3DA6">
        <w:rPr>
          <w:rFonts w:eastAsiaTheme="minorEastAsia"/>
          <w:bCs/>
          <w:sz w:val="22"/>
          <w:szCs w:val="22"/>
          <w:shd w:val="clear" w:color="auto" w:fill="FFFFFF"/>
          <w:lang w:val="ka-GE"/>
        </w:rPr>
        <w:t xml:space="preserve">220კვ „ახალციხე-ბათუმი" ხაზის პროექტის ფარგლებში ახალი კონტრაქტორის მიერ მიმდინარეობდა მუშაობა </w:t>
      </w:r>
      <w:r w:rsidRPr="007D3DA6">
        <w:rPr>
          <w:rFonts w:eastAsia="Sylfaen"/>
          <w:sz w:val="22"/>
          <w:szCs w:val="22"/>
          <w:lang w:val="ka-GE"/>
        </w:rPr>
        <w:t xml:space="preserve">დეტალურ დიზაინსა და წინასამშენებლო კვლევებზე. </w:t>
      </w:r>
      <w:r w:rsidRPr="007D3DA6">
        <w:rPr>
          <w:sz w:val="22"/>
          <w:szCs w:val="22"/>
          <w:lang w:val="ka-GE"/>
        </w:rPr>
        <w:t xml:space="preserve">პროექტის ფარგლებში </w:t>
      </w:r>
      <w:r w:rsidRPr="007D3DA6">
        <w:rPr>
          <w:rFonts w:cs="AcadNusx"/>
          <w:sz w:val="22"/>
          <w:szCs w:val="22"/>
          <w:lang w:val="ka-GE"/>
        </w:rPr>
        <w:t xml:space="preserve">გახანგრძლივდა სხალთის (ადიგენი-შუახევის) 39 კმ-იანი მონაკვეთის მშენებლობის პროექტის დასრულების ვადა, ვინაიდან კონტრაქტი გააქტიურდა 2021 წლის ოქტომბერში, რაც გამოწვეული იყო წინა კონტრაქტორთან ხანგრძლივი დავის პროცესით. შესაბამისად, მოხდა 2021 წლის სამშენებლო სეზონის გაცდენა. გამომდინარე იქიდან, რომ 2022 წელს კონტრაქტორმა დაგვიანებით წარმოადგინა დეტალური პროექტირების არასათანადო ხარისხის დოკუმენტაცია, </w:t>
      </w:r>
      <w:r w:rsidRPr="007D3DA6">
        <w:rPr>
          <w:sz w:val="22"/>
          <w:szCs w:val="22"/>
          <w:lang w:val="ka-GE"/>
        </w:rPr>
        <w:t xml:space="preserve">ფიზიკური სამუშაოები „სხალთას“ მონაკვეთზე არ დაწყებულა. აღნიშნულმა გარემოებებმა განაპირობა </w:t>
      </w:r>
      <w:r w:rsidRPr="007D3DA6">
        <w:rPr>
          <w:noProof/>
          <w:sz w:val="22"/>
          <w:szCs w:val="22"/>
          <w:lang w:val="pt-BR"/>
        </w:rPr>
        <w:t>პროგრამის ფარგლებში</w:t>
      </w:r>
      <w:r w:rsidRPr="007D3DA6">
        <w:rPr>
          <w:noProof/>
          <w:sz w:val="22"/>
          <w:szCs w:val="22"/>
          <w:lang w:val="ka-GE"/>
        </w:rPr>
        <w:t xml:space="preserve"> წარმოქმნილი </w:t>
      </w:r>
      <w:r w:rsidRPr="007D3DA6">
        <w:rPr>
          <w:sz w:val="22"/>
          <w:szCs w:val="22"/>
          <w:lang w:val="ka-GE"/>
        </w:rPr>
        <w:t xml:space="preserve">თავისუფალი </w:t>
      </w:r>
      <w:r w:rsidRPr="007D3DA6">
        <w:rPr>
          <w:noProof/>
          <w:sz w:val="22"/>
          <w:szCs w:val="22"/>
          <w:lang w:val="pt-BR"/>
        </w:rPr>
        <w:t>რესურსი</w:t>
      </w:r>
      <w:r w:rsidRPr="007D3DA6">
        <w:rPr>
          <w:noProof/>
          <w:sz w:val="22"/>
          <w:szCs w:val="22"/>
          <w:lang w:val="ka-GE"/>
        </w:rPr>
        <w:t xml:space="preserve">ს </w:t>
      </w:r>
      <w:r w:rsidRPr="007D3DA6">
        <w:rPr>
          <w:noProof/>
          <w:sz w:val="22"/>
          <w:szCs w:val="22"/>
          <w:lang w:val="pt-BR"/>
        </w:rPr>
        <w:t>მიმართ</w:t>
      </w:r>
      <w:r w:rsidRPr="007D3DA6">
        <w:rPr>
          <w:noProof/>
          <w:sz w:val="22"/>
          <w:szCs w:val="22"/>
          <w:lang w:val="ka-GE"/>
        </w:rPr>
        <w:t>ა</w:t>
      </w:r>
      <w:r w:rsidRPr="007D3DA6">
        <w:rPr>
          <w:noProof/>
          <w:sz w:val="22"/>
          <w:szCs w:val="22"/>
          <w:lang w:val="pt-BR"/>
        </w:rPr>
        <w:t xml:space="preserve"> „</w:t>
      </w:r>
      <w:r w:rsidRPr="007D3DA6">
        <w:rPr>
          <w:noProof/>
          <w:sz w:val="22"/>
          <w:szCs w:val="22"/>
          <w:lang w:val="ka-GE"/>
        </w:rPr>
        <w:t>წყალტუბო</w:t>
      </w:r>
      <w:r w:rsidRPr="007D3DA6">
        <w:rPr>
          <w:noProof/>
          <w:sz w:val="22"/>
          <w:szCs w:val="22"/>
          <w:lang w:val="pt-BR"/>
        </w:rPr>
        <w:t>-</w:t>
      </w:r>
      <w:r w:rsidRPr="007D3DA6">
        <w:rPr>
          <w:noProof/>
          <w:sz w:val="22"/>
          <w:szCs w:val="22"/>
          <w:lang w:val="ka-GE"/>
        </w:rPr>
        <w:t>ახალციხე</w:t>
      </w:r>
      <w:r w:rsidRPr="007D3DA6">
        <w:rPr>
          <w:noProof/>
          <w:sz w:val="22"/>
          <w:szCs w:val="22"/>
          <w:lang w:val="pt-BR"/>
        </w:rPr>
        <w:t>-</w:t>
      </w:r>
      <w:r w:rsidRPr="007D3DA6">
        <w:rPr>
          <w:noProof/>
          <w:sz w:val="22"/>
          <w:szCs w:val="22"/>
          <w:lang w:val="ka-GE"/>
        </w:rPr>
        <w:t>თორთუმის</w:t>
      </w:r>
      <w:r w:rsidRPr="007D3DA6">
        <w:rPr>
          <w:noProof/>
          <w:sz w:val="22"/>
          <w:szCs w:val="22"/>
          <w:lang w:val="pt-BR"/>
        </w:rPr>
        <w:t xml:space="preserve">" </w:t>
      </w:r>
      <w:r w:rsidRPr="007D3DA6">
        <w:rPr>
          <w:noProof/>
          <w:sz w:val="22"/>
          <w:szCs w:val="22"/>
          <w:lang w:val="ka-GE"/>
        </w:rPr>
        <w:t>ელექტროგადამცემი</w:t>
      </w:r>
      <w:r w:rsidRPr="007D3DA6">
        <w:rPr>
          <w:noProof/>
          <w:sz w:val="22"/>
          <w:szCs w:val="22"/>
          <w:lang w:val="pt-BR"/>
        </w:rPr>
        <w:t xml:space="preserve"> </w:t>
      </w:r>
      <w:r w:rsidRPr="007D3DA6">
        <w:rPr>
          <w:noProof/>
          <w:sz w:val="22"/>
          <w:szCs w:val="22"/>
          <w:lang w:val="ka-GE"/>
        </w:rPr>
        <w:t>ხაზის</w:t>
      </w:r>
      <w:r w:rsidRPr="007D3DA6">
        <w:rPr>
          <w:noProof/>
          <w:sz w:val="22"/>
          <w:szCs w:val="22"/>
          <w:lang w:val="pt-BR"/>
        </w:rPr>
        <w:t xml:space="preserve"> </w:t>
      </w:r>
      <w:r w:rsidRPr="007D3DA6">
        <w:rPr>
          <w:noProof/>
          <w:sz w:val="22"/>
          <w:szCs w:val="22"/>
          <w:lang w:val="ka-GE"/>
        </w:rPr>
        <w:t>პროექტის</w:t>
      </w:r>
      <w:r w:rsidRPr="007D3DA6">
        <w:rPr>
          <w:noProof/>
          <w:sz w:val="22"/>
          <w:szCs w:val="22"/>
          <w:lang w:val="pt-BR"/>
        </w:rPr>
        <w:t xml:space="preserve"> </w:t>
      </w:r>
      <w:r w:rsidRPr="007D3DA6">
        <w:rPr>
          <w:noProof/>
          <w:sz w:val="22"/>
          <w:szCs w:val="22"/>
          <w:lang w:val="ka-GE"/>
        </w:rPr>
        <w:t>ფარგლებში</w:t>
      </w:r>
      <w:r w:rsidRPr="007D3DA6">
        <w:rPr>
          <w:noProof/>
          <w:sz w:val="22"/>
          <w:szCs w:val="22"/>
          <w:lang w:val="pt-BR"/>
        </w:rPr>
        <w:t xml:space="preserve"> 2022 </w:t>
      </w:r>
      <w:r w:rsidRPr="007D3DA6">
        <w:rPr>
          <w:noProof/>
          <w:sz w:val="22"/>
          <w:szCs w:val="22"/>
          <w:lang w:val="ka-GE"/>
        </w:rPr>
        <w:t>წლის</w:t>
      </w:r>
      <w:r w:rsidRPr="007D3DA6">
        <w:rPr>
          <w:noProof/>
          <w:sz w:val="22"/>
          <w:szCs w:val="22"/>
          <w:lang w:val="pt-BR"/>
        </w:rPr>
        <w:t xml:space="preserve"> </w:t>
      </w:r>
      <w:r w:rsidRPr="007D3DA6">
        <w:rPr>
          <w:noProof/>
          <w:sz w:val="22"/>
          <w:szCs w:val="22"/>
          <w:lang w:val="ka-GE"/>
        </w:rPr>
        <w:t xml:space="preserve">ბოლომდე მოსალოდნელი ხარჯების დასაფარად, რამაც გამოიწვია </w:t>
      </w:r>
      <w:r w:rsidRPr="007D3DA6">
        <w:rPr>
          <w:rFonts w:eastAsia="Times New Roman"/>
          <w:bCs/>
          <w:sz w:val="22"/>
          <w:szCs w:val="22"/>
          <w:lang w:val="ka-GE"/>
        </w:rPr>
        <w:t xml:space="preserve">დამტკიცებულ და დაზუსტებულ </w:t>
      </w:r>
      <w:r w:rsidRPr="007D3DA6">
        <w:rPr>
          <w:rFonts w:cs="AcadNusx"/>
          <w:sz w:val="22"/>
          <w:szCs w:val="22"/>
          <w:lang w:val="ka-GE"/>
        </w:rPr>
        <w:t>ასიგნებებს შორის შეუსაბამობა. ამასთან,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625D61" w:rsidRPr="007D3DA6" w:rsidRDefault="00625D61" w:rsidP="00625D61">
      <w:pPr>
        <w:pStyle w:val="Default"/>
        <w:jc w:val="both"/>
        <w:rPr>
          <w:b/>
          <w:sz w:val="22"/>
          <w:szCs w:val="22"/>
          <w:highlight w:val="cyan"/>
          <w:lang w:val="ka-GE"/>
        </w:rPr>
      </w:pPr>
    </w:p>
    <w:p w:rsidR="00625D61" w:rsidRPr="007D3DA6" w:rsidRDefault="00625D61" w:rsidP="00625D61">
      <w:pPr>
        <w:spacing w:after="0" w:line="240" w:lineRule="auto"/>
        <w:jc w:val="both"/>
        <w:rPr>
          <w:rFonts w:ascii="Sylfaen" w:eastAsia="Sylfaen" w:hAnsi="Sylfaen" w:cs="Sylfaen"/>
          <w:color w:val="000000" w:themeColor="text1"/>
          <w:highlight w:val="cyan"/>
          <w:lang w:val="ka-GE"/>
        </w:rPr>
      </w:pPr>
      <w:r w:rsidRPr="007D3DA6">
        <w:rPr>
          <w:rFonts w:ascii="Sylfaen" w:hAnsi="Sylfaen"/>
          <w:b/>
          <w:noProof/>
          <w:lang w:val="ka-GE"/>
        </w:rPr>
        <w:t xml:space="preserve">24 14 02 01 - 500 კვ ეგხ-ის "ქსანი-სტეფანწმინდა" მშენებლობა (EBRD, EU, KfW) - </w:t>
      </w:r>
      <w:r w:rsidRPr="007D3DA6">
        <w:rPr>
          <w:rFonts w:ascii="Sylfaen" w:hAnsi="Sylfaen"/>
          <w:lang w:val="ka-GE"/>
        </w:rPr>
        <w:t>დაზუსტებულ გეგმასა და საკასო ხარჯებს შორის სხვაობა განპირობებულია იმ გარემოებით, რომ პროექტი დასრულებულია, მაგრამ საბოლოო გადახდები არ ხორციელდება რიგი სადავო საკითხის არსებობის გამო, რომელთა გადასაჭრელად დანიშნულია დავების საბჭო;</w:t>
      </w:r>
    </w:p>
    <w:p w:rsidR="00625D61" w:rsidRPr="007D3DA6" w:rsidRDefault="00625D61" w:rsidP="00625D61">
      <w:pPr>
        <w:spacing w:after="0" w:line="240" w:lineRule="auto"/>
        <w:jc w:val="both"/>
        <w:rPr>
          <w:rFonts w:ascii="Sylfaen" w:hAnsi="Sylfaen"/>
          <w:highlight w:val="cyan"/>
          <w:lang w:val="ka-GE"/>
        </w:rPr>
      </w:pPr>
    </w:p>
    <w:p w:rsidR="00625D61" w:rsidRPr="007D3DA6" w:rsidRDefault="00625D61" w:rsidP="00625D61">
      <w:pPr>
        <w:spacing w:after="0" w:line="240" w:lineRule="auto"/>
        <w:jc w:val="both"/>
        <w:rPr>
          <w:rFonts w:ascii="Sylfaen" w:hAnsi="Sylfaen"/>
          <w:b/>
          <w:noProof/>
          <w:lang w:val="ka-GE"/>
        </w:rPr>
      </w:pPr>
      <w:r w:rsidRPr="007D3DA6">
        <w:rPr>
          <w:rFonts w:ascii="Sylfaen" w:hAnsi="Sylfaen"/>
          <w:b/>
          <w:noProof/>
          <w:lang w:val="ka-GE"/>
        </w:rPr>
        <w:t xml:space="preserve">24 14 02 02 - ელექტროგადამცემი ხაზი "ჯვარი ხორგა" (EBRD, EU, KfW) –  </w:t>
      </w:r>
      <w:r w:rsidRPr="007D3DA6">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625D61" w:rsidRPr="007D3DA6" w:rsidRDefault="00625D61" w:rsidP="00625D61">
      <w:pPr>
        <w:spacing w:after="0" w:line="240" w:lineRule="auto"/>
        <w:jc w:val="both"/>
        <w:rPr>
          <w:rFonts w:ascii="Sylfaen" w:hAnsi="Sylfaen"/>
          <w:b/>
          <w:noProof/>
          <w:highlight w:val="cyan"/>
          <w:lang w:val="ka-GE"/>
        </w:rPr>
      </w:pPr>
    </w:p>
    <w:p w:rsidR="00625D61" w:rsidRPr="007D3DA6" w:rsidRDefault="00625D61" w:rsidP="00625D61">
      <w:pPr>
        <w:spacing w:after="0" w:line="240" w:lineRule="auto"/>
        <w:jc w:val="both"/>
        <w:rPr>
          <w:rFonts w:ascii="Sylfaen" w:hAnsi="Sylfaen"/>
          <w:b/>
          <w:noProof/>
          <w:lang w:val="ka-GE"/>
        </w:rPr>
      </w:pPr>
      <w:r w:rsidRPr="007D3DA6">
        <w:rPr>
          <w:rFonts w:ascii="Sylfaen" w:hAnsi="Sylfaen"/>
          <w:b/>
          <w:noProof/>
          <w:lang w:val="ka-GE"/>
        </w:rPr>
        <w:lastRenderedPageBreak/>
        <w:t xml:space="preserve">24 14 03 01 -  500 კვ ეგხ "წყალტუბო-ახალციხე-თორთუმი" (Kfw, EU-NIF) - </w:t>
      </w:r>
      <w:r w:rsidRPr="007D3DA6">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625D61" w:rsidRPr="007D3DA6" w:rsidRDefault="00625D61" w:rsidP="00625D61">
      <w:pPr>
        <w:spacing w:after="0" w:line="240" w:lineRule="auto"/>
        <w:jc w:val="both"/>
        <w:rPr>
          <w:rFonts w:ascii="Sylfaen" w:hAnsi="Sylfaen"/>
          <w:bCs/>
          <w:lang w:val="ka-GE"/>
        </w:rPr>
      </w:pPr>
    </w:p>
    <w:p w:rsidR="00625D61" w:rsidRPr="007D3DA6" w:rsidRDefault="00625D61" w:rsidP="00625D61">
      <w:pPr>
        <w:spacing w:after="0" w:line="240" w:lineRule="auto"/>
        <w:jc w:val="both"/>
        <w:rPr>
          <w:rFonts w:ascii="Sylfaen" w:hAnsi="Sylfaen"/>
          <w:lang w:val="ka-GE"/>
        </w:rPr>
      </w:pPr>
      <w:r w:rsidRPr="007D3DA6">
        <w:rPr>
          <w:rFonts w:ascii="Sylfaen" w:hAnsi="Sylfaen"/>
          <w:b/>
          <w:noProof/>
          <w:lang w:val="ka-GE"/>
        </w:rPr>
        <w:t xml:space="preserve">24 14 03 02 -  ჩრდილოეთის რგოლი (EBRD), ნამახვანი - წყალტუბო - ლაჯანური (EBRD, KfW) - </w:t>
      </w:r>
      <w:r w:rsidRPr="007D3DA6">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625D61" w:rsidRPr="007D3DA6" w:rsidRDefault="00625D61" w:rsidP="00625D61">
      <w:pPr>
        <w:spacing w:after="0" w:line="240" w:lineRule="auto"/>
        <w:jc w:val="both"/>
        <w:rPr>
          <w:rFonts w:ascii="Sylfaen" w:hAnsi="Sylfaen"/>
          <w:lang w:val="ka-GE"/>
        </w:rPr>
      </w:pPr>
    </w:p>
    <w:p w:rsidR="00625D61" w:rsidRPr="007D3DA6" w:rsidRDefault="00625D61" w:rsidP="00625D61">
      <w:pPr>
        <w:spacing w:after="0" w:line="240" w:lineRule="auto"/>
        <w:jc w:val="both"/>
        <w:rPr>
          <w:rFonts w:ascii="Sylfaen" w:hAnsi="Sylfaen"/>
          <w:b/>
          <w:noProof/>
          <w:lang w:val="ka-GE"/>
        </w:rPr>
      </w:pPr>
      <w:r w:rsidRPr="007D3DA6">
        <w:rPr>
          <w:rFonts w:ascii="Sylfaen" w:eastAsiaTheme="minorHAnsi" w:hAnsi="Sylfaen" w:cs="Sylfaen"/>
          <w:b/>
          <w:color w:val="000000" w:themeColor="text1"/>
          <w:lang w:val="ka-GE"/>
        </w:rPr>
        <w:t>24 14 03 03 - 500 კვ ეგხ ჯვარი-წყალტუბო (WB)</w:t>
      </w:r>
      <w:r w:rsidRPr="007D3DA6">
        <w:rPr>
          <w:rFonts w:ascii="Sylfaen" w:eastAsiaTheme="minorHAnsi" w:hAnsi="Sylfaen" w:cs="Sylfaen"/>
          <w:color w:val="000000" w:themeColor="text1"/>
          <w:lang w:val="ka-GE"/>
        </w:rPr>
        <w:t xml:space="preserve"> - </w:t>
      </w:r>
      <w:r w:rsidRPr="007D3DA6">
        <w:rPr>
          <w:rFonts w:ascii="Sylfaen" w:hAnsi="Sylfaen"/>
          <w:lang w:val="ka-GE"/>
        </w:rPr>
        <w:t>დაზუსტებულ გეგმასა და საკასო ხარჯს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625D61" w:rsidRPr="007D3DA6" w:rsidRDefault="00625D61" w:rsidP="00625D61">
      <w:pPr>
        <w:spacing w:after="0" w:line="240" w:lineRule="auto"/>
        <w:jc w:val="both"/>
        <w:rPr>
          <w:rFonts w:ascii="Sylfaen" w:hAnsi="Sylfaen"/>
          <w:b/>
          <w:noProof/>
          <w:highlight w:val="cyan"/>
          <w:lang w:val="ka-GE"/>
        </w:rPr>
      </w:pPr>
    </w:p>
    <w:p w:rsidR="00625D61" w:rsidRPr="007D3DA6" w:rsidRDefault="00625D61" w:rsidP="00625D61">
      <w:pPr>
        <w:spacing w:after="0" w:line="240" w:lineRule="auto"/>
        <w:jc w:val="both"/>
        <w:rPr>
          <w:rFonts w:ascii="Sylfaen" w:hAnsi="Sylfaen"/>
          <w:lang w:val="ka-GE"/>
        </w:rPr>
      </w:pPr>
      <w:r w:rsidRPr="007D3DA6">
        <w:rPr>
          <w:rFonts w:ascii="Sylfaen" w:hAnsi="Sylfaen"/>
          <w:b/>
          <w:noProof/>
          <w:lang w:val="ka-GE"/>
        </w:rPr>
        <w:t xml:space="preserve">24 14 03 04 - გურიის ელგადაცემის ხაზების ინფრასტრუქტურის გაძლიერება (KfW) </w:t>
      </w:r>
      <w:r w:rsidRPr="007D3DA6">
        <w:rPr>
          <w:rFonts w:ascii="Sylfaen" w:hAnsi="Sylfaen"/>
          <w:b/>
          <w:noProof/>
          <w:lang w:val="pt-BR"/>
        </w:rPr>
        <w:t xml:space="preserve">- </w:t>
      </w:r>
      <w:r w:rsidRPr="007D3DA6">
        <w:rPr>
          <w:rFonts w:ascii="Sylfaen" w:hAnsi="Sylfaen"/>
          <w:color w:val="000000" w:themeColor="text1"/>
          <w:lang w:val="ka-GE"/>
        </w:rPr>
        <w:t xml:space="preserve">დაზუსტებულ გეგმასა და საკასო </w:t>
      </w:r>
      <w:r w:rsidRPr="007D3DA6">
        <w:rPr>
          <w:rFonts w:ascii="Sylfaen" w:hAnsi="Sylfaen"/>
          <w:lang w:val="ka-GE"/>
        </w:rPr>
        <w:t xml:space="preserve">ხარჯს </w:t>
      </w:r>
      <w:r w:rsidRPr="007D3DA6">
        <w:rPr>
          <w:rFonts w:ascii="Sylfaen" w:hAnsi="Sylfaen"/>
          <w:color w:val="000000" w:themeColor="text1"/>
          <w:lang w:val="ka-GE"/>
        </w:rPr>
        <w:t xml:space="preserve">შორის სხვაობა განპირობებულია იმ გარემოებით, რომ </w:t>
      </w:r>
      <w:r w:rsidRPr="007D3DA6">
        <w:rPr>
          <w:rFonts w:ascii="Sylfaen" w:hAnsi="Sylfaen"/>
          <w:lang w:val="ka-GE"/>
        </w:rPr>
        <w:t xml:space="preserve">220/110 კვ ქვესადგური „ოზურგეთის“ პროექტის ფარგლებში </w:t>
      </w:r>
      <w:r w:rsidRPr="007D3DA6">
        <w:rPr>
          <w:rFonts w:ascii="Sylfaen" w:eastAsiaTheme="minorHAnsi" w:hAnsi="Sylfaen" w:cs="Sylfaen"/>
          <w:color w:val="000000" w:themeColor="text1"/>
          <w:lang w:val="ka-GE"/>
        </w:rPr>
        <w:t xml:space="preserve">2022 წელს </w:t>
      </w:r>
      <w:r w:rsidRPr="007D3DA6">
        <w:rPr>
          <w:rFonts w:ascii="Sylfaen" w:hAnsi="Sylfaen"/>
          <w:lang w:val="ka-GE"/>
        </w:rPr>
        <w:t>არ განხორციელდა გარკვეული მასალების მოწოდება, ვინაიდან დაგვიანდა დეტალური დიზაინის მომზადება და ასევე, გაფორმდა ცვლილება კონტრაქტორთან მასალების ფასის კოეფიციენტის კორექტირებაზე;</w:t>
      </w:r>
    </w:p>
    <w:p w:rsidR="00625D61" w:rsidRPr="007D3DA6" w:rsidRDefault="00625D61" w:rsidP="00625D61">
      <w:pPr>
        <w:spacing w:after="0" w:line="240" w:lineRule="auto"/>
        <w:jc w:val="both"/>
        <w:rPr>
          <w:rFonts w:ascii="Sylfaen" w:hAnsi="Sylfaen"/>
          <w:highlight w:val="cyan"/>
          <w:lang w:val="ka-GE"/>
        </w:rPr>
      </w:pPr>
    </w:p>
    <w:p w:rsidR="00625D61" w:rsidRPr="007D3DA6" w:rsidRDefault="00625D61" w:rsidP="00625D61">
      <w:pPr>
        <w:spacing w:after="0" w:line="240" w:lineRule="auto"/>
        <w:jc w:val="both"/>
        <w:rPr>
          <w:rFonts w:ascii="Sylfaen" w:hAnsi="Sylfaen"/>
          <w:b/>
          <w:noProof/>
          <w:highlight w:val="cyan"/>
          <w:lang w:val="ka-GE"/>
        </w:rPr>
      </w:pPr>
      <w:r w:rsidRPr="007D3DA6">
        <w:rPr>
          <w:rFonts w:ascii="Sylfaen" w:hAnsi="Sylfaen"/>
          <w:b/>
          <w:noProof/>
          <w:lang w:val="ka-GE"/>
        </w:rPr>
        <w:t xml:space="preserve">24 14 03 05 - კახეთის ინფრასტრუქტურის გაძლიერება (KfW) - </w:t>
      </w:r>
      <w:r w:rsidRPr="007D3DA6">
        <w:rPr>
          <w:rFonts w:ascii="Sylfaen" w:hAnsi="Sylfaen"/>
          <w:color w:val="000000" w:themeColor="text1"/>
          <w:lang w:val="ka-GE"/>
        </w:rPr>
        <w:t xml:space="preserve">დაზუსტებულ გეგმასა და საკასო </w:t>
      </w:r>
      <w:r w:rsidRPr="007D3DA6">
        <w:rPr>
          <w:rFonts w:ascii="Sylfaen" w:hAnsi="Sylfaen"/>
          <w:lang w:val="ka-GE"/>
        </w:rPr>
        <w:t xml:space="preserve">ხარჯს </w:t>
      </w:r>
      <w:r w:rsidRPr="007D3DA6">
        <w:rPr>
          <w:rFonts w:ascii="Sylfaen" w:hAnsi="Sylfaen"/>
          <w:color w:val="000000" w:themeColor="text1"/>
          <w:lang w:val="ka-GE"/>
        </w:rPr>
        <w:t xml:space="preserve">შორის სხვაობა გამოწვეულია </w:t>
      </w:r>
      <w:r w:rsidRPr="007D3DA6">
        <w:rPr>
          <w:rFonts w:ascii="Sylfaen" w:eastAsia="Sylfaen" w:hAnsi="Sylfaen"/>
          <w:bCs/>
          <w:color w:val="000000"/>
          <w:lang w:val="ka-GE"/>
        </w:rPr>
        <w:t xml:space="preserve">პროექტის ფარგლებში </w:t>
      </w:r>
      <w:r w:rsidRPr="007D3DA6">
        <w:rPr>
          <w:rFonts w:ascii="Sylfaen" w:hAnsi="Sylfaen"/>
          <w:lang w:val="ka-GE"/>
        </w:rPr>
        <w:t>თელავი-გურჯაანი-ჟინვალის მიმართულებაზე ტენდერის შეჩერებით</w:t>
      </w:r>
      <w:r w:rsidRPr="007D3DA6">
        <w:rPr>
          <w:rFonts w:ascii="Sylfaen" w:eastAsia="Sylfaen" w:hAnsi="Sylfaen"/>
          <w:bCs/>
          <w:color w:val="000000"/>
          <w:lang w:val="ka-GE"/>
        </w:rPr>
        <w:t xml:space="preserve">, ვინაიდან </w:t>
      </w:r>
      <w:r w:rsidRPr="007D3DA6">
        <w:rPr>
          <w:rFonts w:ascii="Sylfaen" w:hAnsi="Sylfaen" w:cs="Sylfaen"/>
          <w:bCs/>
          <w:lang w:val="ka-GE"/>
        </w:rPr>
        <w:t>რეგიონში მზარდი ტურისტული ინფრასტრუქტურის განვითარების, სოციალური და გარემოს დაცვის კუთხით არსებული შენიშვნების გათვალისწინებით საჭირო გახდა ახალი მარშრუტების მოძიება. პროექტი ამ ეტაპზე შეჩერებულია, რადგან ვერ ხერხდება საბოლოო მარშრუტის დადასტურება;</w:t>
      </w:r>
    </w:p>
    <w:p w:rsidR="00625D61" w:rsidRPr="007D3DA6" w:rsidRDefault="00625D61" w:rsidP="00625D61">
      <w:pPr>
        <w:spacing w:after="0" w:line="240" w:lineRule="auto"/>
        <w:jc w:val="both"/>
        <w:rPr>
          <w:rFonts w:ascii="Sylfaen" w:hAnsi="Sylfaen"/>
          <w:b/>
          <w:noProof/>
          <w:highlight w:val="cyan"/>
          <w:lang w:val="ka-GE"/>
        </w:rPr>
      </w:pPr>
    </w:p>
    <w:p w:rsidR="00625D61" w:rsidRPr="006657E0" w:rsidRDefault="00625D61" w:rsidP="00625D61">
      <w:pPr>
        <w:spacing w:after="0" w:line="240" w:lineRule="auto"/>
        <w:jc w:val="both"/>
        <w:rPr>
          <w:rFonts w:ascii="Sylfaen" w:hAnsi="Sylfaen"/>
          <w:highlight w:val="cyan"/>
          <w:lang w:val="ka-GE"/>
        </w:rPr>
      </w:pPr>
      <w:r w:rsidRPr="007D3DA6">
        <w:rPr>
          <w:rFonts w:ascii="Sylfaen" w:hAnsi="Sylfaen"/>
          <w:b/>
          <w:noProof/>
          <w:lang w:val="ka-GE"/>
        </w:rPr>
        <w:t xml:space="preserve">24 14 03 06 - ხელედულა-ლაჯანური-ონი (KfW) - </w:t>
      </w:r>
      <w:r w:rsidRPr="007D3DA6">
        <w:rPr>
          <w:rFonts w:ascii="Sylfaen" w:hAnsi="Sylfaen"/>
          <w:lang w:val="ka-GE"/>
        </w:rPr>
        <w:t xml:space="preserve">დაზუსტებულ გეგმასა და საკასო ხარჯს შორის სხვაობა განპირობებულია </w:t>
      </w:r>
      <w:r w:rsidRPr="007D3DA6">
        <w:rPr>
          <w:rFonts w:ascii="Sylfaen" w:hAnsi="Sylfaen"/>
          <w:color w:val="000000" w:themeColor="text1"/>
          <w:lang w:val="ka-GE"/>
        </w:rPr>
        <w:t xml:space="preserve">იმ გარემოებით, </w:t>
      </w:r>
      <w:r w:rsidRPr="007D3DA6">
        <w:rPr>
          <w:rFonts w:ascii="Sylfaen" w:hAnsi="Sylfaen"/>
          <w:lang w:val="ka-GE"/>
        </w:rPr>
        <w:t>რომ 2022 წელს არ განხორციელდა გარკვეული მასალების მოწოდება, ვინაიდან კონტრაქტორმა დაგვიანებით გააფორმა ხელშეკრულებები მწარმოებლებთან;</w:t>
      </w:r>
    </w:p>
    <w:p w:rsidR="00625D61" w:rsidRPr="007D3DA6" w:rsidRDefault="00625D61" w:rsidP="00625D61">
      <w:pPr>
        <w:spacing w:after="0" w:line="240" w:lineRule="auto"/>
        <w:jc w:val="both"/>
        <w:rPr>
          <w:rFonts w:ascii="Sylfaen" w:hAnsi="Sylfaen" w:cs="Sylfaen"/>
          <w:noProof/>
          <w:highlight w:val="cyan"/>
          <w:shd w:val="clear" w:color="auto" w:fill="DBE5F1" w:themeFill="accent1" w:themeFillTint="33"/>
          <w:lang w:val="ka-GE"/>
        </w:rPr>
      </w:pPr>
    </w:p>
    <w:p w:rsidR="00625D61" w:rsidRPr="007D3DA6" w:rsidRDefault="00625D61" w:rsidP="00625D61">
      <w:pPr>
        <w:pStyle w:val="PlainText"/>
        <w:jc w:val="both"/>
        <w:rPr>
          <w:rFonts w:ascii="Sylfaen" w:eastAsiaTheme="minorHAnsi" w:hAnsi="Sylfaen" w:cs="Sylfaen"/>
          <w:color w:val="000000" w:themeColor="text1"/>
          <w:sz w:val="22"/>
          <w:szCs w:val="22"/>
          <w:highlight w:val="cyan"/>
          <w:lang w:val="ka-GE" w:eastAsia="en-US"/>
        </w:rPr>
      </w:pPr>
      <w:r w:rsidRPr="007D3DA6">
        <w:rPr>
          <w:rFonts w:ascii="Sylfaen" w:eastAsia="Calibri" w:hAnsi="Sylfaen" w:cs="Sylfaen"/>
          <w:b/>
          <w:sz w:val="22"/>
          <w:szCs w:val="22"/>
          <w:lang w:val="ka-GE" w:eastAsia="en-US"/>
        </w:rPr>
        <w:t>24 17 - ანაკლიის ღრმაწყლოვანი ნავსადგურის განვითარება</w:t>
      </w:r>
      <w:r w:rsidRPr="007D3DA6">
        <w:rPr>
          <w:rFonts w:ascii="Sylfaen" w:hAnsi="Sylfaen"/>
          <w:b/>
          <w:noProof/>
          <w:sz w:val="22"/>
          <w:szCs w:val="22"/>
          <w:lang w:val="ka-GE"/>
        </w:rPr>
        <w:t xml:space="preserve"> - </w:t>
      </w:r>
      <w:r w:rsidRPr="007D3DA6">
        <w:rPr>
          <w:rFonts w:ascii="Sylfaen" w:hAnsi="Sylfaen" w:cs="Sylfaen"/>
          <w:bCs/>
          <w:sz w:val="22"/>
          <w:szCs w:val="22"/>
          <w:lang w:val="ka-GE"/>
        </w:rPr>
        <w:t>2022 წელს დაგეგმილი იყო ახალი ინვესტორის შერჩევის პროცესის</w:t>
      </w:r>
      <w:r w:rsidRPr="007D3DA6">
        <w:rPr>
          <w:rFonts w:ascii="Sylfaen" w:hAnsi="Sylfaen" w:cs="Sylfaen"/>
          <w:sz w:val="22"/>
          <w:szCs w:val="22"/>
          <w:lang w:val="ka-GE"/>
        </w:rPr>
        <w:t xml:space="preserve"> გამოცხადება და გამარჯვებულის გამოვლენა, თუმცა რეგიონში შეცვლილი ვითარების გათვალისწინებით აღნიშნული პროცესი შეფერხდა. 2022 წლის განმავლობაში ჩატარდა რიგი მოსამზადებელი სამუშაოები, მათ შორის შესარჩევი პროცესის დოკუმენტაციის მომზადება, პოტენციურ ინვესტორებთან საკონსულტაციო შეხვედრები და სხვა. ამასთან, კერძო პარტნიორის შერჩევის პროცესის გამოცხადება და წარმართვა დაგეგმილია 2023 წელს. </w:t>
      </w:r>
      <w:r w:rsidRPr="007D3DA6">
        <w:rPr>
          <w:rFonts w:ascii="Sylfaen" w:eastAsiaTheme="minorHAnsi" w:hAnsi="Sylfaen" w:cs="Sylfaen"/>
          <w:color w:val="000000" w:themeColor="text1"/>
          <w:sz w:val="22"/>
          <w:szCs w:val="22"/>
          <w:lang w:val="ka-GE" w:eastAsia="en-US"/>
        </w:rPr>
        <w:t>აღნიშნულიდან გამომდინარე წარმოქმნილი თავისუფალი რესურსი მიიმართა სამინისტროს სხვა პრიორიტეტული მიმართულებების დასაფინანსებლად;</w:t>
      </w:r>
    </w:p>
    <w:p w:rsidR="00625D61" w:rsidRPr="007D3DA6" w:rsidRDefault="00625D61" w:rsidP="00625D61">
      <w:pPr>
        <w:pStyle w:val="PlainText"/>
        <w:jc w:val="both"/>
        <w:rPr>
          <w:rFonts w:ascii="Sylfaen" w:eastAsiaTheme="minorHAnsi" w:hAnsi="Sylfaen" w:cs="Sylfaen"/>
          <w:color w:val="000000" w:themeColor="text1"/>
          <w:sz w:val="22"/>
          <w:szCs w:val="22"/>
          <w:highlight w:val="cyan"/>
          <w:lang w:val="ka-GE" w:eastAsia="en-US"/>
        </w:rPr>
      </w:pPr>
    </w:p>
    <w:p w:rsidR="00625D61" w:rsidRPr="007D3DA6" w:rsidRDefault="00625D61" w:rsidP="00625D61">
      <w:pPr>
        <w:pStyle w:val="PlainText"/>
        <w:jc w:val="both"/>
        <w:rPr>
          <w:rFonts w:ascii="Sylfaen" w:hAnsi="Sylfaen" w:cs="Sylfaen"/>
          <w:sz w:val="22"/>
          <w:szCs w:val="22"/>
          <w:lang w:val="ka-GE"/>
        </w:rPr>
      </w:pPr>
      <w:r w:rsidRPr="007D3DA6">
        <w:rPr>
          <w:rFonts w:ascii="Sylfaen" w:eastAsiaTheme="minorHAnsi" w:hAnsi="Sylfaen" w:cs="Sylfaen"/>
          <w:b/>
          <w:color w:val="000000" w:themeColor="text1"/>
          <w:sz w:val="22"/>
          <w:szCs w:val="22"/>
          <w:lang w:val="ka-GE" w:eastAsia="en-US"/>
        </w:rPr>
        <w:t xml:space="preserve">24 18 -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 </w:t>
      </w:r>
      <w:r w:rsidRPr="007D3DA6">
        <w:rPr>
          <w:rFonts w:ascii="Sylfaen" w:hAnsi="Sylfaen" w:cs="Sylfaen"/>
          <w:sz w:val="22"/>
          <w:szCs w:val="22"/>
          <w:lang w:val="ka-GE"/>
        </w:rPr>
        <w:t>დამტკიცებულ და დაზუსტებულ ასიგნებებს შორის შეუსაბამობა გამოწვეულია თურქეთის რესპუბლიკის მიმართ საქართველოს მთავრობის მიერ აღიარებული ელექტროენერგიის ვალის დაფარვის უზრუნველყოფის მიზნით ასიგნებების გაზრდით, სხვა პროგრამული კოდების ასიგნებებში წარმოქმნილი თავისუფალი რესურსის შემცირების ხარჯზე;</w:t>
      </w:r>
    </w:p>
    <w:p w:rsidR="00625D61" w:rsidRPr="007D3DA6" w:rsidRDefault="00625D61" w:rsidP="00625D61">
      <w:pPr>
        <w:pStyle w:val="PlainText"/>
        <w:jc w:val="both"/>
        <w:rPr>
          <w:rFonts w:ascii="Sylfaen" w:hAnsi="Sylfaen" w:cs="Sylfaen"/>
          <w:sz w:val="22"/>
          <w:szCs w:val="22"/>
          <w:lang w:val="ka-GE"/>
        </w:rPr>
      </w:pPr>
    </w:p>
    <w:p w:rsidR="00625D61" w:rsidRPr="007D3DA6" w:rsidRDefault="00625D61" w:rsidP="00625D61">
      <w:pPr>
        <w:spacing w:after="0" w:line="240" w:lineRule="auto"/>
        <w:jc w:val="both"/>
        <w:rPr>
          <w:rFonts w:ascii="Sylfaen" w:hAnsi="Sylfaen"/>
          <w:b/>
          <w:noProof/>
          <w:highlight w:val="cyan"/>
          <w:lang w:val="ka-GE"/>
        </w:rPr>
      </w:pPr>
      <w:r w:rsidRPr="007D3DA6">
        <w:rPr>
          <w:rFonts w:ascii="Sylfaen" w:eastAsiaTheme="minorHAnsi" w:hAnsi="Sylfaen" w:cs="Sylfaen"/>
          <w:b/>
          <w:color w:val="000000" w:themeColor="text1"/>
          <w:lang w:val="ka-GE"/>
        </w:rPr>
        <w:t xml:space="preserve">24 19 - ვარდნილისა და ენგურის ჰიდროელექტროსადგურების რეაბილიტაციის პროექტი (EBRD, EIB, EU) - </w:t>
      </w:r>
      <w:r w:rsidRPr="007D3DA6">
        <w:rPr>
          <w:rFonts w:ascii="Sylfaen" w:eastAsiaTheme="minorHAnsi" w:hAnsi="Sylfaen" w:cs="Sylfaen"/>
          <w:color w:val="000000" w:themeColor="text1"/>
          <w:lang w:val="ka-GE"/>
        </w:rPr>
        <w:t xml:space="preserve">დაზუსტებულ ასიგენებებს და საკასოს ხარჯს შორის სხვაობა განპირობებულია </w:t>
      </w:r>
      <w:r w:rsidRPr="007D3DA6">
        <w:rPr>
          <w:rFonts w:ascii="Sylfaen" w:hAnsi="Sylfaen"/>
          <w:lang w:val="ka-GE"/>
        </w:rPr>
        <w:t>საკასო ხარჯის ნაწილში დონორის მიერ პირდაპირ გაწეული ხარჯების პროექტის ანგარიშგებაში ასახვით;</w:t>
      </w:r>
    </w:p>
    <w:p w:rsidR="00625D61" w:rsidRPr="007D3DA6" w:rsidRDefault="00625D61" w:rsidP="00625D61">
      <w:pPr>
        <w:pStyle w:val="PlainText"/>
        <w:jc w:val="both"/>
        <w:rPr>
          <w:rFonts w:ascii="Sylfaen" w:eastAsiaTheme="minorHAnsi" w:hAnsi="Sylfaen" w:cs="Sylfaen"/>
          <w:b/>
          <w:color w:val="000000" w:themeColor="text1"/>
          <w:sz w:val="22"/>
          <w:szCs w:val="22"/>
          <w:lang w:val="ka-GE" w:eastAsia="en-US"/>
        </w:rPr>
      </w:pPr>
    </w:p>
    <w:p w:rsidR="00625D61" w:rsidRPr="007D3DA6" w:rsidRDefault="00625D61" w:rsidP="00625D61">
      <w:pPr>
        <w:spacing w:after="0" w:line="240" w:lineRule="auto"/>
        <w:jc w:val="both"/>
        <w:rPr>
          <w:rFonts w:ascii="Sylfaen" w:hAnsi="Sylfaen"/>
          <w:lang w:val="ka-GE"/>
        </w:rPr>
      </w:pPr>
      <w:r w:rsidRPr="007D3DA6">
        <w:rPr>
          <w:rFonts w:ascii="Sylfaen" w:eastAsiaTheme="minorHAnsi" w:hAnsi="Sylfaen" w:cs="Sylfaen"/>
          <w:b/>
          <w:color w:val="000000" w:themeColor="text1"/>
          <w:lang w:val="ka-GE"/>
        </w:rPr>
        <w:lastRenderedPageBreak/>
        <w:t xml:space="preserve">24 20 - ახალ კორონავირუსთან დაკავშირებული კარანტინისა და სხვა ღონისძიებების განხორციელება - </w:t>
      </w:r>
      <w:r w:rsidRPr="007D3DA6">
        <w:rPr>
          <w:rFonts w:ascii="Sylfaen" w:hAnsi="Sylfaen" w:cs="Sylfaen"/>
          <w:bCs/>
          <w:lang w:val="ka-GE"/>
        </w:rPr>
        <w:t>დამტკიცებულ</w:t>
      </w:r>
      <w:r w:rsidRPr="007D3DA6">
        <w:rPr>
          <w:rFonts w:ascii="Sylfaen" w:hAnsi="Sylfaen"/>
          <w:bCs/>
          <w:lang w:val="ka-GE"/>
        </w:rPr>
        <w:t xml:space="preserve"> და დაზუსტებულ </w:t>
      </w:r>
      <w:r w:rsidRPr="007D3DA6">
        <w:rPr>
          <w:rFonts w:ascii="Sylfaen" w:hAnsi="Sylfaen"/>
          <w:lang w:val="pt-BR"/>
        </w:rPr>
        <w:t xml:space="preserve">ასიგნებებს </w:t>
      </w:r>
      <w:r w:rsidRPr="007D3DA6">
        <w:rPr>
          <w:rFonts w:ascii="Sylfaen" w:hAnsi="Sylfaen"/>
          <w:bCs/>
          <w:lang w:val="ka-GE"/>
        </w:rPr>
        <w:t xml:space="preserve">შორის შეუსაბამობა </w:t>
      </w:r>
      <w:r w:rsidRPr="007D3DA6">
        <w:rPr>
          <w:rFonts w:ascii="Sylfaen" w:hAnsi="Sylfaen"/>
          <w:noProof/>
          <w:lang w:val="ka-GE"/>
        </w:rPr>
        <w:t xml:space="preserve">გამოწვეულია </w:t>
      </w:r>
      <w:r w:rsidRPr="007D3DA6">
        <w:rPr>
          <w:rFonts w:ascii="Sylfaen" w:hAnsi="Sylfaen"/>
          <w:lang w:val="ka-GE"/>
        </w:rPr>
        <w:t xml:space="preserve">სსიპ - საქართველოს ტურიზმის ეროვნული ადმინისტრაციის მხრიდან „საქართველოში ახალი კორონავირუსის შესაძლო გავრცელების აღკვეთის ღონისძიებების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№164 (28.01.2020წ.) განკარგულებაში ცვლილების შეტანის თაობაზე“ საქართველოს მთავრობის №282 (15.02.2022წ.) განკარგულებისა და აგრეთვე, „უკრაინის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№387 განკარგულების </w:t>
      </w:r>
      <w:r w:rsidRPr="007D3DA6">
        <w:rPr>
          <w:rFonts w:ascii="Sylfaen" w:eastAsia="Times New Roman" w:hAnsi="Sylfaen"/>
          <w:lang w:val="ka-GE"/>
        </w:rPr>
        <w:t>შესრულების მიზნით</w:t>
      </w:r>
      <w:r w:rsidRPr="007D3DA6">
        <w:rPr>
          <w:rFonts w:ascii="Sylfaen" w:hAnsi="Sylfaen"/>
          <w:lang w:val="ka-GE"/>
        </w:rPr>
        <w:t xml:space="preserve">  </w:t>
      </w:r>
      <w:r w:rsidRPr="007D3DA6">
        <w:rPr>
          <w:rFonts w:ascii="Sylfaen" w:hAnsi="Sylfaen" w:cs="Sylfaen"/>
          <w:lang w:val="ka-GE"/>
        </w:rPr>
        <w:t>ასიგნებების</w:t>
      </w:r>
      <w:r w:rsidRPr="007D3DA6">
        <w:rPr>
          <w:rFonts w:ascii="Sylfaen" w:hAnsi="Sylfaen"/>
          <w:lang w:val="ka-GE"/>
        </w:rPr>
        <w:t xml:space="preserve"> </w:t>
      </w:r>
      <w:r w:rsidRPr="007D3DA6">
        <w:rPr>
          <w:rFonts w:ascii="Sylfaen" w:hAnsi="Sylfaen" w:cs="Sylfaen"/>
          <w:lang w:val="ka-GE"/>
        </w:rPr>
        <w:t xml:space="preserve">გაზრდით; </w:t>
      </w:r>
    </w:p>
    <w:p w:rsidR="00625D61" w:rsidRPr="007D3DA6" w:rsidRDefault="00625D61" w:rsidP="00625D61">
      <w:pPr>
        <w:pStyle w:val="PlainText"/>
        <w:jc w:val="both"/>
        <w:rPr>
          <w:rFonts w:ascii="Sylfaen" w:eastAsiaTheme="minorHAnsi" w:hAnsi="Sylfaen" w:cs="Sylfaen"/>
          <w:b/>
          <w:color w:val="000000" w:themeColor="text1"/>
          <w:sz w:val="22"/>
          <w:szCs w:val="22"/>
          <w:lang w:val="ka-GE" w:eastAsia="en-US"/>
        </w:rPr>
      </w:pPr>
    </w:p>
    <w:p w:rsidR="00625D61" w:rsidRPr="007D3DA6" w:rsidRDefault="00625D61" w:rsidP="00625D61">
      <w:pPr>
        <w:spacing w:after="0" w:line="240" w:lineRule="auto"/>
        <w:jc w:val="both"/>
        <w:rPr>
          <w:rFonts w:ascii="Sylfaen" w:hAnsi="Sylfaen" w:cs="Sylfaen"/>
          <w:lang w:val="ka-GE"/>
        </w:rPr>
      </w:pPr>
      <w:r w:rsidRPr="007D3DA6">
        <w:rPr>
          <w:rFonts w:ascii="Sylfaen" w:hAnsi="Sylfaen" w:cs="Sylfaen"/>
          <w:b/>
          <w:lang w:val="ka-GE"/>
        </w:rPr>
        <w:t>26 01 -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r w:rsidRPr="007D3DA6">
        <w:rPr>
          <w:rFonts w:ascii="Sylfaen" w:hAnsi="Sylfaen" w:cs="Sylfaen"/>
          <w:lang w:val="ka-GE"/>
        </w:rPr>
        <w:t xml:space="preserve"> სხვაობა დამტკიცებულ და დაზუსტებულ ასიგნებებს შორის განპირობებულია საქართველოს მთავრობის სარეზერვო და წინა წლებში წარმოქმნილი დავალიანების დაფარვისა და სასამართლო გადაწყვეტილებების აღსრულების ფონდებიდან თანხების გამოყოფით;</w:t>
      </w:r>
    </w:p>
    <w:p w:rsidR="00625D61" w:rsidRPr="007D3DA6" w:rsidRDefault="00625D61" w:rsidP="00625D61">
      <w:pPr>
        <w:spacing w:after="0" w:line="240" w:lineRule="auto"/>
        <w:jc w:val="both"/>
        <w:rPr>
          <w:rFonts w:ascii="Sylfaen" w:hAnsi="Sylfaen" w:cs="Sylfaen"/>
          <w:highlight w:val="cyan"/>
          <w:lang w:val="ka-GE"/>
        </w:rPr>
      </w:pPr>
    </w:p>
    <w:p w:rsidR="00625D61" w:rsidRPr="007D3DA6" w:rsidRDefault="00625D61" w:rsidP="00625D61">
      <w:pPr>
        <w:spacing w:line="240" w:lineRule="auto"/>
        <w:jc w:val="both"/>
        <w:rPr>
          <w:rFonts w:ascii="Sylfaen" w:hAnsi="Sylfaen"/>
          <w:b/>
          <w:lang w:val="ka-GE"/>
        </w:rPr>
      </w:pPr>
      <w:r w:rsidRPr="007D3DA6">
        <w:rPr>
          <w:rFonts w:ascii="Sylfaen" w:hAnsi="Sylfaen" w:cs="Sylfaen"/>
          <w:b/>
          <w:lang w:val="ka-GE"/>
        </w:rPr>
        <w:t xml:space="preserve">26 10 - სახელმწიფო სერვისების განვითარების სააგენტოს მომსახურებათა განვითარება და ხელმისაწვდომობა - </w:t>
      </w:r>
      <w:r w:rsidRPr="007D3DA6">
        <w:rPr>
          <w:rFonts w:ascii="Sylfaen" w:eastAsia="Times New Roman" w:hAnsi="Sylfaen" w:cs="Sylfaen"/>
          <w:color w:val="000000"/>
          <w:lang w:val="ka-GE" w:eastAsia="ru-RU"/>
        </w:rPr>
        <w:t>სხვაობა დაზუსტებულ ასიგნებებსა და საკასო ხარჯს შორის</w:t>
      </w:r>
      <w:r w:rsidRPr="007D3DA6">
        <w:rPr>
          <w:rFonts w:ascii="Sylfaen" w:eastAsia="Times New Roman" w:hAnsi="Sylfaen"/>
          <w:color w:val="000000"/>
          <w:lang w:val="ka-GE" w:eastAsia="ru-RU"/>
        </w:rPr>
        <w:t xml:space="preserve"> - </w:t>
      </w:r>
      <w:r w:rsidRPr="007D3DA6">
        <w:rPr>
          <w:rFonts w:ascii="Sylfaen" w:eastAsia="Times New Roman" w:hAnsi="Sylfaen" w:cs="Sylfaen"/>
          <w:color w:val="000000"/>
          <w:lang w:val="ka-GE" w:eastAsia="ru-RU"/>
        </w:rPr>
        <w:t>საკასო ხარჯის ნაწილში წლის განმავლობაში მიღებული მიზნობრივი გრანტების ასახვით</w:t>
      </w:r>
      <w:r w:rsidRPr="007D3DA6">
        <w:rPr>
          <w:rFonts w:ascii="Sylfaen" w:eastAsia="Times New Roman" w:hAnsi="Sylfaen"/>
          <w:color w:val="000000"/>
          <w:lang w:val="ka-GE" w:eastAsia="ru-RU"/>
        </w:rPr>
        <w:t>;</w:t>
      </w:r>
    </w:p>
    <w:p w:rsidR="00625D61" w:rsidRPr="007D3DA6" w:rsidRDefault="00625D61" w:rsidP="00625D61">
      <w:pPr>
        <w:spacing w:line="240" w:lineRule="auto"/>
        <w:jc w:val="both"/>
        <w:rPr>
          <w:rFonts w:ascii="Sylfaen" w:hAnsi="Sylfaen"/>
          <w:noProof/>
          <w:lang w:val="ka-GE"/>
        </w:rPr>
      </w:pPr>
      <w:r w:rsidRPr="007D3DA6">
        <w:rPr>
          <w:rFonts w:ascii="Sylfaen" w:hAnsi="Sylfaen"/>
          <w:b/>
          <w:bCs/>
          <w:lang w:val="ka-GE"/>
        </w:rPr>
        <w:t xml:space="preserve">27 01 03 - დაავადებათა კონტროლისა და ეპიდემიოლოგიური უსაფრთხოების პროგრამის მართვა -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625D61" w:rsidRPr="003A4FDC" w:rsidRDefault="00625D61" w:rsidP="00625D61">
      <w:pPr>
        <w:spacing w:after="0" w:line="240" w:lineRule="auto"/>
        <w:jc w:val="both"/>
        <w:rPr>
          <w:rFonts w:ascii="Sylfaen" w:hAnsi="Sylfaen"/>
          <w:lang w:val="ka-GE"/>
        </w:rPr>
      </w:pPr>
      <w:r w:rsidRPr="007D3DA6">
        <w:rPr>
          <w:rFonts w:ascii="Sylfaen" w:hAnsi="Sylfaen" w:cs="Sylfaen"/>
          <w:b/>
          <w:noProof/>
          <w:lang w:val="ka-GE"/>
        </w:rPr>
        <w:t xml:space="preserve">27 01 10 - ინფორმაციული ტექნოლოგიების სისტემების განვითარება და მართვა - </w:t>
      </w:r>
      <w:r w:rsidRPr="003A4FDC">
        <w:rPr>
          <w:rFonts w:ascii="Sylfaen" w:hAnsi="Sylfaen" w:cs="Calibri"/>
          <w:color w:val="212121"/>
          <w:lang w:val="ka-GE"/>
        </w:rPr>
        <w:t xml:space="preserve">დამტკიცებულ და დაზუსტებულ ასიგნებებს შორის სხვაობა გამოწვეულია იმ გარემოებებით, რომ სსიპ - ინფორმაციული ტექნოლოგიების სააგენტო შეიქმნა 2021 წელს და 2022 წლის განმავლობაში გამოიკვეთა რიგი საჭიროებები, რამაც აუცილებელი გახადა არსებული ასიგნებების გაზრდა სხვა </w:t>
      </w:r>
      <w:r w:rsidRPr="003A4FDC">
        <w:rPr>
          <w:rFonts w:ascii="Sylfaen" w:hAnsi="Sylfaen"/>
          <w:lang w:val="ka-GE"/>
        </w:rPr>
        <w:t>პროგრამული კოდების ასიგნებებში წარმოქმნილი თავისუფალი რესურსის გამოყენების ხარჯზე;</w:t>
      </w:r>
    </w:p>
    <w:p w:rsidR="00625D61" w:rsidRPr="003A4FDC" w:rsidRDefault="00625D61" w:rsidP="00625D61">
      <w:pPr>
        <w:pStyle w:val="xmsonormal"/>
        <w:shd w:val="clear" w:color="auto" w:fill="FFFFFF"/>
        <w:spacing w:before="0" w:beforeAutospacing="0" w:after="0" w:afterAutospacing="0"/>
        <w:jc w:val="both"/>
        <w:rPr>
          <w:rFonts w:ascii="Sylfaen" w:hAnsi="Sylfaen" w:cs="Calibri"/>
          <w:color w:val="212121"/>
          <w:sz w:val="22"/>
          <w:szCs w:val="22"/>
          <w:lang w:val="ka-GE" w:eastAsia="en-US"/>
        </w:rPr>
      </w:pPr>
      <w:r w:rsidRPr="003A4FDC">
        <w:rPr>
          <w:rFonts w:ascii="Sylfaen" w:hAnsi="Sylfaen" w:cs="Calibri"/>
          <w:color w:val="212121"/>
          <w:sz w:val="22"/>
          <w:szCs w:val="22"/>
          <w:lang w:val="ka-GE" w:eastAsia="en-US"/>
        </w:rPr>
        <w:t xml:space="preserve"> </w:t>
      </w:r>
    </w:p>
    <w:p w:rsidR="00625D61" w:rsidRPr="007D3DA6"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ka-GE"/>
        </w:rPr>
      </w:pPr>
      <w:r w:rsidRPr="007D3DA6">
        <w:rPr>
          <w:rFonts w:ascii="Sylfaen" w:hAnsi="Sylfaen" w:cs="Sylfaen"/>
          <w:b/>
          <w:noProof/>
          <w:sz w:val="22"/>
          <w:szCs w:val="22"/>
          <w:lang w:val="ka-GE"/>
        </w:rPr>
        <w:t xml:space="preserve">27 02 06 -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 </w:t>
      </w:r>
      <w:r w:rsidRPr="003A4FDC">
        <w:rPr>
          <w:rFonts w:ascii="Sylfaen" w:hAnsi="Sylfaen" w:cs="Calibri"/>
          <w:color w:val="212121"/>
          <w:sz w:val="22"/>
          <w:szCs w:val="22"/>
          <w:lang w:val="ka-GE"/>
        </w:rPr>
        <w:t>დამტკიცებულ და დაზუსტებულ ასიგნებებს შორის სხვაობა გამოწვეულია იმ გარემოებით, რომ </w:t>
      </w:r>
      <w:r w:rsidRPr="006657E0">
        <w:rPr>
          <w:rFonts w:ascii="Sylfaen" w:hAnsi="Sylfaen"/>
          <w:color w:val="000000" w:themeColor="text1"/>
          <w:sz w:val="22"/>
          <w:szCs w:val="22"/>
          <w:lang w:val="ka-GE"/>
        </w:rPr>
        <w:t>საქართველოს მთავრობის</w:t>
      </w:r>
      <w:r w:rsidRPr="003A4FDC">
        <w:rPr>
          <w:rFonts w:ascii="Sylfaen" w:hAnsi="Sylfaen"/>
          <w:color w:val="000000" w:themeColor="text1"/>
          <w:sz w:val="22"/>
          <w:szCs w:val="22"/>
          <w:lang w:val="ka-GE"/>
        </w:rPr>
        <w:t xml:space="preserve"> </w:t>
      </w:r>
      <w:r w:rsidRPr="006657E0">
        <w:rPr>
          <w:rFonts w:ascii="Sylfaen" w:hAnsi="Sylfaen"/>
          <w:color w:val="000000" w:themeColor="text1"/>
          <w:sz w:val="22"/>
          <w:szCs w:val="22"/>
          <w:lang w:val="ka-GE"/>
        </w:rPr>
        <w:t xml:space="preserve">2022 წლის 7 </w:t>
      </w:r>
      <w:r>
        <w:rPr>
          <w:rFonts w:ascii="Sylfaen" w:hAnsi="Sylfaen"/>
          <w:color w:val="000000" w:themeColor="text1"/>
          <w:sz w:val="22"/>
          <w:szCs w:val="22"/>
          <w:lang w:val="ka-GE"/>
        </w:rPr>
        <w:t>მარტ</w:t>
      </w:r>
      <w:r w:rsidRPr="003A4FDC">
        <w:rPr>
          <w:rFonts w:ascii="Sylfaen" w:hAnsi="Sylfaen"/>
          <w:color w:val="000000" w:themeColor="text1"/>
          <w:sz w:val="22"/>
          <w:szCs w:val="22"/>
          <w:lang w:val="ka-GE"/>
        </w:rPr>
        <w:t>ი</w:t>
      </w:r>
      <w:r w:rsidRPr="006657E0">
        <w:rPr>
          <w:rFonts w:ascii="Sylfaen" w:hAnsi="Sylfaen"/>
          <w:color w:val="000000" w:themeColor="text1"/>
          <w:sz w:val="22"/>
          <w:szCs w:val="22"/>
          <w:lang w:val="ka-GE"/>
        </w:rPr>
        <w:t>ს №</w:t>
      </w:r>
      <w:r>
        <w:rPr>
          <w:rFonts w:ascii="Sylfaen" w:hAnsi="Sylfaen"/>
          <w:color w:val="000000" w:themeColor="text1"/>
          <w:sz w:val="22"/>
          <w:szCs w:val="22"/>
          <w:lang w:val="ka-GE"/>
        </w:rPr>
        <w:t>42</w:t>
      </w:r>
      <w:r w:rsidRPr="006657E0">
        <w:rPr>
          <w:rFonts w:ascii="Sylfaen" w:hAnsi="Sylfaen"/>
          <w:color w:val="000000" w:themeColor="text1"/>
          <w:sz w:val="22"/>
          <w:szCs w:val="22"/>
          <w:lang w:val="ka-GE"/>
        </w:rPr>
        <w:t>0 განკარგულების საფუძველზე</w:t>
      </w:r>
      <w:r w:rsidRPr="003A4FDC">
        <w:rPr>
          <w:rFonts w:ascii="Sylfaen" w:hAnsi="Sylfaen"/>
          <w:color w:val="000000" w:themeColor="text1"/>
          <w:sz w:val="22"/>
          <w:szCs w:val="22"/>
          <w:lang w:val="ka-GE"/>
        </w:rPr>
        <w:t xml:space="preserve"> განხორციელდა </w:t>
      </w:r>
      <w:r w:rsidRPr="006657E0">
        <w:rPr>
          <w:rFonts w:ascii="Sylfaen" w:hAnsi="Sylfaen"/>
          <w:color w:val="000000" w:themeColor="text1"/>
          <w:sz w:val="22"/>
          <w:szCs w:val="22"/>
          <w:lang w:val="ka-GE"/>
        </w:rPr>
        <w:t>,,COVID 19-ის საწინააღმდეგო ვაქცინაციის პროცესის სოციალური მხარდაჭერის (საქართველოს მოქალაქეებისათვის ფულადი დახმარება)“</w:t>
      </w:r>
      <w:r w:rsidRPr="003A4FDC">
        <w:rPr>
          <w:rFonts w:ascii="Sylfaen" w:hAnsi="Sylfaen"/>
          <w:color w:val="000000" w:themeColor="text1"/>
          <w:sz w:val="22"/>
          <w:szCs w:val="22"/>
          <w:lang w:val="ka-GE"/>
        </w:rPr>
        <w:t xml:space="preserve"> ქვეპროგრამის ასიგნებების ფარგლებში </w:t>
      </w:r>
      <w:r w:rsidRPr="006657E0">
        <w:rPr>
          <w:rFonts w:ascii="Sylfaen" w:hAnsi="Sylfaen"/>
          <w:color w:val="000000" w:themeColor="text1"/>
          <w:sz w:val="22"/>
          <w:szCs w:val="22"/>
          <w:lang w:val="ka-GE"/>
        </w:rPr>
        <w:t>ვაქცინირებული პირების დაფინა</w:t>
      </w:r>
      <w:r>
        <w:rPr>
          <w:rFonts w:ascii="Sylfaen" w:hAnsi="Sylfaen"/>
          <w:color w:val="000000" w:themeColor="text1"/>
          <w:sz w:val="22"/>
          <w:szCs w:val="22"/>
          <w:lang w:val="ka-GE"/>
        </w:rPr>
        <w:t>ნ</w:t>
      </w:r>
      <w:r w:rsidRPr="006657E0">
        <w:rPr>
          <w:rFonts w:ascii="Sylfaen" w:hAnsi="Sylfaen"/>
          <w:color w:val="000000" w:themeColor="text1"/>
          <w:sz w:val="22"/>
          <w:szCs w:val="22"/>
          <w:lang w:val="ka-GE"/>
        </w:rPr>
        <w:t>სებ</w:t>
      </w:r>
      <w:r>
        <w:rPr>
          <w:rFonts w:ascii="Sylfaen" w:hAnsi="Sylfaen"/>
          <w:color w:val="000000" w:themeColor="text1"/>
          <w:sz w:val="22"/>
          <w:szCs w:val="22"/>
          <w:lang w:val="ka-GE"/>
        </w:rPr>
        <w:t>ის ვადის გაგრძელება</w:t>
      </w:r>
      <w:r w:rsidRPr="006657E0">
        <w:rPr>
          <w:rFonts w:ascii="Sylfaen" w:hAnsi="Sylfaen"/>
          <w:color w:val="000000" w:themeColor="text1"/>
          <w:sz w:val="22"/>
          <w:szCs w:val="22"/>
          <w:lang w:val="ka-GE"/>
        </w:rPr>
        <w:t>.</w:t>
      </w:r>
      <w:r w:rsidRPr="003A4FDC">
        <w:rPr>
          <w:rFonts w:ascii="Sylfaen" w:hAnsi="Sylfaen"/>
          <w:color w:val="000000" w:themeColor="text1"/>
          <w:sz w:val="22"/>
          <w:szCs w:val="22"/>
          <w:lang w:val="ka-GE"/>
        </w:rPr>
        <w:t xml:space="preserve"> </w:t>
      </w:r>
      <w:r w:rsidRPr="003A4FDC">
        <w:rPr>
          <w:rFonts w:ascii="Sylfaen" w:hAnsi="Sylfaen" w:cs="Sylfaen"/>
          <w:noProof/>
          <w:sz w:val="22"/>
          <w:szCs w:val="22"/>
          <w:lang w:val="ka-GE"/>
        </w:rPr>
        <w:t xml:space="preserve">აღნიშნულმა გარემოებამ </w:t>
      </w:r>
      <w:r w:rsidRPr="003A4FDC">
        <w:rPr>
          <w:rFonts w:ascii="Sylfaen" w:hAnsi="Sylfaen" w:cs="Calibri"/>
          <w:color w:val="212121"/>
          <w:sz w:val="22"/>
          <w:szCs w:val="22"/>
          <w:lang w:val="ka-GE"/>
        </w:rPr>
        <w:t xml:space="preserve">განაპირობა პროგრამული კოდის ასიგნებების გაზრდა, სხვა </w:t>
      </w:r>
      <w:r w:rsidRPr="003A4FDC">
        <w:rPr>
          <w:rFonts w:ascii="Sylfaen" w:hAnsi="Sylfaen"/>
          <w:sz w:val="22"/>
          <w:szCs w:val="22"/>
          <w:lang w:val="ka-GE"/>
        </w:rPr>
        <w:t>პროგრამული კოდების ასიგნებებში წარმოქმნილი თავისუფალი რესურსის გამოყენების ხარჯზე;</w:t>
      </w:r>
    </w:p>
    <w:p w:rsidR="00625D61" w:rsidRPr="007D3DA6"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ka-GE"/>
        </w:rPr>
      </w:pPr>
      <w:r w:rsidRPr="007D3DA6">
        <w:rPr>
          <w:rFonts w:ascii="Sylfaen" w:hAnsi="Sylfaen" w:cs="Sylfaen"/>
          <w:b/>
          <w:noProof/>
          <w:sz w:val="22"/>
          <w:szCs w:val="22"/>
          <w:lang w:val="ka-GE"/>
        </w:rPr>
        <w:t xml:space="preserve">27 03 02 02 - იმუნიზაცია - </w:t>
      </w:r>
      <w:r w:rsidRPr="003A4FDC">
        <w:rPr>
          <w:rFonts w:ascii="Sylfaen" w:hAnsi="Sylfaen" w:cs="Calibri"/>
          <w:color w:val="212121"/>
          <w:sz w:val="22"/>
          <w:szCs w:val="22"/>
          <w:lang w:val="ka-GE"/>
        </w:rPr>
        <w:t xml:space="preserve">დამტკიცებულ და დაზუსტებულ ასიგნებებს შორის სხვაობა გამოწვეულია იმ გარემოებით, რომ პროგრამის ფარგლებში გამოყენებული იქნა გასულ წლებში დაგროვილი </w:t>
      </w:r>
      <w:r w:rsidRPr="003A4FDC">
        <w:rPr>
          <w:rFonts w:ascii="Sylfaen" w:hAnsi="Sylfaen" w:cs="Sylfaen"/>
          <w:sz w:val="22"/>
          <w:szCs w:val="22"/>
          <w:lang w:val="ka-GE"/>
        </w:rPr>
        <w:t xml:space="preserve">საჭირო </w:t>
      </w:r>
      <w:r w:rsidRPr="003A4FDC">
        <w:rPr>
          <w:rFonts w:ascii="Sylfaen" w:hAnsi="Sylfaen" w:cs="Calibri"/>
          <w:color w:val="212121"/>
          <w:sz w:val="22"/>
          <w:szCs w:val="22"/>
          <w:lang w:val="ka-GE"/>
        </w:rPr>
        <w:t xml:space="preserve">მარაგები (პროგრამის შესრულება დამოკიდებულია სამედიცინო დაწესებულებებში მოქალაქეების მიმართვიანობაზე), </w:t>
      </w:r>
      <w:r w:rsidRPr="003A4FDC">
        <w:rPr>
          <w:rFonts w:ascii="Sylfaen" w:hAnsi="Sylfaen"/>
          <w:noProof/>
          <w:sz w:val="22"/>
          <w:szCs w:val="22"/>
          <w:lang w:val="ka-GE"/>
        </w:rPr>
        <w:t>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p>
    <w:p w:rsidR="00625D61" w:rsidRPr="007D3DA6" w:rsidRDefault="00625D61" w:rsidP="00625D61">
      <w:pPr>
        <w:spacing w:line="240" w:lineRule="auto"/>
        <w:jc w:val="both"/>
        <w:rPr>
          <w:rFonts w:ascii="Sylfaen" w:hAnsi="Sylfaen" w:cs="Sylfaen"/>
          <w:noProof/>
          <w:lang w:val="pt-BR"/>
        </w:rPr>
      </w:pPr>
      <w:r w:rsidRPr="007D3DA6">
        <w:rPr>
          <w:rFonts w:ascii="Sylfaen" w:hAnsi="Sylfaen" w:cs="Sylfaen"/>
          <w:b/>
          <w:noProof/>
          <w:lang w:val="ka-GE"/>
        </w:rPr>
        <w:t xml:space="preserve">27 03 02 06 – ტუბერკულოზის მართვა - </w:t>
      </w:r>
      <w:r w:rsidRPr="003A4FDC">
        <w:rPr>
          <w:rFonts w:ascii="Sylfaen" w:hAnsi="Sylfaen"/>
          <w:bCs/>
          <w:noProof/>
          <w:lang w:val="ka-GE"/>
        </w:rPr>
        <w:t>დამტკიცებულ და დაზუსტებულ ასიგნებებს</w:t>
      </w:r>
      <w:r w:rsidRPr="003A4FDC">
        <w:rPr>
          <w:rFonts w:ascii="Sylfaen" w:hAnsi="Sylfaen"/>
          <w:noProof/>
          <w:lang w:val="ka-GE"/>
        </w:rPr>
        <w:t xml:space="preserve"> შორის სხვაობა გამოწვეულია პაციენტების მომართვიანობის </w:t>
      </w:r>
      <w:r>
        <w:rPr>
          <w:rFonts w:ascii="Sylfaen" w:hAnsi="Sylfaen"/>
          <w:noProof/>
          <w:lang w:val="ka-GE"/>
        </w:rPr>
        <w:t>და შესაბამისად,</w:t>
      </w:r>
      <w:r w:rsidRPr="003A4FDC">
        <w:rPr>
          <w:rFonts w:ascii="Sylfaen" w:hAnsi="Sylfaen"/>
          <w:noProof/>
          <w:lang w:val="ka-GE"/>
        </w:rPr>
        <w:t xml:space="preserve"> მედიკამენტების</w:t>
      </w:r>
      <w:r>
        <w:rPr>
          <w:rFonts w:ascii="Sylfaen" w:hAnsi="Sylfaen"/>
          <w:noProof/>
          <w:lang w:val="ka-GE"/>
        </w:rPr>
        <w:t>ა</w:t>
      </w:r>
      <w:r w:rsidRPr="003A4FDC">
        <w:rPr>
          <w:rFonts w:ascii="Sylfaen" w:hAnsi="Sylfaen"/>
          <w:noProof/>
          <w:lang w:val="ka-GE"/>
        </w:rPr>
        <w:t xml:space="preserve"> და ინსენტივების ხარჯ</w:t>
      </w:r>
      <w:r>
        <w:rPr>
          <w:rFonts w:ascii="Sylfaen" w:hAnsi="Sylfaen"/>
          <w:noProof/>
          <w:lang w:val="ka-GE"/>
        </w:rPr>
        <w:t>ების შემცირებით</w:t>
      </w:r>
      <w:r w:rsidRPr="003A4FDC">
        <w:rPr>
          <w:rFonts w:ascii="Sylfaen" w:hAnsi="Sylfaen"/>
          <w:noProof/>
          <w:lang w:val="ka-GE"/>
        </w:rPr>
        <w:t xml:space="preserve">. </w:t>
      </w:r>
      <w:r>
        <w:rPr>
          <w:rFonts w:ascii="Sylfaen" w:hAnsi="Sylfaen" w:cs="Sylfaen"/>
          <w:lang w:val="ka-GE"/>
        </w:rPr>
        <w:t>გამომდინარე აქედან</w:t>
      </w:r>
      <w:r w:rsidRPr="003A4FDC">
        <w:rPr>
          <w:rFonts w:ascii="Sylfaen" w:hAnsi="Sylfaen" w:cs="Sylfaen"/>
          <w:lang w:val="ka-GE"/>
        </w:rPr>
        <w:t xml:space="preserve">, </w:t>
      </w:r>
      <w:r w:rsidRPr="003A4FDC">
        <w:rPr>
          <w:rFonts w:ascii="Sylfaen" w:hAnsi="Sylfaen"/>
          <w:noProof/>
          <w:lang w:val="pt-BR"/>
        </w:rPr>
        <w:t>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3A4FDC">
        <w:rPr>
          <w:rFonts w:ascii="Sylfaen" w:hAnsi="Sylfaen"/>
          <w:noProof/>
          <w:lang w:val="ka-GE"/>
        </w:rPr>
        <w:t xml:space="preserve">. </w:t>
      </w:r>
      <w:r w:rsidRPr="007D3DA6">
        <w:rPr>
          <w:rFonts w:ascii="Sylfaen" w:hAnsi="Sylfaen"/>
          <w:noProof/>
          <w:lang w:val="ka-GE"/>
        </w:rPr>
        <w:t xml:space="preserve">ამასთან, </w:t>
      </w:r>
      <w:r w:rsidRPr="007D3DA6">
        <w:rPr>
          <w:rFonts w:ascii="Sylfaen" w:hAnsi="Sylfaen" w:cs="Sylfaen"/>
          <w:noProof/>
          <w:lang w:val="pt-BR"/>
        </w:rPr>
        <w:t>დაზუსტებულ</w:t>
      </w:r>
      <w:r w:rsidRPr="007D3DA6">
        <w:rPr>
          <w:rFonts w:ascii="Sylfaen" w:hAnsi="Sylfaen"/>
          <w:noProof/>
          <w:lang w:val="pt-BR"/>
        </w:rPr>
        <w:t xml:space="preserve"> </w:t>
      </w:r>
      <w:r w:rsidRPr="007D3DA6">
        <w:rPr>
          <w:rFonts w:ascii="Sylfaen" w:hAnsi="Sylfaen" w:cs="Sylfaen"/>
          <w:noProof/>
          <w:lang w:val="pt-BR"/>
        </w:rPr>
        <w:t>ასიგნებებსა</w:t>
      </w:r>
      <w:r w:rsidRPr="007D3DA6">
        <w:rPr>
          <w:rFonts w:ascii="Sylfaen" w:hAnsi="Sylfaen"/>
          <w:noProof/>
          <w:lang w:val="pt-BR"/>
        </w:rPr>
        <w:t xml:space="preserve"> </w:t>
      </w:r>
      <w:r w:rsidRPr="007D3DA6">
        <w:rPr>
          <w:rFonts w:ascii="Sylfaen" w:hAnsi="Sylfaen" w:cs="Sylfaen"/>
          <w:noProof/>
          <w:lang w:val="pt-BR"/>
        </w:rPr>
        <w:t>და</w:t>
      </w:r>
      <w:r w:rsidRPr="007D3DA6">
        <w:rPr>
          <w:rFonts w:ascii="Sylfaen" w:hAnsi="Sylfaen"/>
          <w:noProof/>
          <w:lang w:val="pt-BR"/>
        </w:rPr>
        <w:t xml:space="preserve"> </w:t>
      </w:r>
      <w:r w:rsidRPr="007D3DA6">
        <w:rPr>
          <w:rFonts w:ascii="Sylfaen" w:hAnsi="Sylfaen" w:cs="Sylfaen"/>
          <w:noProof/>
          <w:lang w:val="pt-BR"/>
        </w:rPr>
        <w:lastRenderedPageBreak/>
        <w:t>გადახდილ</w:t>
      </w:r>
      <w:r w:rsidRPr="007D3DA6">
        <w:rPr>
          <w:rFonts w:ascii="Sylfaen" w:hAnsi="Sylfaen"/>
          <w:noProof/>
          <w:lang w:val="pt-BR"/>
        </w:rPr>
        <w:t xml:space="preserve"> </w:t>
      </w:r>
      <w:r w:rsidRPr="007D3DA6">
        <w:rPr>
          <w:rFonts w:ascii="Sylfaen" w:hAnsi="Sylfaen" w:cs="Sylfaen"/>
          <w:noProof/>
          <w:lang w:val="pt-BR"/>
        </w:rPr>
        <w:t>თანხებს</w:t>
      </w:r>
      <w:r w:rsidRPr="007D3DA6">
        <w:rPr>
          <w:rFonts w:ascii="Sylfaen" w:hAnsi="Sylfaen"/>
          <w:noProof/>
          <w:lang w:val="pt-BR"/>
        </w:rPr>
        <w:t xml:space="preserve"> </w:t>
      </w:r>
      <w:r w:rsidRPr="007D3DA6">
        <w:rPr>
          <w:rFonts w:ascii="Sylfaen" w:hAnsi="Sylfaen" w:cs="Sylfaen"/>
          <w:noProof/>
          <w:lang w:val="pt-BR"/>
        </w:rPr>
        <w:t>შორის</w:t>
      </w:r>
      <w:r w:rsidRPr="007D3DA6">
        <w:rPr>
          <w:rFonts w:ascii="Sylfaen" w:hAnsi="Sylfaen"/>
          <w:noProof/>
          <w:lang w:val="pt-BR"/>
        </w:rPr>
        <w:t xml:space="preserve"> </w:t>
      </w:r>
      <w:r w:rsidRPr="007D3DA6">
        <w:rPr>
          <w:rFonts w:ascii="Sylfaen" w:hAnsi="Sylfaen" w:cs="Sylfaen"/>
          <w:noProof/>
          <w:lang w:val="ka-GE"/>
        </w:rPr>
        <w:t xml:space="preserve">სხვაობა განპირობებულია </w:t>
      </w:r>
      <w:r w:rsidRPr="007D3DA6">
        <w:rPr>
          <w:rFonts w:ascii="Sylfaen" w:hAnsi="Sylfaen" w:cs="Sylfaen"/>
          <w:noProof/>
          <w:lang w:val="sv-SE"/>
        </w:rPr>
        <w:t xml:space="preserve"> </w:t>
      </w:r>
      <w:r w:rsidRPr="007D3DA6">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625D61" w:rsidRPr="007D3DA6" w:rsidRDefault="00625D61" w:rsidP="00625D61">
      <w:pPr>
        <w:spacing w:line="240" w:lineRule="auto"/>
        <w:jc w:val="both"/>
        <w:rPr>
          <w:rFonts w:ascii="Sylfaen" w:hAnsi="Sylfaen" w:cs="Sylfaen"/>
          <w:noProof/>
          <w:lang w:val="pt-BR"/>
        </w:rPr>
      </w:pPr>
      <w:r w:rsidRPr="007D3DA6">
        <w:rPr>
          <w:rFonts w:ascii="Sylfaen" w:hAnsi="Sylfaen" w:cs="Sylfaen"/>
          <w:b/>
          <w:noProof/>
          <w:lang w:val="ka-GE"/>
        </w:rPr>
        <w:t xml:space="preserve">27 03 02 07 – აივ ინფექციის/შიდსის მართვა - </w:t>
      </w:r>
      <w:r w:rsidRPr="007D3DA6">
        <w:rPr>
          <w:rFonts w:ascii="Sylfaen" w:hAnsi="Sylfaen" w:cs="Sylfaen"/>
          <w:noProof/>
          <w:lang w:val="pt-BR"/>
        </w:rPr>
        <w:t>დაზუსტებულ</w:t>
      </w:r>
      <w:r w:rsidRPr="007D3DA6">
        <w:rPr>
          <w:rFonts w:ascii="Sylfaen" w:hAnsi="Sylfaen"/>
          <w:noProof/>
          <w:lang w:val="pt-BR"/>
        </w:rPr>
        <w:t xml:space="preserve"> </w:t>
      </w:r>
      <w:r w:rsidRPr="007D3DA6">
        <w:rPr>
          <w:rFonts w:ascii="Sylfaen" w:hAnsi="Sylfaen" w:cs="Sylfaen"/>
          <w:noProof/>
          <w:lang w:val="pt-BR"/>
        </w:rPr>
        <w:t>ასიგნებებსა</w:t>
      </w:r>
      <w:r w:rsidRPr="007D3DA6">
        <w:rPr>
          <w:rFonts w:ascii="Sylfaen" w:hAnsi="Sylfaen"/>
          <w:noProof/>
          <w:lang w:val="pt-BR"/>
        </w:rPr>
        <w:t xml:space="preserve"> </w:t>
      </w:r>
      <w:r w:rsidRPr="007D3DA6">
        <w:rPr>
          <w:rFonts w:ascii="Sylfaen" w:hAnsi="Sylfaen" w:cs="Sylfaen"/>
          <w:noProof/>
          <w:lang w:val="pt-BR"/>
        </w:rPr>
        <w:t>და</w:t>
      </w:r>
      <w:r w:rsidRPr="007D3DA6">
        <w:rPr>
          <w:rFonts w:ascii="Sylfaen" w:hAnsi="Sylfaen"/>
          <w:noProof/>
          <w:lang w:val="pt-BR"/>
        </w:rPr>
        <w:t xml:space="preserve"> </w:t>
      </w:r>
      <w:r w:rsidRPr="007D3DA6">
        <w:rPr>
          <w:rFonts w:ascii="Sylfaen" w:hAnsi="Sylfaen" w:cs="Sylfaen"/>
          <w:noProof/>
          <w:lang w:val="pt-BR"/>
        </w:rPr>
        <w:t>გადახდილ</w:t>
      </w:r>
      <w:r w:rsidRPr="007D3DA6">
        <w:rPr>
          <w:rFonts w:ascii="Sylfaen" w:hAnsi="Sylfaen"/>
          <w:noProof/>
          <w:lang w:val="pt-BR"/>
        </w:rPr>
        <w:t xml:space="preserve"> </w:t>
      </w:r>
      <w:r w:rsidRPr="007D3DA6">
        <w:rPr>
          <w:rFonts w:ascii="Sylfaen" w:hAnsi="Sylfaen" w:cs="Sylfaen"/>
          <w:noProof/>
          <w:lang w:val="pt-BR"/>
        </w:rPr>
        <w:t>თანხებს</w:t>
      </w:r>
      <w:r w:rsidRPr="007D3DA6">
        <w:rPr>
          <w:rFonts w:ascii="Sylfaen" w:hAnsi="Sylfaen"/>
          <w:noProof/>
          <w:lang w:val="pt-BR"/>
        </w:rPr>
        <w:t xml:space="preserve"> </w:t>
      </w:r>
      <w:r w:rsidRPr="007D3DA6">
        <w:rPr>
          <w:rFonts w:ascii="Sylfaen" w:hAnsi="Sylfaen" w:cs="Sylfaen"/>
          <w:noProof/>
          <w:lang w:val="pt-BR"/>
        </w:rPr>
        <w:t>შორის</w:t>
      </w:r>
      <w:r w:rsidRPr="007D3DA6">
        <w:rPr>
          <w:rFonts w:ascii="Sylfaen" w:hAnsi="Sylfaen"/>
          <w:noProof/>
          <w:lang w:val="pt-BR"/>
        </w:rPr>
        <w:t xml:space="preserve"> </w:t>
      </w:r>
      <w:r w:rsidRPr="007D3DA6">
        <w:rPr>
          <w:rFonts w:ascii="Sylfaen" w:hAnsi="Sylfaen" w:cs="Sylfaen"/>
          <w:noProof/>
          <w:lang w:val="pt-BR"/>
        </w:rPr>
        <w:t>სხვაობა</w:t>
      </w:r>
      <w:r w:rsidRPr="007D3DA6">
        <w:rPr>
          <w:rFonts w:ascii="Sylfaen" w:hAnsi="Sylfaen"/>
          <w:noProof/>
          <w:lang w:val="pt-BR"/>
        </w:rPr>
        <w:t xml:space="preserve"> </w:t>
      </w:r>
      <w:r w:rsidRPr="007D3DA6">
        <w:rPr>
          <w:rFonts w:ascii="Sylfaen" w:hAnsi="Sylfaen"/>
          <w:noProof/>
          <w:lang w:val="ka-GE"/>
        </w:rPr>
        <w:t>გ</w:t>
      </w:r>
      <w:r w:rsidRPr="007D3DA6">
        <w:rPr>
          <w:rFonts w:ascii="Sylfaen" w:hAnsi="Sylfaen" w:cs="Sylfaen"/>
          <w:noProof/>
          <w:lang w:val="sv-SE"/>
        </w:rPr>
        <w:t xml:space="preserve">ამოწვეულია </w:t>
      </w:r>
      <w:r w:rsidRPr="007D3DA6">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625D61" w:rsidRPr="007D3DA6"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ka-GE"/>
        </w:rPr>
      </w:pPr>
      <w:r w:rsidRPr="007D3DA6">
        <w:rPr>
          <w:rFonts w:ascii="Sylfaen" w:hAnsi="Sylfaen" w:cs="Sylfaen"/>
          <w:b/>
          <w:noProof/>
          <w:sz w:val="22"/>
          <w:szCs w:val="22"/>
          <w:lang w:val="ka-GE"/>
        </w:rPr>
        <w:t xml:space="preserve">27 03 02 10 - ჯანმრთელობის ხელშეწყობა - </w:t>
      </w:r>
      <w:r w:rsidRPr="003A4FDC">
        <w:rPr>
          <w:rFonts w:ascii="Sylfaen" w:hAnsi="Sylfaen" w:cs="Calibri"/>
          <w:color w:val="212121"/>
          <w:sz w:val="22"/>
          <w:szCs w:val="22"/>
          <w:lang w:val="ka-GE" w:eastAsia="en-US"/>
        </w:rPr>
        <w:t>დამტკიცებულ და დაზუსტებულ ასიგნებებს შორის სხვაობა</w:t>
      </w:r>
      <w:r w:rsidRPr="006657E0">
        <w:rPr>
          <w:rFonts w:ascii="Sylfaen" w:hAnsi="Sylfaen" w:cs="Calibri"/>
          <w:color w:val="212121"/>
          <w:sz w:val="22"/>
          <w:szCs w:val="22"/>
          <w:lang w:val="ka-GE" w:eastAsia="en-US"/>
        </w:rPr>
        <w:t xml:space="preserve"> </w:t>
      </w:r>
      <w:r w:rsidRPr="003A4FDC">
        <w:rPr>
          <w:rFonts w:ascii="Sylfaen" w:hAnsi="Sylfaen"/>
          <w:noProof/>
          <w:sz w:val="22"/>
          <w:szCs w:val="22"/>
          <w:lang w:val="ka-GE"/>
        </w:rPr>
        <w:t>გამოწვეულია</w:t>
      </w:r>
      <w:r w:rsidRPr="006657E0">
        <w:rPr>
          <w:rFonts w:ascii="Sylfaen" w:hAnsi="Sylfaen"/>
          <w:noProof/>
          <w:sz w:val="22"/>
          <w:szCs w:val="22"/>
          <w:lang w:val="ka-GE"/>
        </w:rPr>
        <w:t xml:space="preserve"> </w:t>
      </w:r>
      <w:r w:rsidRPr="003A4FDC">
        <w:rPr>
          <w:rFonts w:ascii="Sylfaen" w:hAnsi="Sylfaen" w:cs="Calibri"/>
          <w:color w:val="212121"/>
          <w:sz w:val="22"/>
          <w:szCs w:val="22"/>
          <w:lang w:val="ka-GE" w:eastAsia="en-US"/>
        </w:rPr>
        <w:t>იმ გარემოებით, რომ</w:t>
      </w:r>
      <w:r w:rsidRPr="006657E0">
        <w:rPr>
          <w:rFonts w:ascii="Sylfaen" w:hAnsi="Sylfaen" w:cs="Calibri"/>
          <w:color w:val="212121"/>
          <w:sz w:val="22"/>
          <w:szCs w:val="22"/>
          <w:lang w:val="ka-GE" w:eastAsia="en-US"/>
        </w:rPr>
        <w:t xml:space="preserve"> </w:t>
      </w:r>
      <w:r w:rsidRPr="003A4FDC">
        <w:rPr>
          <w:rFonts w:ascii="Sylfaen" w:hAnsi="Sylfaen" w:cs="Sylfaen"/>
          <w:noProof/>
          <w:sz w:val="22"/>
          <w:szCs w:val="22"/>
          <w:lang w:val="pt-BR"/>
        </w:rPr>
        <w:t xml:space="preserve">გარკვეულ მომსახურებებზე ტექნიკური დოკუმენტაციის ცვლილებამ გამოიწვია შესყიდვის პროცედურების გახანგრძლივება და </w:t>
      </w:r>
      <w:r>
        <w:rPr>
          <w:rFonts w:ascii="Sylfaen" w:hAnsi="Sylfaen" w:cs="Sylfaen"/>
          <w:noProof/>
          <w:sz w:val="22"/>
          <w:szCs w:val="22"/>
          <w:lang w:val="ka-GE"/>
        </w:rPr>
        <w:t xml:space="preserve">შესაბამისად </w:t>
      </w:r>
      <w:r w:rsidRPr="003A4FDC">
        <w:rPr>
          <w:rFonts w:ascii="Sylfaen" w:hAnsi="Sylfaen" w:cs="Sylfaen"/>
          <w:noProof/>
          <w:sz w:val="22"/>
          <w:szCs w:val="22"/>
          <w:lang w:val="pt-BR"/>
        </w:rPr>
        <w:t xml:space="preserve">ვერ განხორციელდა კომპონენტით განსაზღვრული რიგი მომსახურებების შესყიდვა. </w:t>
      </w:r>
      <w:r w:rsidRPr="003A4FDC">
        <w:rPr>
          <w:rFonts w:ascii="Sylfaen" w:hAnsi="Sylfaen" w:cs="Sylfaen"/>
          <w:noProof/>
          <w:sz w:val="22"/>
          <w:szCs w:val="22"/>
          <w:lang w:val="ka-GE"/>
        </w:rPr>
        <w:t xml:space="preserve">გარდა ამისა, </w:t>
      </w:r>
      <w:r w:rsidRPr="003A4FDC">
        <w:rPr>
          <w:rFonts w:ascii="Sylfaen" w:hAnsi="Sylfaen" w:cs="Sylfaen"/>
          <w:noProof/>
          <w:sz w:val="22"/>
          <w:szCs w:val="22"/>
          <w:lang w:val="pt-BR"/>
        </w:rPr>
        <w:t>ჯანმრთელობის ხელშეწყობის სახელმწიფო პროგრამის ფარგლებში გამოცხადებული რამდენიმე ტენდერი არ შედგა</w:t>
      </w:r>
      <w:r w:rsidRPr="003A4FDC">
        <w:rPr>
          <w:rFonts w:ascii="Sylfaen" w:hAnsi="Sylfaen" w:cs="Sylfaen"/>
          <w:noProof/>
          <w:sz w:val="22"/>
          <w:szCs w:val="22"/>
          <w:lang w:val="ka-GE"/>
        </w:rPr>
        <w:t>.</w:t>
      </w:r>
      <w:r w:rsidRPr="003A4FDC">
        <w:rPr>
          <w:rFonts w:ascii="Sylfaen" w:hAnsi="Sylfaen" w:cs="Sylfaen"/>
          <w:noProof/>
          <w:sz w:val="22"/>
          <w:szCs w:val="22"/>
          <w:lang w:val="pt-BR"/>
        </w:rPr>
        <w:t xml:space="preserve"> </w:t>
      </w:r>
      <w:r>
        <w:rPr>
          <w:rFonts w:ascii="Sylfaen" w:hAnsi="Sylfaen" w:cs="Sylfaen"/>
          <w:lang w:val="ka-GE"/>
        </w:rPr>
        <w:t>გამომდინარე აქედან</w:t>
      </w:r>
      <w:r w:rsidRPr="003A4FDC">
        <w:rPr>
          <w:rFonts w:ascii="Sylfaen" w:hAnsi="Sylfaen" w:cs="Sylfaen"/>
          <w:lang w:val="ka-GE"/>
        </w:rPr>
        <w:t xml:space="preserve">, </w:t>
      </w:r>
      <w:r w:rsidRPr="003A4FDC">
        <w:rPr>
          <w:rFonts w:ascii="Sylfaen" w:hAnsi="Sylfaen" w:cs="Sylfaen"/>
          <w:noProof/>
          <w:sz w:val="22"/>
          <w:szCs w:val="22"/>
          <w:lang w:val="pt-BR"/>
        </w:rPr>
        <w:t xml:space="preserve"> </w:t>
      </w:r>
      <w:r w:rsidRPr="003A4FDC">
        <w:rPr>
          <w:rFonts w:ascii="Sylfaen" w:hAnsi="Sylfaen" w:cs="Sylfaen"/>
          <w:noProof/>
          <w:sz w:val="22"/>
          <w:szCs w:val="22"/>
          <w:lang w:val="ka-GE"/>
        </w:rPr>
        <w:t>განხორციელდა</w:t>
      </w:r>
      <w:r w:rsidRPr="003A4FDC">
        <w:rPr>
          <w:rFonts w:ascii="Sylfaen" w:hAnsi="Sylfaen" w:cs="Sylfaen"/>
          <w:noProof/>
          <w:sz w:val="22"/>
          <w:szCs w:val="22"/>
          <w:lang w:val="pt-BR"/>
        </w:rPr>
        <w:t xml:space="preserve"> </w:t>
      </w:r>
      <w:r w:rsidRPr="003A4FDC">
        <w:rPr>
          <w:rFonts w:ascii="Sylfaen" w:hAnsi="Sylfaen"/>
          <w:noProof/>
          <w:sz w:val="22"/>
          <w:szCs w:val="22"/>
          <w:lang w:val="pt-BR"/>
        </w:rPr>
        <w:t>პროგრამის ფარგლებში წარმოქმნილი</w:t>
      </w:r>
      <w:r w:rsidRPr="003A4FDC">
        <w:rPr>
          <w:rFonts w:ascii="Sylfaen" w:hAnsi="Sylfaen"/>
          <w:noProof/>
          <w:sz w:val="22"/>
          <w:szCs w:val="22"/>
          <w:lang w:val="ka-GE"/>
        </w:rPr>
        <w:t xml:space="preserve"> თავისუფალი</w:t>
      </w:r>
      <w:r w:rsidRPr="003A4FDC">
        <w:rPr>
          <w:rFonts w:ascii="Sylfaen" w:hAnsi="Sylfaen"/>
          <w:noProof/>
          <w:sz w:val="22"/>
          <w:szCs w:val="22"/>
          <w:lang w:val="pt-BR"/>
        </w:rPr>
        <w:t xml:space="preserve"> </w:t>
      </w:r>
      <w:r w:rsidRPr="003A4FDC">
        <w:rPr>
          <w:rFonts w:ascii="Sylfaen" w:hAnsi="Sylfaen" w:cs="Sylfaen"/>
          <w:noProof/>
          <w:sz w:val="22"/>
          <w:szCs w:val="22"/>
          <w:lang w:val="pt-BR"/>
        </w:rPr>
        <w:t>რესურსის საჭიროებისამებრ გადანაწილება;</w:t>
      </w:r>
    </w:p>
    <w:p w:rsidR="00625D61" w:rsidRDefault="00625D61" w:rsidP="00625D61">
      <w:pPr>
        <w:spacing w:after="0" w:line="240" w:lineRule="auto"/>
        <w:jc w:val="both"/>
        <w:rPr>
          <w:rFonts w:ascii="Sylfaen" w:hAnsi="Sylfaen"/>
          <w:noProof/>
          <w:lang w:val="ka-GE"/>
        </w:rPr>
      </w:pPr>
      <w:r w:rsidRPr="007D3DA6">
        <w:rPr>
          <w:rFonts w:ascii="Sylfaen" w:hAnsi="Sylfaen" w:cs="Sylfaen"/>
          <w:b/>
          <w:noProof/>
          <w:lang w:val="ka-GE"/>
        </w:rPr>
        <w:t xml:space="preserve">27 03 02 11 - C ჰეპატიტის მართვა - </w:t>
      </w:r>
      <w:r w:rsidRPr="003A4FDC">
        <w:rPr>
          <w:rFonts w:ascii="Sylfaen" w:hAnsi="Sylfaen"/>
          <w:noProof/>
          <w:lang w:val="ka-GE"/>
        </w:rPr>
        <w:t>დამტკიცებულ და დაზუსტებულ ასიგნებებს შორის სხვაობა გამოწვეულია იმ გარემოებებით, რომ დაბალია მოსახლეობის მიმართვიანობა სკრინინგული სერვისებისადმი</w:t>
      </w:r>
      <w:r>
        <w:rPr>
          <w:rFonts w:ascii="Sylfaen" w:hAnsi="Sylfaen" w:cs="Sylfaen"/>
          <w:lang w:val="ka-GE"/>
        </w:rPr>
        <w:t xml:space="preserve">. ასევე, </w:t>
      </w:r>
      <w:r w:rsidRPr="003A4FDC">
        <w:rPr>
          <w:rFonts w:ascii="Sylfaen" w:hAnsi="Sylfaen"/>
          <w:noProof/>
          <w:lang w:val="ka-GE"/>
        </w:rPr>
        <w:t xml:space="preserve">კონფირმაციული კვლევების შემცირების გამო </w:t>
      </w:r>
      <w:r>
        <w:rPr>
          <w:rFonts w:ascii="Sylfaen" w:hAnsi="Sylfaen" w:cs="Sylfaen"/>
          <w:lang w:val="ka-GE"/>
        </w:rPr>
        <w:t>შესყიდულია</w:t>
      </w:r>
      <w:r w:rsidRPr="003A4FDC">
        <w:rPr>
          <w:rFonts w:ascii="Sylfaen" w:hAnsi="Sylfaen" w:cs="Sylfaen"/>
          <w:lang w:val="ka-GE"/>
        </w:rPr>
        <w:t xml:space="preserve"> </w:t>
      </w:r>
      <w:r w:rsidRPr="003A4FDC">
        <w:rPr>
          <w:rFonts w:ascii="Sylfaen" w:hAnsi="Sylfaen"/>
          <w:noProof/>
          <w:lang w:val="ka-GE"/>
        </w:rPr>
        <w:t>საკონფირმაციო ტესტებისა და სახარჯი მასალების დაგეგმილთან შედარებით მცირე რაოდენობ</w:t>
      </w:r>
      <w:r>
        <w:rPr>
          <w:rFonts w:ascii="Sylfaen" w:hAnsi="Sylfaen"/>
          <w:noProof/>
          <w:lang w:val="ka-GE"/>
        </w:rPr>
        <w:t>ა</w:t>
      </w:r>
      <w:r w:rsidRPr="003A4FDC">
        <w:rPr>
          <w:rFonts w:ascii="Sylfaen" w:hAnsi="Sylfaen"/>
          <w:noProof/>
          <w:lang w:val="ka-GE"/>
        </w:rPr>
        <w:t>, ახლად დადასტურებული შემთხვევების შემცირებიდან გამომდინარე. შესაბამისად, პროგრამის ფარგლებში წარმოქმნილი თავისუფალი რესურსი მიიმართა სამინისტროს სხვა პრიორიტეტული მიმართულებების დასაფინანსებლად;</w:t>
      </w:r>
    </w:p>
    <w:p w:rsidR="00625D61" w:rsidRPr="003A4FDC" w:rsidRDefault="00625D61" w:rsidP="00625D61">
      <w:pPr>
        <w:spacing w:after="0" w:line="240" w:lineRule="auto"/>
        <w:jc w:val="both"/>
        <w:rPr>
          <w:rFonts w:ascii="Sylfaen" w:hAnsi="Sylfaen"/>
          <w:noProof/>
          <w:lang w:val="ka-GE"/>
        </w:rPr>
      </w:pPr>
    </w:p>
    <w:p w:rsidR="00625D61" w:rsidRPr="007D3DA6"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ka-GE"/>
        </w:rPr>
      </w:pPr>
      <w:r w:rsidRPr="007D3DA6">
        <w:rPr>
          <w:rFonts w:ascii="Sylfaen" w:hAnsi="Sylfaen"/>
          <w:b/>
          <w:noProof/>
          <w:sz w:val="22"/>
          <w:szCs w:val="22"/>
          <w:lang w:val="ka-GE"/>
        </w:rPr>
        <w:t xml:space="preserve">27 03 03 02 - დიაბეტის მართვა - </w:t>
      </w:r>
      <w:r w:rsidRPr="003A4FDC">
        <w:rPr>
          <w:rFonts w:ascii="Sylfaen" w:hAnsi="Sylfaen"/>
          <w:noProof/>
          <w:sz w:val="22"/>
          <w:szCs w:val="22"/>
          <w:lang w:val="ka-GE"/>
        </w:rPr>
        <w:t xml:space="preserve">დამტკიცებულ და დაზუსტებულ ასიგნებებს შორის სხვაობა გამოწვეულია იმ გარემოებებით, რომ პროგრამის ფარგლებში ხელშეკრულებები ფორმდება უცხოურ ვალუტაში. შესაბამისად, </w:t>
      </w:r>
      <w:r w:rsidRPr="003A4FDC">
        <w:rPr>
          <w:rFonts w:ascii="Sylfaen" w:hAnsi="Sylfaen" w:cs="Sylfaen"/>
          <w:sz w:val="22"/>
          <w:szCs w:val="22"/>
          <w:lang w:val="ka-GE"/>
        </w:rPr>
        <w:t>ე</w:t>
      </w:r>
      <w:r w:rsidRPr="006657E0">
        <w:rPr>
          <w:rFonts w:ascii="Sylfaen" w:hAnsi="Sylfaen" w:cs="Sylfaen"/>
          <w:sz w:val="22"/>
          <w:szCs w:val="22"/>
          <w:lang w:val="ka-GE"/>
        </w:rPr>
        <w:t>როვნული</w:t>
      </w:r>
      <w:r w:rsidRPr="003A4FDC">
        <w:rPr>
          <w:rFonts w:ascii="Sylfaen" w:hAnsi="Sylfaen"/>
          <w:sz w:val="22"/>
          <w:szCs w:val="22"/>
          <w:lang w:val="pt-BR"/>
        </w:rPr>
        <w:t xml:space="preserve"> </w:t>
      </w:r>
      <w:r w:rsidRPr="006657E0">
        <w:rPr>
          <w:rFonts w:ascii="Sylfaen" w:hAnsi="Sylfaen" w:cs="Sylfaen"/>
          <w:sz w:val="22"/>
          <w:szCs w:val="22"/>
          <w:lang w:val="ka-GE"/>
        </w:rPr>
        <w:t>ვალუტის</w:t>
      </w:r>
      <w:r w:rsidRPr="003A4FDC">
        <w:rPr>
          <w:rFonts w:ascii="Sylfaen" w:hAnsi="Sylfaen"/>
          <w:sz w:val="22"/>
          <w:szCs w:val="22"/>
          <w:lang w:val="pt-BR"/>
        </w:rPr>
        <w:t xml:space="preserve"> </w:t>
      </w:r>
      <w:r w:rsidRPr="006657E0">
        <w:rPr>
          <w:rFonts w:ascii="Sylfaen" w:hAnsi="Sylfaen" w:cs="Sylfaen"/>
          <w:sz w:val="22"/>
          <w:szCs w:val="22"/>
          <w:lang w:val="ka-GE"/>
        </w:rPr>
        <w:t>გამყარებ</w:t>
      </w:r>
      <w:r w:rsidRPr="003A4FDC">
        <w:rPr>
          <w:rFonts w:ascii="Sylfaen" w:hAnsi="Sylfaen" w:cs="Sylfaen"/>
          <w:sz w:val="22"/>
          <w:szCs w:val="22"/>
          <w:lang w:val="ka-GE"/>
        </w:rPr>
        <w:t>ამ</w:t>
      </w:r>
      <w:r w:rsidRPr="003A4FDC">
        <w:rPr>
          <w:rFonts w:ascii="Sylfaen" w:hAnsi="Sylfaen"/>
          <w:sz w:val="22"/>
          <w:szCs w:val="22"/>
          <w:lang w:val="pt-BR"/>
        </w:rPr>
        <w:t xml:space="preserve"> </w:t>
      </w:r>
      <w:r w:rsidRPr="006657E0">
        <w:rPr>
          <w:rFonts w:ascii="Sylfaen" w:hAnsi="Sylfaen" w:cs="Sylfaen"/>
          <w:sz w:val="22"/>
          <w:szCs w:val="22"/>
          <w:lang w:val="ka-GE"/>
        </w:rPr>
        <w:t>აშშ</w:t>
      </w:r>
      <w:r w:rsidRPr="003A4FDC">
        <w:rPr>
          <w:rFonts w:ascii="Sylfaen" w:hAnsi="Sylfaen"/>
          <w:sz w:val="22"/>
          <w:szCs w:val="22"/>
          <w:lang w:val="pt-BR"/>
        </w:rPr>
        <w:t xml:space="preserve"> </w:t>
      </w:r>
      <w:r w:rsidRPr="006657E0">
        <w:rPr>
          <w:rFonts w:ascii="Sylfaen" w:hAnsi="Sylfaen" w:cs="Sylfaen"/>
          <w:sz w:val="22"/>
          <w:szCs w:val="22"/>
          <w:lang w:val="ka-GE"/>
        </w:rPr>
        <w:t>დოლართან</w:t>
      </w:r>
      <w:r w:rsidRPr="003A4FDC">
        <w:rPr>
          <w:rFonts w:ascii="Sylfaen" w:hAnsi="Sylfaen"/>
          <w:sz w:val="22"/>
          <w:szCs w:val="22"/>
          <w:lang w:val="pt-BR"/>
        </w:rPr>
        <w:t xml:space="preserve"> </w:t>
      </w:r>
      <w:r w:rsidRPr="006657E0">
        <w:rPr>
          <w:rFonts w:ascii="Sylfaen" w:hAnsi="Sylfaen" w:cs="Sylfaen"/>
          <w:sz w:val="22"/>
          <w:szCs w:val="22"/>
          <w:lang w:val="ka-GE"/>
        </w:rPr>
        <w:t>და</w:t>
      </w:r>
      <w:r w:rsidRPr="003A4FDC">
        <w:rPr>
          <w:rFonts w:ascii="Sylfaen" w:hAnsi="Sylfaen"/>
          <w:sz w:val="22"/>
          <w:szCs w:val="22"/>
          <w:lang w:val="pt-BR"/>
        </w:rPr>
        <w:t xml:space="preserve"> </w:t>
      </w:r>
      <w:r w:rsidRPr="006657E0">
        <w:rPr>
          <w:rFonts w:ascii="Sylfaen" w:hAnsi="Sylfaen" w:cs="Sylfaen"/>
          <w:sz w:val="22"/>
          <w:szCs w:val="22"/>
          <w:lang w:val="ka-GE"/>
        </w:rPr>
        <w:t>ევროსთან</w:t>
      </w:r>
      <w:r w:rsidRPr="003A4FDC">
        <w:rPr>
          <w:rFonts w:ascii="Sylfaen" w:hAnsi="Sylfaen"/>
          <w:sz w:val="22"/>
          <w:szCs w:val="22"/>
          <w:lang w:val="pt-BR"/>
        </w:rPr>
        <w:t xml:space="preserve"> </w:t>
      </w:r>
      <w:r w:rsidRPr="006657E0">
        <w:rPr>
          <w:rFonts w:ascii="Sylfaen" w:hAnsi="Sylfaen" w:cs="Sylfaen"/>
          <w:sz w:val="22"/>
          <w:szCs w:val="22"/>
          <w:lang w:val="ka-GE"/>
        </w:rPr>
        <w:t>მიმართებაში</w:t>
      </w:r>
      <w:r w:rsidRPr="003A4FDC">
        <w:rPr>
          <w:rFonts w:ascii="Sylfaen" w:hAnsi="Sylfaen"/>
          <w:sz w:val="22"/>
          <w:szCs w:val="22"/>
          <w:lang w:val="ka-GE"/>
        </w:rPr>
        <w:t xml:space="preserve"> გამოიწვია </w:t>
      </w:r>
      <w:r w:rsidRPr="003A4FDC">
        <w:rPr>
          <w:rFonts w:ascii="Sylfaen" w:hAnsi="Sylfaen"/>
          <w:noProof/>
          <w:sz w:val="22"/>
          <w:szCs w:val="22"/>
          <w:lang w:val="ka-GE"/>
        </w:rPr>
        <w:t>კურსთაშორის სხვაობის შემცირება, 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p>
    <w:p w:rsidR="00625D61" w:rsidRPr="007D3DA6" w:rsidRDefault="00625D61" w:rsidP="00625D61">
      <w:pPr>
        <w:spacing w:line="240" w:lineRule="auto"/>
        <w:jc w:val="both"/>
        <w:rPr>
          <w:rFonts w:ascii="Sylfaen" w:hAnsi="Sylfaen"/>
          <w:noProof/>
          <w:highlight w:val="cyan"/>
          <w:lang w:val="ka-GE"/>
        </w:rPr>
      </w:pPr>
      <w:r w:rsidRPr="007D3DA6">
        <w:rPr>
          <w:rFonts w:ascii="Sylfaen" w:hAnsi="Sylfaen" w:cs="Sylfaen"/>
          <w:b/>
          <w:noProof/>
          <w:lang w:val="ka-GE"/>
        </w:rPr>
        <w:t xml:space="preserve">27 03 03 09 - თავდაცვის ძალებში გასაწვევ მოქალაქეთა სამედიცინო შემოწმება - </w:t>
      </w:r>
      <w:r w:rsidRPr="003A4FDC">
        <w:rPr>
          <w:rFonts w:ascii="Sylfaen" w:hAnsi="Sylfaen"/>
          <w:noProof/>
          <w:lang w:val="pt-BR"/>
        </w:rPr>
        <w:t xml:space="preserve">დამტკიცებულ და დაზუსტებულ ასიგნებებს შორის სხვაობა გამოწვეულია საგაზაფხულო და საშემოდგომო გაწვევების დროს წვევამდელთა რაოდენობით, რომელიც განისაზღვრება საქართველოს მთავრობის დადგენილებებით („სამხედრო სავალდებულო სამსახურში მოქალაქეთა 2022 წლის საგაზაფხულო გაწვევის შესახებ“ საქართველოს მთავრობის 2022 წლის 1 </w:t>
      </w:r>
      <w:r w:rsidRPr="003A4FDC">
        <w:rPr>
          <w:rFonts w:ascii="Sylfaen" w:hAnsi="Sylfaen"/>
          <w:noProof/>
          <w:lang w:val="ka-GE"/>
        </w:rPr>
        <w:t>თებერვლის</w:t>
      </w:r>
      <w:r w:rsidRPr="003A4FDC">
        <w:rPr>
          <w:rFonts w:ascii="Sylfaen" w:hAnsi="Sylfaen"/>
          <w:noProof/>
          <w:lang w:val="pt-BR"/>
        </w:rPr>
        <w:t xml:space="preserve"> N</w:t>
      </w:r>
      <w:r w:rsidRPr="003A4FDC">
        <w:rPr>
          <w:rFonts w:ascii="Sylfaen" w:hAnsi="Sylfaen"/>
          <w:noProof/>
          <w:lang w:val="ka-GE"/>
        </w:rPr>
        <w:t>5</w:t>
      </w:r>
      <w:r w:rsidRPr="003A4FDC">
        <w:rPr>
          <w:rFonts w:ascii="Sylfaen" w:hAnsi="Sylfaen"/>
          <w:noProof/>
          <w:lang w:val="pt-BR"/>
        </w:rPr>
        <w:t>1 დადგენილება და „სამხედრო სავალდებულო სამსახურში მოქალაქეთა 20</w:t>
      </w:r>
      <w:r w:rsidRPr="003A4FDC">
        <w:rPr>
          <w:rFonts w:ascii="Sylfaen" w:hAnsi="Sylfaen"/>
          <w:noProof/>
          <w:lang w:val="ka-GE"/>
        </w:rPr>
        <w:t xml:space="preserve">22 </w:t>
      </w:r>
      <w:r w:rsidRPr="003A4FDC">
        <w:rPr>
          <w:rFonts w:ascii="Sylfaen" w:hAnsi="Sylfaen"/>
          <w:noProof/>
          <w:lang w:val="pt-BR"/>
        </w:rPr>
        <w:t>წლის საშემოდგომო გაწვევის შესახებ“ საქართველოს მთავრობის 20</w:t>
      </w:r>
      <w:r w:rsidRPr="003A4FDC">
        <w:rPr>
          <w:rFonts w:ascii="Sylfaen" w:hAnsi="Sylfaen"/>
          <w:noProof/>
          <w:lang w:val="ka-GE"/>
        </w:rPr>
        <w:t>22</w:t>
      </w:r>
      <w:r w:rsidRPr="003A4FDC">
        <w:rPr>
          <w:rFonts w:ascii="Sylfaen" w:hAnsi="Sylfaen"/>
          <w:noProof/>
          <w:lang w:val="pt-BR"/>
        </w:rPr>
        <w:t xml:space="preserve"> წლის 1  აგვისტოს N</w:t>
      </w:r>
      <w:r w:rsidRPr="003A4FDC">
        <w:rPr>
          <w:rFonts w:ascii="Sylfaen" w:hAnsi="Sylfaen"/>
          <w:noProof/>
          <w:lang w:val="ka-GE"/>
        </w:rPr>
        <w:t>405</w:t>
      </w:r>
      <w:r w:rsidRPr="003A4FDC">
        <w:rPr>
          <w:rFonts w:ascii="Sylfaen" w:hAnsi="Sylfaen"/>
          <w:noProof/>
          <w:lang w:val="pt-BR"/>
        </w:rPr>
        <w:t xml:space="preserve"> დადგენილება)</w:t>
      </w:r>
      <w:r w:rsidRPr="003A4FDC">
        <w:rPr>
          <w:rFonts w:ascii="Sylfaen" w:hAnsi="Sylfaen"/>
          <w:noProof/>
          <w:lang w:val="ka-GE"/>
        </w:rPr>
        <w:t xml:space="preserve">. </w:t>
      </w:r>
      <w:r w:rsidRPr="003A4FDC">
        <w:rPr>
          <w:rFonts w:ascii="Sylfaen" w:hAnsi="Sylfaen"/>
          <w:noProof/>
          <w:lang w:val="pt-BR"/>
        </w:rPr>
        <w:t>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rsidR="00625D61" w:rsidRPr="007D3DA6" w:rsidRDefault="00625D61" w:rsidP="00625D61">
      <w:pPr>
        <w:spacing w:line="240" w:lineRule="auto"/>
        <w:jc w:val="both"/>
        <w:rPr>
          <w:rFonts w:ascii="Sylfaen" w:hAnsi="Sylfaen"/>
          <w:b/>
          <w:noProof/>
          <w:lang w:val="ka-GE"/>
        </w:rPr>
      </w:pPr>
      <w:r w:rsidRPr="007D3DA6">
        <w:rPr>
          <w:rFonts w:ascii="Sylfaen" w:hAnsi="Sylfaen"/>
          <w:b/>
          <w:noProof/>
          <w:lang w:val="ka-GE"/>
        </w:rPr>
        <w:t xml:space="preserve">27 03 03 11 - ორგანოთა ტრანსპლანტაცია - </w:t>
      </w:r>
      <w:r w:rsidRPr="003A4FDC">
        <w:rPr>
          <w:rFonts w:ascii="Sylfaen" w:hAnsi="Sylfaen" w:cs="Calibri"/>
          <w:color w:val="212121"/>
          <w:lang w:val="ka-GE"/>
        </w:rPr>
        <w:t xml:space="preserve">დამტკიცებულ და დაზუსტებულ ასიგნებებს შორის სხვაობა </w:t>
      </w:r>
      <w:r w:rsidRPr="006657E0">
        <w:rPr>
          <w:rFonts w:ascii="Sylfaen" w:hAnsi="Sylfaen"/>
          <w:noProof/>
          <w:lang w:val="ka-GE"/>
        </w:rPr>
        <w:t>გამოწვეულია ბენეფიციარების ნაკლები მომართვიანობით</w:t>
      </w:r>
      <w:r w:rsidRPr="003A4FDC">
        <w:rPr>
          <w:rFonts w:ascii="Sylfaen" w:hAnsi="Sylfaen"/>
          <w:noProof/>
          <w:lang w:val="ka-GE"/>
        </w:rPr>
        <w:t>. შესაბამისად, პროგრამის ფარგლებში წარმოქმნილი თავისუფალი რესურსი მიიმართა სამინისტროს სხვა პრიორიტეტული მიმართულებების დასაფინანსებლად;</w:t>
      </w:r>
    </w:p>
    <w:p w:rsidR="00625D61" w:rsidRDefault="00625D61" w:rsidP="00625D61">
      <w:pPr>
        <w:spacing w:line="240" w:lineRule="auto"/>
        <w:jc w:val="both"/>
        <w:rPr>
          <w:rFonts w:ascii="Sylfaen" w:hAnsi="Sylfaen" w:cs="Calibri"/>
          <w:color w:val="000000" w:themeColor="text1"/>
          <w:lang w:val="ka-GE"/>
        </w:rPr>
      </w:pPr>
      <w:r w:rsidRPr="007D3DA6">
        <w:rPr>
          <w:rFonts w:ascii="Sylfaen" w:hAnsi="Sylfaen" w:cs="Sylfaen"/>
          <w:b/>
          <w:noProof/>
          <w:lang w:val="ka-GE"/>
        </w:rPr>
        <w:t xml:space="preserve">27 03 04 - დიპლომისშემდგომი სამედიცინო განათლება - </w:t>
      </w:r>
      <w:r w:rsidRPr="00BA7EC9">
        <w:rPr>
          <w:rFonts w:ascii="Sylfaen" w:eastAsia="Times New Roman" w:hAnsi="Sylfaen" w:cs="Calibri"/>
          <w:color w:val="000000" w:themeColor="text1"/>
          <w:lang w:val="ka-GE"/>
        </w:rPr>
        <w:t xml:space="preserve">პროგრამის </w:t>
      </w:r>
      <w:r w:rsidRPr="003A4FDC">
        <w:rPr>
          <w:rFonts w:ascii="Sylfaen" w:eastAsia="Times New Roman" w:hAnsi="Sylfaen" w:cs="Calibri"/>
          <w:color w:val="000000" w:themeColor="text1"/>
          <w:lang w:val="ka-GE"/>
        </w:rPr>
        <w:t>„</w:t>
      </w:r>
      <w:r w:rsidRPr="00BA7EC9">
        <w:rPr>
          <w:rFonts w:ascii="Sylfaen" w:eastAsia="Times New Roman" w:hAnsi="Sylfaen" w:cs="Calibri"/>
          <w:color w:val="000000" w:themeColor="text1"/>
          <w:lang w:val="ka-GE"/>
        </w:rPr>
        <w:t>მაღალმთიანი და საზღვრისპირა მუნიციპალიტეტებისთვის დეფიციტურ საექიმო სპეციალობებში მიზნობრივი მზადების</w:t>
      </w:r>
      <w:r w:rsidRPr="003A4FDC">
        <w:rPr>
          <w:rFonts w:ascii="Sylfaen" w:eastAsia="Times New Roman" w:hAnsi="Sylfaen" w:cs="Calibri"/>
          <w:color w:val="000000" w:themeColor="text1"/>
          <w:lang w:val="ka-GE"/>
        </w:rPr>
        <w:t>“</w:t>
      </w:r>
      <w:r w:rsidRPr="00BA7EC9">
        <w:rPr>
          <w:rFonts w:ascii="Sylfaen" w:eastAsia="Times New Roman" w:hAnsi="Sylfaen" w:cs="Calibri"/>
          <w:color w:val="000000" w:themeColor="text1"/>
          <w:lang w:val="ka-GE"/>
        </w:rPr>
        <w:t xml:space="preserve"> კომპონენტი</w:t>
      </w:r>
      <w:r w:rsidRPr="003A4FDC">
        <w:rPr>
          <w:rFonts w:ascii="Sylfaen" w:eastAsia="Times New Roman" w:hAnsi="Sylfaen" w:cs="Calibri"/>
          <w:color w:val="000000" w:themeColor="text1"/>
          <w:lang w:val="ka-GE"/>
        </w:rPr>
        <w:t>ს ფარგლებში,</w:t>
      </w:r>
      <w:r w:rsidRPr="00BA7EC9">
        <w:rPr>
          <w:rFonts w:ascii="Sylfaen" w:eastAsia="Times New Roman" w:hAnsi="Sylfaen" w:cs="Calibri"/>
          <w:color w:val="000000" w:themeColor="text1"/>
          <w:lang w:val="ka-GE"/>
        </w:rPr>
        <w:t> პროგრამაში ჩასარიცხ კანდიდატთა შერჩევა ხორციელდება კონკურსის საფუძველზე</w:t>
      </w:r>
      <w:r w:rsidRPr="003A4FDC">
        <w:rPr>
          <w:rFonts w:ascii="Sylfaen" w:eastAsia="Times New Roman" w:hAnsi="Sylfaen" w:cs="Calibri"/>
          <w:color w:val="000000" w:themeColor="text1"/>
          <w:lang w:val="ka-GE"/>
        </w:rPr>
        <w:t xml:space="preserve">. </w:t>
      </w:r>
      <w:r w:rsidRPr="00BA7EC9">
        <w:rPr>
          <w:rFonts w:ascii="Sylfaen" w:eastAsia="Times New Roman" w:hAnsi="Sylfaen" w:cs="Calibri"/>
          <w:color w:val="000000" w:themeColor="text1"/>
          <w:lang w:val="ka-GE"/>
        </w:rPr>
        <w:t>2022 წელს კონკურსში მონაწილეობის</w:t>
      </w:r>
      <w:r w:rsidRPr="003A4FDC">
        <w:rPr>
          <w:rFonts w:ascii="Sylfaen" w:eastAsia="Times New Roman" w:hAnsi="Sylfaen" w:cs="Calibri"/>
          <w:color w:val="000000" w:themeColor="text1"/>
          <w:lang w:val="ka-GE"/>
        </w:rPr>
        <w:t xml:space="preserve"> მსურველთა </w:t>
      </w:r>
      <w:r w:rsidRPr="00BA7EC9">
        <w:rPr>
          <w:rFonts w:ascii="Sylfaen" w:eastAsia="Times New Roman" w:hAnsi="Sylfaen" w:cs="Calibri"/>
          <w:color w:val="000000" w:themeColor="text1"/>
          <w:lang w:val="ka-GE"/>
        </w:rPr>
        <w:t xml:space="preserve">დაბალი აქტივობიდან გამომდინარე, პროგრამაში მონაწილე და დაფინანსებული რეზიდენტების რაოდენობა არ </w:t>
      </w:r>
      <w:r w:rsidRPr="003A4FDC">
        <w:rPr>
          <w:rFonts w:ascii="Sylfaen" w:hAnsi="Sylfaen" w:cs="Calibri"/>
          <w:color w:val="000000" w:themeColor="text1"/>
          <w:lang w:val="ka-GE"/>
        </w:rPr>
        <w:t>იყო</w:t>
      </w:r>
      <w:r w:rsidRPr="00BA7EC9">
        <w:rPr>
          <w:rFonts w:ascii="Sylfaen" w:eastAsia="Times New Roman" w:hAnsi="Sylfaen" w:cs="Calibri"/>
          <w:color w:val="000000" w:themeColor="text1"/>
          <w:lang w:val="ka-GE"/>
        </w:rPr>
        <w:t xml:space="preserve"> მაღალი</w:t>
      </w:r>
      <w:r w:rsidRPr="003A4FDC">
        <w:rPr>
          <w:rFonts w:ascii="Sylfaen" w:eastAsia="Times New Roman" w:hAnsi="Sylfaen" w:cs="Calibri"/>
          <w:color w:val="000000" w:themeColor="text1"/>
          <w:lang w:val="ka-GE"/>
        </w:rPr>
        <w:t xml:space="preserve">. </w:t>
      </w:r>
      <w:r w:rsidRPr="003A4FDC">
        <w:rPr>
          <w:rFonts w:ascii="Sylfaen" w:hAnsi="Sylfaen" w:cs="Sylfaen"/>
          <w:noProof/>
          <w:color w:val="000000" w:themeColor="text1"/>
          <w:lang w:val="pt-BR"/>
        </w:rPr>
        <w:t xml:space="preserve">შესაბამისად, </w:t>
      </w:r>
      <w:r w:rsidRPr="003A4FDC">
        <w:rPr>
          <w:rFonts w:ascii="Sylfaen" w:hAnsi="Sylfaen" w:cs="Sylfaen"/>
          <w:noProof/>
          <w:color w:val="000000" w:themeColor="text1"/>
          <w:lang w:val="ka-GE"/>
        </w:rPr>
        <w:t>განხორციელდა</w:t>
      </w:r>
      <w:r w:rsidRPr="003A4FDC">
        <w:rPr>
          <w:rFonts w:ascii="Sylfaen" w:hAnsi="Sylfaen" w:cs="Sylfaen"/>
          <w:noProof/>
          <w:color w:val="000000" w:themeColor="text1"/>
          <w:lang w:val="pt-BR"/>
        </w:rPr>
        <w:t xml:space="preserve"> </w:t>
      </w:r>
      <w:r w:rsidRPr="003A4FDC">
        <w:rPr>
          <w:rFonts w:ascii="Sylfaen" w:hAnsi="Sylfaen"/>
          <w:noProof/>
          <w:color w:val="000000" w:themeColor="text1"/>
          <w:lang w:val="pt-BR"/>
        </w:rPr>
        <w:t>პროგრამის ფარგლებში წარმოქმნილი</w:t>
      </w:r>
      <w:r w:rsidRPr="003A4FDC">
        <w:rPr>
          <w:rFonts w:ascii="Sylfaen" w:hAnsi="Sylfaen"/>
          <w:noProof/>
          <w:color w:val="000000" w:themeColor="text1"/>
          <w:lang w:val="ka-GE"/>
        </w:rPr>
        <w:t xml:space="preserve"> თავისუფალი</w:t>
      </w:r>
      <w:r w:rsidRPr="003A4FDC">
        <w:rPr>
          <w:rFonts w:ascii="Sylfaen" w:hAnsi="Sylfaen"/>
          <w:noProof/>
          <w:color w:val="000000" w:themeColor="text1"/>
          <w:lang w:val="pt-BR"/>
        </w:rPr>
        <w:t xml:space="preserve"> </w:t>
      </w:r>
      <w:r w:rsidRPr="003A4FDC">
        <w:rPr>
          <w:rFonts w:ascii="Sylfaen" w:hAnsi="Sylfaen" w:cs="Sylfaen"/>
          <w:noProof/>
          <w:color w:val="000000" w:themeColor="text1"/>
          <w:lang w:val="pt-BR"/>
        </w:rPr>
        <w:t xml:space="preserve">რესურსის </w:t>
      </w:r>
      <w:r w:rsidRPr="003A4FDC">
        <w:rPr>
          <w:rFonts w:ascii="Sylfaen" w:hAnsi="Sylfaen"/>
          <w:noProof/>
          <w:color w:val="000000" w:themeColor="text1"/>
          <w:lang w:val="pt-BR"/>
        </w:rPr>
        <w:t xml:space="preserve">მიმართა სამინისტროს სხვა პრიორიტეტული </w:t>
      </w:r>
      <w:r w:rsidRPr="003A4FDC">
        <w:rPr>
          <w:rFonts w:ascii="Sylfaen" w:hAnsi="Sylfaen"/>
          <w:noProof/>
          <w:color w:val="000000" w:themeColor="text1"/>
          <w:lang w:val="pt-BR"/>
        </w:rPr>
        <w:lastRenderedPageBreak/>
        <w:t>მიმართულებების დასაფინანსებლად</w:t>
      </w:r>
      <w:r w:rsidRPr="003A4FDC">
        <w:rPr>
          <w:rFonts w:ascii="Sylfaen" w:hAnsi="Sylfaen"/>
          <w:noProof/>
          <w:color w:val="000000" w:themeColor="text1"/>
          <w:lang w:val="ka-GE"/>
        </w:rPr>
        <w:t xml:space="preserve">, რამაც განაპირობა </w:t>
      </w:r>
      <w:r w:rsidRPr="003A4FDC">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625D61" w:rsidRPr="006657E0" w:rsidRDefault="00625D61" w:rsidP="00625D61">
      <w:pPr>
        <w:spacing w:line="240" w:lineRule="auto"/>
        <w:jc w:val="both"/>
        <w:rPr>
          <w:rFonts w:ascii="Sylfaen" w:hAnsi="Sylfaen"/>
          <w:lang w:val="ka-GE"/>
        </w:rPr>
      </w:pPr>
      <w:r w:rsidRPr="007D3DA6">
        <w:rPr>
          <w:rFonts w:ascii="Sylfaen" w:hAnsi="Sylfaen" w:cs="Sylfaen"/>
          <w:b/>
          <w:noProof/>
          <w:lang w:val="ka-GE"/>
        </w:rPr>
        <w:t xml:space="preserve">27 06 06 -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 </w:t>
      </w:r>
      <w:r w:rsidRPr="003A4FDC">
        <w:rPr>
          <w:rFonts w:ascii="Sylfaen" w:hAnsi="Sylfaen" w:cs="Sylfaen"/>
          <w:noProof/>
          <w:lang w:val="ka-GE"/>
        </w:rPr>
        <w:t>დამტკიცებულ და დაზუსტებულ ასიგნებებს შორის სხვაობა გამოწვეულია იმ გარემოებით, რომ საქართველოს ოკუპირებული ტერიტორიებიდან</w:t>
      </w:r>
      <w:r w:rsidRPr="006657E0">
        <w:rPr>
          <w:rFonts w:ascii="Sylfaen" w:hAnsi="Sylfaen" w:cs="Sylfaen"/>
          <w:noProof/>
          <w:lang w:val="ka-GE"/>
        </w:rPr>
        <w:t xml:space="preserve"> </w:t>
      </w:r>
      <w:r w:rsidRPr="003A4FDC">
        <w:rPr>
          <w:rFonts w:ascii="Sylfaen" w:hAnsi="Sylfaen" w:cs="Sylfaen"/>
          <w:noProof/>
          <w:lang w:val="ka-GE"/>
        </w:rPr>
        <w:t xml:space="preserve">დევნილთა, შრომის, ჯანმრთელობისა და სოციალური დაცვის სამინისტროსა და დანიის ლტოლვილთა საბჭოს შორის გაფორმებული თანამშრომლობის ხელშეკრულების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ფარგლებში განხორციელებული ნებისმიერი სერვისისა და პროდუქტის/სამუშაოს </w:t>
      </w:r>
      <w:r w:rsidRPr="003A4FDC">
        <w:rPr>
          <w:rFonts w:ascii="Sylfaen" w:hAnsi="Sylfaen"/>
          <w:lang w:val="ka-GE"/>
        </w:rPr>
        <w:t xml:space="preserve">შესაბამისი </w:t>
      </w:r>
      <w:r w:rsidRPr="003A4FDC">
        <w:rPr>
          <w:rFonts w:ascii="Sylfaen" w:hAnsi="Sylfaen" w:cs="Sylfaen"/>
          <w:noProof/>
          <w:lang w:val="ka-GE"/>
        </w:rPr>
        <w:t>დამატებული ღირებულების გადასახადი სრულად იქნა დაფარული სამინისტროს მიერ</w:t>
      </w:r>
      <w:r w:rsidRPr="006657E0">
        <w:rPr>
          <w:rFonts w:ascii="Sylfaen" w:hAnsi="Sylfaen" w:cs="Sylfaen"/>
          <w:noProof/>
          <w:lang w:val="ka-GE"/>
        </w:rPr>
        <w:t xml:space="preserve">. </w:t>
      </w:r>
      <w:r w:rsidRPr="003A4FDC">
        <w:rPr>
          <w:rFonts w:ascii="Sylfaen" w:hAnsi="Sylfaen" w:cs="Sylfaen"/>
          <w:noProof/>
          <w:lang w:val="ka-GE"/>
        </w:rPr>
        <w:t xml:space="preserve">აღნიშნულმა გარემოებამ </w:t>
      </w:r>
      <w:r w:rsidRPr="003A4FDC">
        <w:rPr>
          <w:rFonts w:ascii="Sylfaen" w:hAnsi="Sylfaen" w:cs="Calibri"/>
          <w:color w:val="212121"/>
          <w:lang w:val="ka-GE"/>
        </w:rPr>
        <w:t xml:space="preserve">განაპირობა პროგრამული კოდის ასიგნებების გაზრდა, სხვა </w:t>
      </w:r>
      <w:r w:rsidRPr="003A4FDC">
        <w:rPr>
          <w:rFonts w:ascii="Sylfaen" w:hAnsi="Sylfaen"/>
          <w:lang w:val="ka-GE"/>
        </w:rPr>
        <w:t>პროგრამული კოდების ასიგნებებში წარმოქმნილი თავისუფალი რესურსის შემცირების ხარჯზე;</w:t>
      </w:r>
    </w:p>
    <w:p w:rsidR="00625D61" w:rsidRDefault="00625D61" w:rsidP="00625D61">
      <w:pPr>
        <w:spacing w:after="0" w:line="240" w:lineRule="auto"/>
        <w:jc w:val="both"/>
        <w:rPr>
          <w:rFonts w:ascii="Sylfaen" w:hAnsi="Sylfaen"/>
          <w:b/>
          <w:bCs/>
          <w:color w:val="212121"/>
          <w:lang w:val="ka-GE"/>
        </w:rPr>
      </w:pPr>
      <w:r w:rsidRPr="007D3DA6">
        <w:rPr>
          <w:rFonts w:ascii="Sylfaen" w:hAnsi="Sylfaen"/>
          <w:b/>
          <w:bCs/>
          <w:lang w:val="pt-BR"/>
        </w:rPr>
        <w:t xml:space="preserve">28 01 02 - </w:t>
      </w:r>
      <w:r w:rsidRPr="007D3DA6">
        <w:rPr>
          <w:rFonts w:ascii="Sylfaen" w:hAnsi="Sylfaen"/>
          <w:b/>
          <w:bCs/>
          <w:lang w:val="ka-GE"/>
        </w:rPr>
        <w:t>საერთაშორისო</w:t>
      </w:r>
      <w:r w:rsidRPr="007D3DA6">
        <w:rPr>
          <w:rFonts w:ascii="Sylfaen" w:hAnsi="Sylfaen"/>
          <w:b/>
          <w:bCs/>
          <w:lang w:val="pt-BR"/>
        </w:rPr>
        <w:t xml:space="preserve"> </w:t>
      </w:r>
      <w:r w:rsidRPr="007D3DA6">
        <w:rPr>
          <w:rFonts w:ascii="Sylfaen" w:hAnsi="Sylfaen"/>
          <w:b/>
          <w:bCs/>
          <w:lang w:val="ka-GE"/>
        </w:rPr>
        <w:t>ორგანიზაციებში</w:t>
      </w:r>
      <w:r w:rsidRPr="007D3DA6">
        <w:rPr>
          <w:rFonts w:ascii="Sylfaen" w:hAnsi="Sylfaen"/>
          <w:b/>
          <w:bCs/>
          <w:lang w:val="pt-BR"/>
        </w:rPr>
        <w:t xml:space="preserve"> </w:t>
      </w:r>
      <w:r w:rsidRPr="007D3DA6">
        <w:rPr>
          <w:rFonts w:ascii="Sylfaen" w:hAnsi="Sylfaen"/>
          <w:b/>
          <w:bCs/>
          <w:lang w:val="ka-GE"/>
        </w:rPr>
        <w:t>არსებული</w:t>
      </w:r>
      <w:r w:rsidRPr="007D3DA6">
        <w:rPr>
          <w:rFonts w:ascii="Sylfaen" w:hAnsi="Sylfaen"/>
          <w:b/>
          <w:bCs/>
          <w:lang w:val="pt-BR"/>
        </w:rPr>
        <w:t xml:space="preserve"> </w:t>
      </w:r>
      <w:r w:rsidRPr="007D3DA6">
        <w:rPr>
          <w:rFonts w:ascii="Sylfaen" w:hAnsi="Sylfaen"/>
          <w:b/>
          <w:bCs/>
          <w:lang w:val="ka-GE"/>
        </w:rPr>
        <w:t>ფინანსური</w:t>
      </w:r>
      <w:r w:rsidRPr="007D3DA6">
        <w:rPr>
          <w:rFonts w:ascii="Sylfaen" w:hAnsi="Sylfaen"/>
          <w:b/>
          <w:bCs/>
          <w:lang w:val="pt-BR"/>
        </w:rPr>
        <w:t xml:space="preserve"> </w:t>
      </w:r>
      <w:r w:rsidRPr="007D3DA6">
        <w:rPr>
          <w:rFonts w:ascii="Sylfaen" w:hAnsi="Sylfaen"/>
          <w:b/>
          <w:bCs/>
          <w:lang w:val="ka-GE"/>
        </w:rPr>
        <w:t>ვალდებულებების</w:t>
      </w:r>
      <w:r w:rsidRPr="007D3DA6">
        <w:rPr>
          <w:rFonts w:ascii="Sylfaen" w:hAnsi="Sylfaen"/>
          <w:b/>
          <w:bCs/>
          <w:lang w:val="pt-BR"/>
        </w:rPr>
        <w:t xml:space="preserve"> </w:t>
      </w:r>
      <w:r w:rsidRPr="007D3DA6">
        <w:rPr>
          <w:rFonts w:ascii="Sylfaen" w:hAnsi="Sylfaen"/>
          <w:b/>
          <w:bCs/>
          <w:lang w:val="ka-GE"/>
        </w:rPr>
        <w:t>უზრუნველყოფა</w:t>
      </w:r>
      <w:r w:rsidRPr="007D3DA6">
        <w:rPr>
          <w:rFonts w:ascii="Sylfaen" w:hAnsi="Sylfaen"/>
          <w:b/>
          <w:bCs/>
          <w:lang w:val="pt-BR"/>
        </w:rPr>
        <w:t xml:space="preserve"> - </w:t>
      </w:r>
      <w:r w:rsidRPr="006657E0">
        <w:rPr>
          <w:rFonts w:ascii="Sylfaen" w:hAnsi="Sylfaen"/>
          <w:noProof/>
          <w:lang w:val="ka-GE"/>
        </w:rPr>
        <w:t xml:space="preserve">პროგრამის ფარგლებში </w:t>
      </w:r>
      <w:r w:rsidRPr="00ED34D0">
        <w:rPr>
          <w:rFonts w:ascii="Sylfaen" w:hAnsi="Sylfaen"/>
          <w:noProof/>
          <w:lang w:val="ka-GE"/>
        </w:rPr>
        <w:t xml:space="preserve">საერთაშორისო ორგანიზაციებში არსებული ფინანსური ვალდებულებების </w:t>
      </w:r>
      <w:r>
        <w:rPr>
          <w:rFonts w:ascii="Sylfaen" w:hAnsi="Sylfaen"/>
          <w:noProof/>
          <w:lang w:val="ka-GE"/>
        </w:rPr>
        <w:t>დაფარვის გეგმა</w:t>
      </w:r>
      <w:r w:rsidRPr="00ED34D0">
        <w:rPr>
          <w:rFonts w:ascii="Sylfaen" w:hAnsi="Sylfaen"/>
          <w:noProof/>
          <w:lang w:val="ka-GE"/>
        </w:rPr>
        <w:t xml:space="preserve"> </w:t>
      </w:r>
      <w:r>
        <w:rPr>
          <w:rFonts w:ascii="Sylfaen" w:hAnsi="Sylfaen"/>
          <w:noProof/>
          <w:lang w:val="ka-GE"/>
        </w:rPr>
        <w:t xml:space="preserve">განისაზღვრება </w:t>
      </w:r>
      <w:r w:rsidRPr="006657E0">
        <w:rPr>
          <w:rFonts w:ascii="Sylfaen" w:hAnsi="Sylfaen"/>
          <w:noProof/>
          <w:lang w:val="ka-GE"/>
        </w:rPr>
        <w:t>უცხოურ ვალუტაში</w:t>
      </w:r>
      <w:r>
        <w:rPr>
          <w:rFonts w:ascii="Sylfaen" w:hAnsi="Sylfaen"/>
          <w:noProof/>
          <w:lang w:val="ka-GE"/>
        </w:rPr>
        <w:t xml:space="preserve"> (2022 წლის გეგმა განისაზღვრა 2021 წლის აპრილში)</w:t>
      </w:r>
      <w:r w:rsidRPr="006657E0">
        <w:rPr>
          <w:rFonts w:ascii="Sylfaen" w:hAnsi="Sylfaen"/>
          <w:noProof/>
          <w:lang w:val="ka-GE"/>
        </w:rPr>
        <w:t xml:space="preserve">. შესაბამისად, </w:t>
      </w:r>
      <w:r w:rsidRPr="006657E0">
        <w:rPr>
          <w:rFonts w:ascii="Sylfaen" w:hAnsi="Sylfaen" w:cs="Sylfaen"/>
          <w:lang w:val="ka-GE"/>
        </w:rPr>
        <w:t>ეროვნული</w:t>
      </w:r>
      <w:r w:rsidRPr="006657E0">
        <w:rPr>
          <w:rFonts w:ascii="Sylfaen" w:hAnsi="Sylfaen"/>
          <w:lang w:val="pt-BR"/>
        </w:rPr>
        <w:t xml:space="preserve"> </w:t>
      </w:r>
      <w:r w:rsidRPr="006657E0">
        <w:rPr>
          <w:rFonts w:ascii="Sylfaen" w:hAnsi="Sylfaen" w:cs="Sylfaen"/>
          <w:lang w:val="ka-GE"/>
        </w:rPr>
        <w:t>ვალუტის</w:t>
      </w:r>
      <w:r w:rsidRPr="006657E0">
        <w:rPr>
          <w:rFonts w:ascii="Sylfaen" w:hAnsi="Sylfaen"/>
          <w:lang w:val="pt-BR"/>
        </w:rPr>
        <w:t xml:space="preserve"> </w:t>
      </w:r>
      <w:r w:rsidRPr="006657E0">
        <w:rPr>
          <w:rFonts w:ascii="Sylfaen" w:hAnsi="Sylfaen" w:cs="Sylfaen"/>
          <w:lang w:val="ka-GE"/>
        </w:rPr>
        <w:t>გამყარებამ</w:t>
      </w:r>
      <w:r w:rsidRPr="006657E0">
        <w:rPr>
          <w:rFonts w:ascii="Sylfaen" w:hAnsi="Sylfaen"/>
          <w:lang w:val="pt-BR"/>
        </w:rPr>
        <w:t xml:space="preserve"> </w:t>
      </w:r>
      <w:r w:rsidRPr="006657E0">
        <w:rPr>
          <w:rFonts w:ascii="Sylfaen" w:hAnsi="Sylfaen" w:cs="Sylfaen"/>
          <w:lang w:val="ka-GE"/>
        </w:rPr>
        <w:t>აშშ</w:t>
      </w:r>
      <w:r w:rsidRPr="006657E0">
        <w:rPr>
          <w:rFonts w:ascii="Sylfaen" w:hAnsi="Sylfaen"/>
          <w:lang w:val="pt-BR"/>
        </w:rPr>
        <w:t xml:space="preserve"> </w:t>
      </w:r>
      <w:r w:rsidRPr="006657E0">
        <w:rPr>
          <w:rFonts w:ascii="Sylfaen" w:hAnsi="Sylfaen" w:cs="Sylfaen"/>
          <w:lang w:val="ka-GE"/>
        </w:rPr>
        <w:t>დოლართან</w:t>
      </w:r>
      <w:r w:rsidRPr="006657E0">
        <w:rPr>
          <w:rFonts w:ascii="Sylfaen" w:hAnsi="Sylfaen"/>
          <w:lang w:val="pt-BR"/>
        </w:rPr>
        <w:t xml:space="preserve"> </w:t>
      </w:r>
      <w:r w:rsidRPr="006657E0">
        <w:rPr>
          <w:rFonts w:ascii="Sylfaen" w:hAnsi="Sylfaen" w:cs="Sylfaen"/>
          <w:lang w:val="ka-GE"/>
        </w:rPr>
        <w:t>და</w:t>
      </w:r>
      <w:r w:rsidRPr="006657E0">
        <w:rPr>
          <w:rFonts w:ascii="Sylfaen" w:hAnsi="Sylfaen"/>
          <w:lang w:val="pt-BR"/>
        </w:rPr>
        <w:t xml:space="preserve"> </w:t>
      </w:r>
      <w:r w:rsidRPr="006657E0">
        <w:rPr>
          <w:rFonts w:ascii="Sylfaen" w:hAnsi="Sylfaen" w:cs="Sylfaen"/>
          <w:lang w:val="ka-GE"/>
        </w:rPr>
        <w:t>ევროსთან</w:t>
      </w:r>
      <w:r w:rsidRPr="006657E0">
        <w:rPr>
          <w:rFonts w:ascii="Sylfaen" w:hAnsi="Sylfaen"/>
          <w:lang w:val="pt-BR"/>
        </w:rPr>
        <w:t xml:space="preserve"> </w:t>
      </w:r>
      <w:r w:rsidRPr="006657E0">
        <w:rPr>
          <w:rFonts w:ascii="Sylfaen" w:hAnsi="Sylfaen" w:cs="Sylfaen"/>
          <w:lang w:val="ka-GE"/>
        </w:rPr>
        <w:t>მიმართებაში</w:t>
      </w:r>
      <w:r w:rsidRPr="006657E0">
        <w:rPr>
          <w:rFonts w:ascii="Sylfaen" w:hAnsi="Sylfaen"/>
          <w:lang w:val="ka-GE"/>
        </w:rPr>
        <w:t xml:space="preserve"> გამოიწვია </w:t>
      </w:r>
      <w:r w:rsidRPr="006657E0">
        <w:rPr>
          <w:rFonts w:ascii="Sylfaen" w:hAnsi="Sylfaen"/>
          <w:noProof/>
          <w:lang w:val="ka-GE"/>
        </w:rPr>
        <w:t>კურსთაშორის სხვაობის შემცირება, 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r>
        <w:rPr>
          <w:rFonts w:ascii="Sylfaen" w:hAnsi="Sylfaen"/>
          <w:noProof/>
          <w:lang w:val="ka-GE"/>
        </w:rPr>
        <w:t xml:space="preserve"> (საზღვარგარეთ საელჩოს შენობის შეძენის ხარჯების დასაფინანსებლად)</w:t>
      </w:r>
      <w:r w:rsidRPr="006657E0">
        <w:rPr>
          <w:rFonts w:ascii="Sylfaen" w:hAnsi="Sylfaen"/>
          <w:noProof/>
          <w:lang w:val="ka-GE"/>
        </w:rPr>
        <w:t>;</w:t>
      </w:r>
    </w:p>
    <w:p w:rsidR="00625D61" w:rsidRPr="007D3DA6" w:rsidRDefault="00625D61" w:rsidP="00625D61">
      <w:pPr>
        <w:pStyle w:val="xmsonormal"/>
        <w:shd w:val="clear" w:color="auto" w:fill="FFFFFF"/>
        <w:spacing w:before="0" w:beforeAutospacing="0" w:after="0" w:afterAutospacing="0"/>
        <w:jc w:val="both"/>
        <w:rPr>
          <w:rFonts w:ascii="Sylfaen" w:hAnsi="Sylfaen" w:cs="Sylfaen"/>
          <w:b/>
          <w:bCs/>
          <w:noProof/>
          <w:sz w:val="22"/>
          <w:szCs w:val="22"/>
          <w:highlight w:val="cyan"/>
          <w:lang w:val="pt-BR"/>
        </w:rPr>
      </w:pPr>
      <w:r w:rsidRPr="007D3DA6">
        <w:rPr>
          <w:rFonts w:ascii="Sylfaen" w:hAnsi="Sylfaen" w:cs="Sylfaen"/>
          <w:sz w:val="22"/>
          <w:szCs w:val="22"/>
          <w:highlight w:val="cyan"/>
          <w:lang w:val="pt-BR"/>
        </w:rPr>
        <w:t xml:space="preserve"> </w:t>
      </w:r>
    </w:p>
    <w:p w:rsidR="00625D61" w:rsidRPr="007D3DA6" w:rsidRDefault="00625D61" w:rsidP="00625D61">
      <w:pPr>
        <w:spacing w:line="240" w:lineRule="auto"/>
        <w:jc w:val="both"/>
        <w:rPr>
          <w:rFonts w:ascii="Sylfaen" w:hAnsi="Sylfaen" w:cs="Sylfaen"/>
          <w:b/>
          <w:lang w:val="ka-GE"/>
        </w:rPr>
      </w:pPr>
      <w:r w:rsidRPr="007D3DA6">
        <w:rPr>
          <w:rFonts w:ascii="Sylfaen" w:hAnsi="Sylfaen" w:cs="Sylfaen"/>
          <w:b/>
          <w:lang w:val="ka-GE"/>
        </w:rPr>
        <w:t xml:space="preserve">28 01 05 - ევროპულ და ევროატლანტიკურ სტრუქტურებში საქართველოს ინტეგრაციის თაობაზე საზოგადოების ინფორმირება -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F55215" w:rsidRDefault="00625D61" w:rsidP="00F55215">
      <w:pPr>
        <w:spacing w:line="240" w:lineRule="auto"/>
        <w:jc w:val="both"/>
        <w:rPr>
          <w:rFonts w:ascii="Sylfaen" w:hAnsi="Sylfaen"/>
          <w:lang w:val="ka-GE"/>
        </w:rPr>
      </w:pPr>
      <w:r w:rsidRPr="007D3DA6">
        <w:rPr>
          <w:rFonts w:ascii="Sylfaen" w:hAnsi="Sylfaen" w:cs="Sylfaen"/>
          <w:b/>
          <w:lang w:val="ka-GE"/>
        </w:rPr>
        <w:t xml:space="preserve">29 04 - მართვის, კონტროლის, კავშირგაბმულობისა და კომპიუტერული სისტემები - </w:t>
      </w:r>
      <w:r w:rsidR="00F55215" w:rsidRPr="003A4FDC">
        <w:rPr>
          <w:rFonts w:ascii="Sylfaen" w:hAnsi="Sylfaen" w:cs="Calibri"/>
          <w:color w:val="212121"/>
          <w:lang w:val="ka-GE"/>
        </w:rPr>
        <w:t xml:space="preserve">2022 წლის განმავლობაში გამოიკვეთა რიგი საჭიროებები, რამაც აუცილებელი გახადა არსებული ასიგნებების გაზრდა სხვა </w:t>
      </w:r>
      <w:r w:rsidR="00F55215" w:rsidRPr="003A4FDC">
        <w:rPr>
          <w:rFonts w:ascii="Sylfaen" w:hAnsi="Sylfaen"/>
          <w:lang w:val="ka-GE"/>
        </w:rPr>
        <w:t>პროგრამული კოდების ასიგნებებში წარმოქმნილი თავისუფალი რესურსის გამოყენების ხარჯზე</w:t>
      </w:r>
      <w:r w:rsidR="00F55215">
        <w:rPr>
          <w:rFonts w:ascii="Sylfaen" w:hAnsi="Sylfaen" w:cs="Sylfaen"/>
          <w:lang w:val="ka-GE"/>
        </w:rPr>
        <w:t xml:space="preserve">. აღნიშნულმა გამოიწვია </w:t>
      </w:r>
      <w:r w:rsidR="00F55215" w:rsidRPr="007D3DA6">
        <w:rPr>
          <w:rFonts w:ascii="Sylfaen" w:hAnsi="Sylfaen" w:cs="Sylfaen"/>
          <w:lang w:val="ka-GE"/>
        </w:rPr>
        <w:t>ხვაობა დამტკიცებულ და დაზუსტებულ ასიგნებებს შორის</w:t>
      </w:r>
      <w:r w:rsidR="00F55215" w:rsidRPr="003A4FDC">
        <w:rPr>
          <w:rFonts w:ascii="Sylfaen" w:hAnsi="Sylfaen"/>
          <w:lang w:val="ka-GE"/>
        </w:rPr>
        <w:t>;</w:t>
      </w:r>
    </w:p>
    <w:p w:rsidR="00625D61" w:rsidRPr="007D3DA6" w:rsidRDefault="00625D61" w:rsidP="00625D61">
      <w:pPr>
        <w:pStyle w:val="xmsonormal"/>
        <w:shd w:val="clear" w:color="auto" w:fill="FFFFFF"/>
        <w:spacing w:before="0" w:beforeAutospacing="0" w:after="0" w:afterAutospacing="0"/>
        <w:jc w:val="both"/>
        <w:rPr>
          <w:rFonts w:ascii="Sylfaen" w:hAnsi="Sylfaen"/>
          <w:sz w:val="22"/>
          <w:szCs w:val="22"/>
          <w:lang w:val="ka-GE"/>
        </w:rPr>
      </w:pPr>
      <w:r w:rsidRPr="007D3DA6">
        <w:rPr>
          <w:rFonts w:ascii="Sylfaen" w:hAnsi="Sylfaen" w:cs="Sylfaen"/>
          <w:b/>
          <w:sz w:val="22"/>
          <w:szCs w:val="22"/>
          <w:lang w:val="pt-BR"/>
        </w:rPr>
        <w:t>31 01 01</w:t>
      </w:r>
      <w:r w:rsidRPr="007D3DA6">
        <w:rPr>
          <w:rFonts w:ascii="Sylfaen" w:hAnsi="Sylfaen" w:cs="Sylfaen"/>
          <w:b/>
          <w:sz w:val="22"/>
          <w:szCs w:val="22"/>
          <w:lang w:val="ka-GE"/>
        </w:rPr>
        <w:t xml:space="preserve"> - გარემოს დაცვის და სოფლის მეურნეობის განვითარების პოლიტიკის შემუშავება და მართვა</w:t>
      </w:r>
      <w:r w:rsidRPr="007D3DA6">
        <w:rPr>
          <w:rFonts w:ascii="Sylfaen" w:hAnsi="Sylfaen" w:cs="Sylfaen"/>
          <w:b/>
          <w:sz w:val="22"/>
          <w:szCs w:val="22"/>
          <w:lang w:val="pt-BR"/>
        </w:rPr>
        <w:t xml:space="preserve"> </w:t>
      </w:r>
      <w:r w:rsidRPr="007D3DA6">
        <w:rPr>
          <w:rFonts w:ascii="Sylfaen" w:hAnsi="Sylfaen" w:cs="Sylfaen"/>
          <w:b/>
          <w:sz w:val="22"/>
          <w:szCs w:val="22"/>
          <w:lang w:val="ka-GE"/>
        </w:rPr>
        <w:t xml:space="preserve">- </w:t>
      </w:r>
      <w:r w:rsidRPr="007D3DA6">
        <w:rPr>
          <w:rFonts w:ascii="Sylfaen" w:hAnsi="Sylfaen"/>
          <w:sz w:val="22"/>
          <w:szCs w:val="22"/>
          <w:lang w:val="ka-GE"/>
        </w:rPr>
        <w:t>სხვაობა დამტკიცებულ და დაზუსტებულ ასიგნებებს შორის გამოწვეულია „2020-2022 წლების საპილოტე რეგიონების ინტეგრირებული განვითარების პროგრმის მესამე პრიორიტეტის ფარგლებში შერჩეული პროგრამების დაფინანსების შესახებ“ საქართველოს მთავრობის 2021 წლის 13 ოქტომბრის №1819 განკარგულების  და „საპილოტე რეგიონების ინტეგრირებული განვითარების პროგრამის ფარგლებში ახალი საწარმოების შექმნის, არსებული საწარმოების გაფართოების ან/და გადაიარაღების ხელშეწყობის პროგრამის დამტკიცების შესახებ“ საქართველოს მთავრობის 2021 წლის 27 დეკემბრის №2384 განკარგულების პირობების შესაბამისად სამინისტროსათვის დამატებითი თანხების გამოყოფით;</w:t>
      </w:r>
    </w:p>
    <w:p w:rsidR="00625D61" w:rsidRPr="007D3DA6" w:rsidRDefault="00625D61" w:rsidP="00625D61">
      <w:pPr>
        <w:pStyle w:val="xmsonormal"/>
        <w:shd w:val="clear" w:color="auto" w:fill="FFFFFF"/>
        <w:spacing w:before="0" w:beforeAutospacing="0" w:after="0" w:afterAutospacing="0"/>
        <w:jc w:val="both"/>
        <w:rPr>
          <w:rFonts w:ascii="Sylfaen" w:hAnsi="Sylfaen"/>
          <w:sz w:val="22"/>
          <w:szCs w:val="22"/>
          <w:lang w:val="ka-GE"/>
        </w:rPr>
      </w:pPr>
    </w:p>
    <w:p w:rsidR="00625D61" w:rsidRDefault="00625D61" w:rsidP="00625D61">
      <w:pPr>
        <w:pStyle w:val="xmsonormal"/>
        <w:shd w:val="clear" w:color="auto" w:fill="FFFFFF"/>
        <w:spacing w:before="0" w:beforeAutospacing="0" w:after="0" w:afterAutospacing="0"/>
        <w:jc w:val="both"/>
        <w:rPr>
          <w:rFonts w:ascii="Sylfaen" w:hAnsi="Sylfaen"/>
          <w:sz w:val="22"/>
          <w:szCs w:val="22"/>
          <w:lang w:val="ka-GE"/>
        </w:rPr>
      </w:pPr>
      <w:r w:rsidRPr="007D3DA6">
        <w:rPr>
          <w:rFonts w:ascii="Sylfaen" w:hAnsi="Sylfaen" w:cs="Sylfaen"/>
          <w:b/>
          <w:sz w:val="22"/>
          <w:szCs w:val="22"/>
          <w:lang w:val="ka-GE"/>
        </w:rPr>
        <w:t xml:space="preserve">31 01 03 - ქართული აგროსასურსათო პროდუქციის პოპულარიზაცია - </w:t>
      </w:r>
      <w:r w:rsidRPr="007D3DA6">
        <w:rPr>
          <w:rFonts w:ascii="Sylfaen" w:hAnsi="Sylfaen"/>
          <w:sz w:val="22"/>
          <w:szCs w:val="22"/>
          <w:lang w:val="ka-GE"/>
        </w:rPr>
        <w:t>საერთაშორისო ღონისძიებებში მონაწილეობისათვის წინამოსამზადებელი ხარჯების სრულყოფილად დაფინანსების მიზნით სამინისტროს სისტემის ფარგლებში განხორციელდა ასიგნებების გადანაწილება, რამაც განაპირობა სხვაობა დამტკიცებულ და დაზუსტებულ ასიგნებებს შორის;</w:t>
      </w:r>
    </w:p>
    <w:p w:rsidR="00625D61" w:rsidRPr="006657E0" w:rsidRDefault="00625D61" w:rsidP="00625D61">
      <w:pPr>
        <w:pStyle w:val="xmsonormal"/>
        <w:shd w:val="clear" w:color="auto" w:fill="FFFFFF"/>
        <w:spacing w:before="0" w:beforeAutospacing="0" w:after="0" w:afterAutospacing="0"/>
        <w:jc w:val="both"/>
        <w:rPr>
          <w:rFonts w:ascii="Sylfaen" w:hAnsi="Sylfaen" w:cs="Sylfaen"/>
          <w:sz w:val="22"/>
          <w:szCs w:val="22"/>
          <w:lang w:val="ka-GE"/>
        </w:rPr>
      </w:pPr>
    </w:p>
    <w:p w:rsidR="00625D61" w:rsidRPr="007D3DA6" w:rsidRDefault="00625D61" w:rsidP="00625D61">
      <w:pPr>
        <w:spacing w:line="240" w:lineRule="auto"/>
        <w:jc w:val="both"/>
        <w:rPr>
          <w:noProof/>
          <w:lang w:val="ka-GE"/>
        </w:rPr>
      </w:pPr>
      <w:r w:rsidRPr="007D3DA6">
        <w:rPr>
          <w:rFonts w:ascii="Sylfaen" w:hAnsi="Sylfaen" w:cs="Sylfaen"/>
          <w:b/>
          <w:bCs/>
          <w:lang w:val="ka-GE"/>
        </w:rPr>
        <w:t xml:space="preserve">31 01 04 - ბიოლოგიური მრავალფეროვნების დაცვის ღონისძიებები - </w:t>
      </w:r>
      <w:r w:rsidRPr="007D3DA6">
        <w:rPr>
          <w:rFonts w:ascii="Sylfaen" w:eastAsia="Times New Roman" w:hAnsi="Sylfaen"/>
          <w:lang w:val="ka-GE" w:eastAsia="ru-RU"/>
        </w:rPr>
        <w:t xml:space="preserve">სხვაობა დამტკიცებულ და დაზუსტებულ ასიგნებებს შორის გამოწვეულია პროგრამის ფარგლებში ზოგიერთი შესყიდვის ვადის (2023 წლისთვის) გადაწევიდან გამომდინარე წარმოქმნილი თავისუფალი რესურსის სხვა პროგრამულ კოდებში </w:t>
      </w:r>
      <w:r w:rsidRPr="007D3DA6">
        <w:rPr>
          <w:rFonts w:ascii="Sylfaen" w:eastAsia="Times New Roman" w:hAnsi="Sylfaen"/>
          <w:lang w:val="ka-GE" w:eastAsia="ru-RU"/>
        </w:rPr>
        <w:lastRenderedPageBreak/>
        <w:t>გადატანით, ხოლო 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rsidR="00625D61" w:rsidRPr="007D3DA6" w:rsidRDefault="00625D61" w:rsidP="00625D61">
      <w:pPr>
        <w:spacing w:line="240" w:lineRule="auto"/>
        <w:jc w:val="both"/>
        <w:rPr>
          <w:rFonts w:ascii="Sylfaen" w:hAnsi="Sylfaen"/>
          <w:noProof/>
          <w:highlight w:val="cyan"/>
          <w:lang w:val="ka-GE"/>
        </w:rPr>
      </w:pPr>
      <w:r w:rsidRPr="007D3DA6">
        <w:rPr>
          <w:rFonts w:ascii="Sylfaen" w:hAnsi="Sylfaen"/>
          <w:b/>
          <w:bCs/>
          <w:noProof/>
          <w:lang w:val="ka-GE"/>
        </w:rPr>
        <w:t xml:space="preserve">31 05 01 - სოფლის მეურნეობის პროექტების მართვა - </w:t>
      </w:r>
      <w:r w:rsidRPr="007D3DA6">
        <w:rPr>
          <w:rFonts w:ascii="Sylfaen" w:hAnsi="Sylfaen"/>
          <w:noProof/>
          <w:lang w:val="ka-GE"/>
        </w:rPr>
        <w:t>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cs="Sylfaen"/>
          <w:noProof/>
          <w:highlight w:val="cyan"/>
          <w:lang w:val="ka-GE"/>
        </w:rPr>
      </w:pPr>
      <w:r w:rsidRPr="007D3DA6">
        <w:rPr>
          <w:rFonts w:ascii="Sylfaen" w:hAnsi="Sylfaen" w:cs="Sylfaen"/>
          <w:b/>
          <w:lang w:val="ka-GE"/>
        </w:rPr>
        <w:t xml:space="preserve">31 05 05 – ქართული ჩაი - </w:t>
      </w:r>
      <w:r w:rsidRPr="007D3DA6">
        <w:rPr>
          <w:rFonts w:ascii="Sylfaen" w:hAnsi="Sylfaen"/>
          <w:noProof/>
          <w:lang w:val="ka-GE"/>
        </w:rPr>
        <w:t>პროგრამის ფარგლებში ბენეფიციარების მაღალი მომართვიანობის შედეგად შემოსული განაცხადების სრულყოფილად დაფინანსებისა (ტრანშების გაცემა) და გასულ წლებში დაკონტრაქტებული განაცხადებით გათვალისწინებული ვალდებულებების შესრულებისათვის თანადაფინანსების (ტრანშების) გაცემის მიზნით, პროგრამის ასიგნებები გაიზარდა სხვა პროგრამების ასიგნებების შემცირების ხარჯზე. აღნიშნულ</w:t>
      </w:r>
      <w:r>
        <w:rPr>
          <w:rFonts w:ascii="Sylfaen" w:hAnsi="Sylfaen"/>
          <w:noProof/>
          <w:lang w:val="ka-GE"/>
        </w:rPr>
        <w:t>მა</w:t>
      </w:r>
      <w:r w:rsidRPr="007D3DA6">
        <w:rPr>
          <w:rFonts w:ascii="Sylfaen" w:hAnsi="Sylfaen"/>
          <w:noProof/>
          <w:lang w:val="ka-GE"/>
        </w:rPr>
        <w:t xml:space="preserve"> გამოიწვია </w:t>
      </w:r>
      <w:r w:rsidRPr="007D3DA6">
        <w:rPr>
          <w:rFonts w:ascii="Sylfaen" w:eastAsia="Times New Roman" w:hAnsi="Sylfaen"/>
          <w:lang w:val="ka-GE" w:eastAsia="ru-RU"/>
        </w:rPr>
        <w:t>სხვაობა დამტკიცებულ და დაზუსტებულ ასიგნებებს შორის;</w:t>
      </w:r>
    </w:p>
    <w:p w:rsidR="00625D61" w:rsidRPr="007D3DA6" w:rsidRDefault="00625D61" w:rsidP="00625D61">
      <w:pPr>
        <w:spacing w:after="0" w:line="240" w:lineRule="auto"/>
        <w:jc w:val="both"/>
        <w:rPr>
          <w:rFonts w:ascii="Sylfaen" w:hAnsi="Sylfaen" w:cs="Sylfaen"/>
          <w:b/>
          <w:highlight w:val="cyan"/>
          <w:lang w:val="ka-GE"/>
        </w:rPr>
      </w:pPr>
    </w:p>
    <w:p w:rsidR="00625D61" w:rsidRPr="007D3DA6" w:rsidRDefault="00625D61" w:rsidP="00625D61">
      <w:pPr>
        <w:spacing w:line="240" w:lineRule="auto"/>
        <w:jc w:val="both"/>
        <w:rPr>
          <w:rFonts w:ascii="Sylfaen" w:hAnsi="Sylfaen"/>
          <w:highlight w:val="cyan"/>
          <w:lang w:val="ka-GE"/>
        </w:rPr>
      </w:pPr>
      <w:r w:rsidRPr="007D3DA6">
        <w:rPr>
          <w:rFonts w:ascii="Sylfaen" w:hAnsi="Sylfaen"/>
          <w:b/>
          <w:lang w:val="ka-GE"/>
        </w:rPr>
        <w:t xml:space="preserve">31 05 08 - პროექტების ტექნიკური მხარდაჭერის პროგრამა </w:t>
      </w:r>
      <w:r w:rsidRPr="007D3DA6">
        <w:rPr>
          <w:rFonts w:ascii="Sylfaen" w:hAnsi="Sylfaen"/>
          <w:noProof/>
          <w:lang w:val="ka-GE"/>
        </w:rPr>
        <w:t>- სხვაობა დამტკიცებულ და დაზუსტებულ ასიგნებებს შორის გამოწვეულია პროგრამის ფარგლებში კომპანიებისათვის ევროკავშირის მიერ დაწესებული სტანდარტების დანერგვაში დახმარების უზრუნველსაყოფათ სხვა პროგრამების შემცირების ხარჯზე ასიგნებების გაზრდით;</w:t>
      </w:r>
    </w:p>
    <w:p w:rsidR="00625D61" w:rsidRPr="007D3DA6" w:rsidRDefault="00625D61" w:rsidP="00625D61">
      <w:pPr>
        <w:spacing w:line="240" w:lineRule="auto"/>
        <w:jc w:val="both"/>
        <w:rPr>
          <w:noProof/>
          <w:lang w:val="ka-GE"/>
        </w:rPr>
      </w:pPr>
      <w:r w:rsidRPr="007D3DA6">
        <w:rPr>
          <w:rFonts w:ascii="Sylfaen" w:hAnsi="Sylfaen"/>
          <w:b/>
          <w:lang w:val="ka-GE"/>
        </w:rPr>
        <w:t xml:space="preserve">31 05 09 - სასოფლო-სამეურნეო კოოპერატივების ინფრასტრუქტურული განვითარება - </w:t>
      </w:r>
      <w:r w:rsidRPr="007D3DA6">
        <w:rPr>
          <w:rFonts w:ascii="Sylfaen" w:hAnsi="Sylfaen"/>
          <w:noProof/>
          <w:lang w:val="ka-GE"/>
        </w:rPr>
        <w:t>სხვაობა დამტკიცებულ და დაზუსტებულ ასიგნებებს შორის გამოწვეულია იმ ფაქტით, რომ პროგრამის ფარგლებში ბენეფიციარების მიერ მომართვიანობა არ იყო მაღალი, 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rsidR="00625D61" w:rsidRPr="007D3DA6" w:rsidRDefault="00625D61" w:rsidP="00625D61">
      <w:pPr>
        <w:spacing w:line="240" w:lineRule="auto"/>
        <w:jc w:val="both"/>
        <w:rPr>
          <w:rFonts w:ascii="Sylfaen" w:hAnsi="Sylfaen"/>
          <w:noProof/>
          <w:highlight w:val="cyan"/>
          <w:lang w:val="ka-GE"/>
        </w:rPr>
      </w:pPr>
      <w:r w:rsidRPr="007D3DA6">
        <w:rPr>
          <w:rFonts w:ascii="Sylfaen" w:hAnsi="Sylfaen"/>
          <w:b/>
          <w:lang w:val="ka-GE"/>
        </w:rPr>
        <w:t xml:space="preserve">31 05 11 01 - მერძევეობის დარგის მოდერნიზაციის და ბაზარზე წვდომის პროგრამა (DiMMA) - </w:t>
      </w:r>
      <w:r w:rsidRPr="007D3DA6">
        <w:rPr>
          <w:rFonts w:ascii="Sylfaen" w:hAnsi="Sylfaen"/>
          <w:noProof/>
          <w:lang w:val="ka-GE"/>
        </w:rPr>
        <w:t>გრანტის გაცემის პროცედურა ითვალისწინებს ბენეფიციარების მხრიდან შესასრულებელი სამუშაოების დასრულებას,  შესაბამისი დოკუმენტაციის წარდგენას და პროგრამის თანამონაწილეობის თანხის მოთხოვნას. ბენეფიციერების მხრიდან საჭირო დოკუმენტაციის წარდგენა ვერ მოხდა დროულად, რამაც გამოიწვია დაზუსტებულსა და  საკასო მაჩვენებლებს შორის სხვაობა;</w:t>
      </w:r>
    </w:p>
    <w:p w:rsidR="00625D61" w:rsidRPr="007D3DA6" w:rsidRDefault="00625D61" w:rsidP="00625D61">
      <w:pPr>
        <w:spacing w:line="240" w:lineRule="auto"/>
        <w:jc w:val="both"/>
        <w:rPr>
          <w:lang w:val="ka-GE"/>
        </w:rPr>
      </w:pPr>
      <w:r w:rsidRPr="007D3DA6">
        <w:rPr>
          <w:rFonts w:ascii="Sylfaen" w:hAnsi="Sylfaen"/>
          <w:b/>
          <w:lang w:val="ka-GE"/>
        </w:rPr>
        <w:t xml:space="preserve">31 05 13 - იმერეთის აგროზონა - </w:t>
      </w:r>
      <w:r w:rsidRPr="007D3DA6">
        <w:rPr>
          <w:rFonts w:ascii="Sylfaen" w:hAnsi="Sylfaen"/>
          <w:noProof/>
          <w:lang w:val="ka-GE"/>
        </w:rPr>
        <w:t>სხვაობა დამტკიცებულ და დაზუსტებულ ასიგნებებს შორის გამოწვეულია იმ გარემოებით, რომ სასათბურე მეურნეობების კლასტერის განვითარების პროექტის გენერალური საკონსულტაციო მომსახურების, ბაღდათის მიწის ნაკვეთის ზოგადი ინფრასტრუქტურის დეტალური ტექნიკური პროექტის დიზაინის მომზადების და მისი მართვა/ზედამხედველობის, ა(ა)იპ „მებაღეობის სასწავლო და სადემონსტრაციო ცენტრის“ შენობისა და ინფრასტრუქტურის დეტალური ტექნიკური პროექტის მომზადებისა და მისი მართვა/ზედამხედველობის, სასათბურე მეურნეობების კლასტერის განვითარების პროექტის ფაზა 1-ის იმპლემენტაციის დაწყებისა და ა(ა)იპ „მებაღეობის სასწავლო და სადემონსტრაციო ცენტრის“ დაფუძნების ღონისძიებაზე გასაწევი ხარჯების ნაწილობრივი დასფინანსების მიზნით  განხორციელდა ასიგნებების გაზრდა სხვა პროგრამების შემცირების ხარჯზე;</w:t>
      </w:r>
    </w:p>
    <w:p w:rsidR="00625D61" w:rsidRPr="007D3DA6" w:rsidRDefault="00625D61" w:rsidP="00625D61">
      <w:pPr>
        <w:spacing w:line="240" w:lineRule="auto"/>
        <w:jc w:val="both"/>
        <w:rPr>
          <w:rFonts w:ascii="Sylfaen" w:hAnsi="Sylfaen" w:cs="Sylfaen"/>
          <w:highlight w:val="cyan"/>
          <w:lang w:val="ka-GE"/>
        </w:rPr>
      </w:pPr>
      <w:r w:rsidRPr="007D3DA6">
        <w:rPr>
          <w:rFonts w:ascii="Sylfaen" w:hAnsi="Sylfaen"/>
          <w:b/>
          <w:lang w:val="ka-GE"/>
        </w:rPr>
        <w:t xml:space="preserve">31 05 14 - ბიო წარმოების ხელშეწყობის პროგრამა - </w:t>
      </w:r>
      <w:r w:rsidRPr="007D3DA6">
        <w:rPr>
          <w:rFonts w:ascii="Sylfaen" w:hAnsi="Sylfaen"/>
          <w:noProof/>
          <w:lang w:val="ka-GE"/>
        </w:rPr>
        <w:t>ვინაიდან ქვეპროგრამა დაიწყო 2022 წელს, მის მიმართ ბენეფიციარების მხრიდან გამოხატული ინტერესი იყო მინიმალური. მხოლოდ წლის ბოლოს მოხდა 3 ხელშეკრულების გაფორმება, რომელთა ფარგლებშიც თანადაფინანსება არ გაცემულა (რადგან ხელშეკრულებით განსაზღვრული პირობების შესაბამისად, ბენეფიციარებზე თანადაფინანსების გაცემა ხდება ხელშეკრულების პირობებით განსაზღვრული ვალდებულებების შემდეგ). შესაბამისად წარმოქმნილი ეკონომია მიმართული იქნა სხვა პროგრამების დასაფინანსებლად, რამაც გამოიწვია დამტკიცებულსა და დაზუსტებულს ასიგნებებს შორის სხვაობა;</w:t>
      </w:r>
    </w:p>
    <w:p w:rsidR="00625D61" w:rsidRPr="007D3DA6" w:rsidRDefault="00625D61" w:rsidP="00625D61">
      <w:pPr>
        <w:spacing w:line="240" w:lineRule="auto"/>
        <w:jc w:val="both"/>
        <w:rPr>
          <w:rFonts w:ascii="Sylfaen" w:hAnsi="Sylfaen" w:cs="Sylfaen"/>
          <w:b/>
          <w:highlight w:val="cyan"/>
          <w:lang w:val="ka-GE"/>
        </w:rPr>
      </w:pPr>
      <w:r w:rsidRPr="007D3DA6">
        <w:rPr>
          <w:rFonts w:ascii="Sylfaen" w:hAnsi="Sylfaen" w:cs="Sylfaen"/>
          <w:b/>
          <w:lang w:val="ka-GE"/>
        </w:rPr>
        <w:t xml:space="preserve">31 05 17 - მეფუტკრეობის სასოფლო-სამეურნეო კოოპერატივების მხარდაჭერა - </w:t>
      </w:r>
      <w:r w:rsidRPr="007D3DA6">
        <w:rPr>
          <w:rFonts w:ascii="Sylfaen" w:hAnsi="Sylfaen"/>
          <w:noProof/>
          <w:lang w:val="ka-GE"/>
        </w:rPr>
        <w:t xml:space="preserve">სხვაობა დამტკიცებულ და დაზუსტებულ ასიგნებებს შორის გამოწვეულია ბერბუკში აშენებული თაფლის საწარმოს ექსპლუატაციაში შეყვანის მიზნით გარე პერიმეტრზე განათების მოწყობით და ბენეფიციართა განაცხადების მიღების </w:t>
      </w:r>
      <w:r w:rsidRPr="007D3DA6">
        <w:rPr>
          <w:rFonts w:ascii="Sylfaen" w:hAnsi="Sylfaen"/>
          <w:noProof/>
          <w:lang w:val="ka-GE"/>
        </w:rPr>
        <w:lastRenderedPageBreak/>
        <w:t>გაგრძელებით გამოწვეული ხარჯების დასაფინანსებლად, სხვა პროგრამების შემცირების ხარჯზე ასიგნებების გაზრდით;</w:t>
      </w:r>
    </w:p>
    <w:p w:rsidR="00625D61" w:rsidRPr="007D3DA6" w:rsidRDefault="00625D61" w:rsidP="00625D61">
      <w:pPr>
        <w:spacing w:line="240" w:lineRule="auto"/>
        <w:jc w:val="both"/>
        <w:rPr>
          <w:rFonts w:ascii="Sylfaen" w:hAnsi="Sylfaen" w:cs="Sylfaen"/>
          <w:highlight w:val="magenta"/>
          <w:lang w:val="ka-GE"/>
        </w:rPr>
      </w:pPr>
      <w:r w:rsidRPr="007D3DA6">
        <w:rPr>
          <w:rFonts w:ascii="Sylfaen" w:hAnsi="Sylfaen"/>
          <w:b/>
          <w:lang w:val="ka-GE"/>
        </w:rPr>
        <w:t xml:space="preserve">31 05 19 - არასტანდარტული ვაშლის მოსავლის რეალიზაციის ხელშეწყობის პროგრამა - </w:t>
      </w:r>
      <w:r w:rsidRPr="007D3DA6">
        <w:rPr>
          <w:rFonts w:ascii="Sylfaen" w:hAnsi="Sylfaen"/>
          <w:noProof/>
          <w:lang w:val="ka-GE"/>
        </w:rPr>
        <w:t>სხვაობა დამტკიცებულ და დაზუსტებულ ასიგნებებს შორის გამოწვეულია „2022 წლის ვაშლის მოსავლის რეალიზაციის ხელშეწყობის ღონისძიებების შესახებ“ საქართველოს მთავრობის 2022 წლის 31 აგვისტოს N1567 განკარგულებით განსაზღვრული პირობების შესრულების აუცილებლობით, რისთვისაც საჭირო გახდა ბიუჯეტის დაზუსტება ასიგნებების გაზრდის კუთხით;</w:t>
      </w:r>
    </w:p>
    <w:p w:rsidR="00625D61" w:rsidRPr="007D3DA6" w:rsidRDefault="00625D61" w:rsidP="00625D61">
      <w:pPr>
        <w:spacing w:line="240" w:lineRule="auto"/>
        <w:jc w:val="both"/>
        <w:rPr>
          <w:rFonts w:ascii="Sylfaen" w:hAnsi="Sylfaen" w:cs="Sylfaen"/>
          <w:highlight w:val="cyan"/>
          <w:lang w:val="ka-GE"/>
        </w:rPr>
      </w:pPr>
      <w:r w:rsidRPr="007D3DA6">
        <w:rPr>
          <w:rFonts w:ascii="Sylfaen" w:hAnsi="Sylfaen" w:cs="Sylfaen"/>
          <w:b/>
          <w:lang w:val="ka-GE"/>
        </w:rPr>
        <w:t xml:space="preserve">31 05 24 - თხილის წარმოების ხელშეწყობის პროგრამა - </w:t>
      </w:r>
      <w:r w:rsidRPr="007D3DA6">
        <w:rPr>
          <w:rFonts w:ascii="Sylfaen" w:hAnsi="Sylfaen"/>
          <w:noProof/>
          <w:lang w:val="ka-GE"/>
        </w:rPr>
        <w:t>დამტკიცებულ და დაზუსტებულ ასიგნებებს შორის სხვაობა გამოწვეულია „თხილის წარმოების ხელშეწყობის პროგრამის დამტკიცების შესახებ” საქართველოს მთავრობის 2022 წლის 3 ნოემბრის N516 დადგენილების პირობების შესრულების აუცილებლობით, რისთვისაც საჭირო გახდა სხვა პროგრამების შემცირების ხარჯზე ასიგნებების გაზრდა;</w:t>
      </w:r>
    </w:p>
    <w:p w:rsidR="00625D61" w:rsidRPr="007D3DA6" w:rsidRDefault="00625D61" w:rsidP="00625D61">
      <w:pPr>
        <w:spacing w:line="240" w:lineRule="auto"/>
        <w:jc w:val="both"/>
        <w:rPr>
          <w:rFonts w:ascii="Sylfaen" w:hAnsi="Sylfaen"/>
          <w:highlight w:val="cyan"/>
          <w:lang w:val="ka-GE"/>
        </w:rPr>
      </w:pPr>
      <w:r w:rsidRPr="007D3DA6">
        <w:rPr>
          <w:rFonts w:ascii="Sylfaen" w:hAnsi="Sylfaen"/>
          <w:b/>
          <w:bCs/>
          <w:lang w:val="ka-GE"/>
        </w:rPr>
        <w:t xml:space="preserve">31 06 03 - ირიგაციისა და დრენაჟის სისტემების გაუმჯობესება (WB) - </w:t>
      </w:r>
      <w:r w:rsidRPr="007D3DA6">
        <w:rPr>
          <w:rFonts w:ascii="Sylfaen" w:hAnsi="Sylfaen"/>
          <w:noProof/>
          <w:lang w:val="ka-GE"/>
        </w:rPr>
        <w:t>სხვაობა დაზუსტებულ და საკასო მაჩვენებლებს შორის გამოწვეულია იმ გარემოებით, რომ შპს „საქართველოს მელიორაციის“ მოთხოვნით განხორციელდა ზედა რუს სარწყავი სქემის დიზაინის ცვლილება და მიმდინარე კონტრაქტის შეწყვეტა. შესაბამისად გამოცხადდა ტენდერი (ზედა რუს სქემაზე ახალი დიზაინის მიხედვით) სარეაბილიტაციო სამუშაოების განსახორციელებლად და შერჩეული იქნა ახალი კომპანია. აღნიშნულ</w:t>
      </w:r>
      <w:r>
        <w:rPr>
          <w:rFonts w:ascii="Sylfaen" w:hAnsi="Sylfaen"/>
          <w:noProof/>
          <w:lang w:val="ka-GE"/>
        </w:rPr>
        <w:t>მა</w:t>
      </w:r>
      <w:r w:rsidRPr="007D3DA6">
        <w:rPr>
          <w:rFonts w:ascii="Sylfaen" w:hAnsi="Sylfaen"/>
          <w:noProof/>
          <w:lang w:val="ka-GE"/>
        </w:rPr>
        <w:t xml:space="preserve"> გამოიწვია დაზუსტებულსა და  საკასო მაჩვენებლებს შორის სხვაობა;</w:t>
      </w:r>
    </w:p>
    <w:p w:rsidR="00625D61" w:rsidRPr="007D3DA6" w:rsidRDefault="00625D61" w:rsidP="00625D61">
      <w:pPr>
        <w:spacing w:line="240" w:lineRule="auto"/>
        <w:jc w:val="both"/>
        <w:rPr>
          <w:rFonts w:ascii="Sylfaen" w:hAnsi="Sylfaen"/>
          <w:b/>
          <w:bCs/>
          <w:lang w:val="ka-GE"/>
        </w:rPr>
      </w:pPr>
      <w:r w:rsidRPr="007D3DA6">
        <w:rPr>
          <w:rFonts w:ascii="Sylfaen" w:hAnsi="Sylfaen"/>
          <w:b/>
          <w:bCs/>
          <w:lang w:val="ka-GE"/>
        </w:rPr>
        <w:t xml:space="preserve">31 09 - სატყეო სისტემის ჩამოყალიბება და მართვა -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625D61" w:rsidRPr="007D3DA6" w:rsidRDefault="00625D61" w:rsidP="00625D61">
      <w:pPr>
        <w:spacing w:line="240" w:lineRule="auto"/>
        <w:jc w:val="both"/>
        <w:rPr>
          <w:rFonts w:ascii="Sylfaen" w:hAnsi="Sylfaen" w:cs="Sylfaen"/>
          <w:b/>
          <w:lang w:val="ka-GE"/>
        </w:rPr>
      </w:pPr>
      <w:r w:rsidRPr="007D3DA6">
        <w:rPr>
          <w:rFonts w:ascii="Sylfaen" w:hAnsi="Sylfaen" w:cs="Sylfaen"/>
          <w:b/>
          <w:lang w:val="ka-GE"/>
        </w:rPr>
        <w:t xml:space="preserve">31 11 -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625D61" w:rsidRPr="007D3DA6" w:rsidRDefault="00625D61" w:rsidP="00625D61">
      <w:pPr>
        <w:spacing w:line="240" w:lineRule="auto"/>
        <w:jc w:val="both"/>
        <w:rPr>
          <w:rFonts w:ascii="Sylfaen" w:hAnsi="Sylfaen" w:cs="Sylfaen"/>
          <w:highlight w:val="cyan"/>
          <w:lang w:val="ka-GE"/>
        </w:rPr>
      </w:pPr>
      <w:r w:rsidRPr="007D3DA6">
        <w:rPr>
          <w:rFonts w:ascii="Sylfaen" w:hAnsi="Sylfaen"/>
          <w:b/>
          <w:noProof/>
          <w:lang w:val="ka-GE"/>
        </w:rPr>
        <w:t xml:space="preserve">31 13 - გარემოს დაცვის სფეროში მონიტორინგი, პროგნოზირება და პრევენცია </w:t>
      </w:r>
      <w:r w:rsidRPr="007D3DA6">
        <w:rPr>
          <w:rFonts w:ascii="Sylfaen" w:hAnsi="Sylfaen" w:cs="Sylfaen"/>
          <w:lang w:val="ka-GE"/>
        </w:rPr>
        <w:t>- დამტკიცებულ და დაზუსტებულ ასიგნებებს შორის სხვაობა გამოწვეულია პროგრამის ფარგლებში ევროპული სტანდარტების შესაბამისი ატმოსფერული ჰაერის ხარისხის მონიტორინგის, ავტომატური სადგურისათვის გრავიმეტრული ხელსაწყოების შეძენის, ასევე სააგენტოს ქუთაისის და ბათუმის ლაბორატორიების ახალი ანალიტიკური ხელსაწყოებით უზრუნველყოფის მიზნით, სხვა პროგრამების შემცირების ხარჯზე ასიგნებების გაზრდით, ხოლო 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noProof/>
          <w:lang w:val="ka-GE"/>
        </w:rPr>
      </w:pPr>
      <w:r w:rsidRPr="007D3DA6">
        <w:rPr>
          <w:rFonts w:ascii="Sylfaen" w:hAnsi="Sylfaen"/>
          <w:b/>
          <w:noProof/>
          <w:lang w:val="ka-GE"/>
        </w:rPr>
        <w:t>31 14 - კვების პროდუქტების, ცხოველთა და მცენარეთა დაავადებების დიაგნოსტიკა -</w:t>
      </w:r>
      <w:r w:rsidRPr="007D3DA6">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noProof/>
          <w:highlight w:val="cyan"/>
          <w:lang w:val="ka-GE"/>
        </w:rPr>
      </w:pPr>
    </w:p>
    <w:p w:rsidR="00625D61" w:rsidRPr="007000F7" w:rsidRDefault="00625D61" w:rsidP="00625D61">
      <w:pPr>
        <w:spacing w:after="0" w:line="240" w:lineRule="auto"/>
        <w:jc w:val="both"/>
        <w:rPr>
          <w:rFonts w:ascii="Sylfaen" w:hAnsi="Sylfaen"/>
          <w:lang w:val="ka-GE"/>
        </w:rPr>
      </w:pPr>
      <w:r w:rsidRPr="007D3DA6">
        <w:rPr>
          <w:rFonts w:ascii="Sylfaen" w:hAnsi="Sylfaen"/>
          <w:b/>
          <w:noProof/>
          <w:lang w:val="ka-GE"/>
        </w:rPr>
        <w:t>32 02 11 - პროგრამა „ჩემი პირველი კომპიუტერი“-</w:t>
      </w:r>
      <w:r w:rsidRPr="007D3DA6">
        <w:rPr>
          <w:rFonts w:ascii="Sylfaen" w:hAnsi="Sylfaen"/>
          <w:noProof/>
          <w:lang w:val="ka-GE"/>
        </w:rPr>
        <w:t xml:space="preserve"> </w:t>
      </w:r>
      <w:r w:rsidRPr="007000F7">
        <w:rPr>
          <w:rFonts w:ascii="Sylfaen" w:hAnsi="Sylfaen" w:cs="Sylfaen"/>
          <w:lang w:val="ka-GE"/>
        </w:rPr>
        <w:t>დამტკიცებულ</w:t>
      </w:r>
      <w:r w:rsidRPr="007000F7">
        <w:rPr>
          <w:lang w:val="ka-GE"/>
        </w:rPr>
        <w:t xml:space="preserve"> </w:t>
      </w:r>
      <w:r w:rsidRPr="007000F7">
        <w:rPr>
          <w:rFonts w:ascii="Sylfaen" w:hAnsi="Sylfaen" w:cs="Sylfaen"/>
          <w:lang w:val="ka-GE"/>
        </w:rPr>
        <w:t>და</w:t>
      </w:r>
      <w:r w:rsidRPr="007000F7">
        <w:rPr>
          <w:lang w:val="ka-GE"/>
        </w:rPr>
        <w:t xml:space="preserve"> </w:t>
      </w:r>
      <w:r w:rsidRPr="007000F7">
        <w:rPr>
          <w:rFonts w:ascii="Sylfaen" w:hAnsi="Sylfaen" w:cs="Sylfaen"/>
          <w:lang w:val="ka-GE"/>
        </w:rPr>
        <w:t>დაზუსტებულ</w:t>
      </w:r>
      <w:r w:rsidRPr="007000F7">
        <w:rPr>
          <w:lang w:val="ka-GE"/>
        </w:rPr>
        <w:t xml:space="preserve"> </w:t>
      </w:r>
      <w:r w:rsidRPr="007000F7">
        <w:rPr>
          <w:rFonts w:ascii="Sylfaen" w:hAnsi="Sylfaen" w:cs="Sylfaen"/>
          <w:lang w:val="ka-GE"/>
        </w:rPr>
        <w:t>ასიგნებებს</w:t>
      </w:r>
      <w:r w:rsidRPr="007000F7">
        <w:rPr>
          <w:lang w:val="ka-GE"/>
        </w:rPr>
        <w:t xml:space="preserve"> </w:t>
      </w:r>
      <w:r w:rsidRPr="007000F7">
        <w:rPr>
          <w:rFonts w:ascii="Sylfaen" w:hAnsi="Sylfaen" w:cs="Sylfaen"/>
          <w:lang w:val="ka-GE"/>
        </w:rPr>
        <w:t>შორის</w:t>
      </w:r>
      <w:r w:rsidRPr="007000F7">
        <w:rPr>
          <w:lang w:val="ka-GE"/>
        </w:rPr>
        <w:t xml:space="preserve"> </w:t>
      </w:r>
      <w:r w:rsidRPr="007000F7">
        <w:rPr>
          <w:rFonts w:ascii="Sylfaen" w:hAnsi="Sylfaen" w:cs="Sylfaen"/>
          <w:lang w:val="ka-GE"/>
        </w:rPr>
        <w:t>სხვაობა</w:t>
      </w:r>
      <w:r w:rsidRPr="007000F7">
        <w:rPr>
          <w:lang w:val="ka-GE"/>
        </w:rPr>
        <w:t xml:space="preserve"> </w:t>
      </w:r>
      <w:r w:rsidRPr="007000F7">
        <w:rPr>
          <w:rFonts w:ascii="Sylfaen" w:hAnsi="Sylfaen" w:cs="Sylfaen"/>
          <w:lang w:val="ka-GE"/>
        </w:rPr>
        <w:t xml:space="preserve">გამოწვეულია </w:t>
      </w:r>
      <w:r w:rsidRPr="006657E0">
        <w:rPr>
          <w:rFonts w:ascii="Sylfaen" w:hAnsi="Sylfaen"/>
          <w:lang w:val="ka-GE"/>
        </w:rPr>
        <w:t xml:space="preserve">იმ გარემოებით, </w:t>
      </w:r>
      <w:r w:rsidRPr="007000F7">
        <w:rPr>
          <w:rFonts w:ascii="Sylfaen" w:hAnsi="Sylfaen"/>
          <w:lang w:val="ka-GE"/>
        </w:rPr>
        <w:t>რომ 2022-2023 სასწავლო წლისათვის კომპიუტერების შესყიდვსათვის აუცილებელი თანხის ნაწილი ავანსის სახით ანაზღაურებული იქნა 2021 წლის ბოლოს.  ასევე, პროგრამის ფარგლებში ტენდერიდან წარმოქმნა ეკონომია, რომელიც მიმართულ იქნა სხვა პროგრამების დასაფინანსებლად;</w:t>
      </w:r>
    </w:p>
    <w:p w:rsidR="00625D61" w:rsidRPr="007D3DA6" w:rsidRDefault="00625D61" w:rsidP="00625D61">
      <w:pPr>
        <w:spacing w:after="0" w:line="240" w:lineRule="auto"/>
        <w:jc w:val="both"/>
        <w:rPr>
          <w:rFonts w:ascii="Sylfaen" w:hAnsi="Sylfaen"/>
          <w:b/>
          <w:noProof/>
          <w:highlight w:val="cyan"/>
          <w:lang w:val="ka-GE"/>
        </w:rPr>
      </w:pPr>
    </w:p>
    <w:p w:rsidR="00625D61" w:rsidRPr="007D3DA6" w:rsidRDefault="00625D61" w:rsidP="00625D61">
      <w:pPr>
        <w:spacing w:after="0" w:line="240" w:lineRule="auto"/>
        <w:jc w:val="both"/>
        <w:rPr>
          <w:rFonts w:ascii="Sylfaen" w:hAnsi="Sylfaen" w:cs="Sylfaen"/>
          <w:highlight w:val="cyan"/>
          <w:lang w:val="ka-GE"/>
        </w:rPr>
      </w:pPr>
      <w:r w:rsidRPr="007D3DA6">
        <w:rPr>
          <w:rFonts w:ascii="Sylfaen" w:hAnsi="Sylfaen"/>
          <w:b/>
          <w:noProof/>
          <w:lang w:val="ka-GE"/>
        </w:rPr>
        <w:t xml:space="preserve">32 02 12 - ზოგადი განათლების ხელშეწყობა - </w:t>
      </w:r>
      <w:r w:rsidRPr="0074376A">
        <w:rPr>
          <w:rFonts w:ascii="Sylfaen" w:hAnsi="Sylfaen"/>
          <w:lang w:val="ka-GE"/>
        </w:rPr>
        <w:t>პანდემიის პირობებში (COVID-19)  საჯარო სკოლებისათვის დისტანციურიურად ჩატარებული საათებისათვის გადარიცხულ</w:t>
      </w:r>
      <w:r>
        <w:rPr>
          <w:rFonts w:ascii="Sylfaen" w:hAnsi="Sylfaen"/>
          <w:lang w:val="ka-GE"/>
        </w:rPr>
        <w:t xml:space="preserve"> იქნა</w:t>
      </w:r>
      <w:r w:rsidRPr="0074376A">
        <w:rPr>
          <w:rFonts w:ascii="Sylfaen" w:hAnsi="Sylfaen"/>
          <w:lang w:val="ka-GE"/>
        </w:rPr>
        <w:t xml:space="preserve"> დამატებითი დაფინანსებ</w:t>
      </w:r>
      <w:r>
        <w:rPr>
          <w:rFonts w:ascii="Sylfaen" w:hAnsi="Sylfaen"/>
          <w:lang w:val="ka-GE"/>
        </w:rPr>
        <w:t>ა.</w:t>
      </w:r>
      <w:r w:rsidRPr="0074376A">
        <w:rPr>
          <w:rFonts w:ascii="Sylfaen" w:hAnsi="Sylfaen"/>
          <w:lang w:val="ka-GE"/>
        </w:rPr>
        <w:t xml:space="preserve"> ასევე</w:t>
      </w:r>
      <w:r>
        <w:rPr>
          <w:rFonts w:ascii="Sylfaen" w:hAnsi="Sylfaen"/>
          <w:lang w:val="ka-GE"/>
        </w:rPr>
        <w:t>,</w:t>
      </w:r>
      <w:r w:rsidRPr="0074376A">
        <w:rPr>
          <w:rFonts w:ascii="Sylfaen" w:hAnsi="Sylfaen"/>
          <w:lang w:val="ka-GE"/>
        </w:rPr>
        <w:t xml:space="preserve"> </w:t>
      </w:r>
      <w:r w:rsidRPr="0074376A">
        <w:rPr>
          <w:rFonts w:ascii="Sylfaen" w:hAnsi="Sylfaen"/>
          <w:lang w:val="ka-GE"/>
        </w:rPr>
        <w:lastRenderedPageBreak/>
        <w:t>უკრაინაში საომარი მოქმედებების გამო, საქართველოში გადმოსული უკრაინელი მოსწავლეების</w:t>
      </w:r>
      <w:r>
        <w:rPr>
          <w:rFonts w:ascii="Sylfaen" w:hAnsi="Sylfaen"/>
          <w:lang w:val="ka-GE"/>
        </w:rPr>
        <w:t>ათვის</w:t>
      </w:r>
      <w:r w:rsidRPr="0074376A">
        <w:rPr>
          <w:rFonts w:ascii="Sylfaen" w:hAnsi="Sylfaen"/>
          <w:lang w:val="ka-GE"/>
        </w:rPr>
        <w:t xml:space="preserve"> უზრუნველყოფი</w:t>
      </w:r>
      <w:r>
        <w:rPr>
          <w:rFonts w:ascii="Sylfaen" w:hAnsi="Sylfaen"/>
          <w:lang w:val="ka-GE"/>
        </w:rPr>
        <w:t xml:space="preserve">ლ იქნა </w:t>
      </w:r>
      <w:r w:rsidRPr="0074376A">
        <w:rPr>
          <w:rFonts w:ascii="Sylfaen" w:hAnsi="Sylfaen"/>
          <w:lang w:val="ka-GE"/>
        </w:rPr>
        <w:t>უკრაინულ ენაზე ზოგადი განათლების მიღებ</w:t>
      </w:r>
      <w:r>
        <w:rPr>
          <w:rFonts w:ascii="Sylfaen" w:hAnsi="Sylfaen"/>
          <w:lang w:val="ka-GE"/>
        </w:rPr>
        <w:t xml:space="preserve">ა </w:t>
      </w:r>
      <w:r w:rsidRPr="0074376A">
        <w:rPr>
          <w:rFonts w:ascii="Sylfaen" w:hAnsi="Sylfaen"/>
          <w:lang w:val="ka-GE"/>
        </w:rPr>
        <w:t>და  არაფორმალური საგანმანათლებლო აქტივობების ორგანიზებ</w:t>
      </w:r>
      <w:r>
        <w:rPr>
          <w:rFonts w:ascii="Sylfaen" w:hAnsi="Sylfaen"/>
          <w:lang w:val="ka-GE"/>
        </w:rPr>
        <w:t>ა</w:t>
      </w:r>
      <w:r w:rsidRPr="0074376A">
        <w:rPr>
          <w:rFonts w:ascii="Sylfaen" w:hAnsi="Sylfaen"/>
          <w:lang w:val="ka-GE"/>
        </w:rPr>
        <w:t>.</w:t>
      </w:r>
      <w:r>
        <w:rPr>
          <w:rFonts w:ascii="Sylfaen" w:hAnsi="Sylfaen"/>
          <w:lang w:val="ka-GE"/>
        </w:rPr>
        <w:t xml:space="preserve"> </w:t>
      </w:r>
      <w:r w:rsidRPr="003A4FDC">
        <w:rPr>
          <w:rFonts w:ascii="Sylfaen" w:hAnsi="Sylfaen" w:cs="Sylfaen"/>
          <w:noProof/>
          <w:lang w:val="ka-GE"/>
        </w:rPr>
        <w:t xml:space="preserve">აღნიშნულმა გარემოებამ </w:t>
      </w:r>
      <w:r w:rsidRPr="003A4FDC">
        <w:rPr>
          <w:rFonts w:ascii="Sylfaen" w:hAnsi="Sylfaen" w:cs="Calibri"/>
          <w:color w:val="212121"/>
          <w:lang w:val="ka-GE"/>
        </w:rPr>
        <w:t xml:space="preserve">განაპირობა პროგრამული კოდის ასიგნებების გაზრდა, სხვა </w:t>
      </w:r>
      <w:r w:rsidRPr="003A4FDC">
        <w:rPr>
          <w:rFonts w:ascii="Sylfaen" w:hAnsi="Sylfaen"/>
          <w:lang w:val="ka-GE"/>
        </w:rPr>
        <w:t>პროგრამული კოდების ასიგნებებში წარმოქმნილი თავისუფალი რესურსის შემცირების ხარჯზე;</w:t>
      </w:r>
    </w:p>
    <w:p w:rsidR="00625D61" w:rsidRPr="007D3DA6" w:rsidRDefault="00625D61" w:rsidP="00625D61">
      <w:pPr>
        <w:spacing w:after="0" w:line="240" w:lineRule="auto"/>
        <w:jc w:val="both"/>
        <w:rPr>
          <w:rFonts w:ascii="Sylfaen" w:hAnsi="Sylfaen" w:cs="Sylfaen"/>
          <w:highlight w:val="cyan"/>
          <w:lang w:val="ka-GE"/>
        </w:rPr>
      </w:pPr>
    </w:p>
    <w:p w:rsidR="00625D61" w:rsidRPr="007D3DA6" w:rsidRDefault="00625D61" w:rsidP="00625D61">
      <w:pPr>
        <w:spacing w:after="0" w:line="240" w:lineRule="auto"/>
        <w:jc w:val="both"/>
        <w:rPr>
          <w:rFonts w:ascii="Sylfaen" w:hAnsi="Sylfaen"/>
          <w:noProof/>
          <w:lang w:val="ka-GE"/>
        </w:rPr>
      </w:pPr>
      <w:r w:rsidRPr="007D3DA6">
        <w:rPr>
          <w:rFonts w:ascii="Sylfaen" w:hAnsi="Sylfaen" w:cs="Sylfaen"/>
          <w:b/>
          <w:lang w:val="ka-GE"/>
        </w:rPr>
        <w:t xml:space="preserve">32 03 02 - პროფესიული უნარების განვითარება - </w:t>
      </w:r>
      <w:r w:rsidRPr="007D3DA6">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noProof/>
          <w:lang w:val="ka-GE"/>
        </w:rPr>
      </w:pPr>
    </w:p>
    <w:p w:rsidR="00625D61" w:rsidRPr="007D3DA6" w:rsidRDefault="00625D61" w:rsidP="00625D61">
      <w:pPr>
        <w:spacing w:after="0" w:line="240" w:lineRule="auto"/>
        <w:jc w:val="both"/>
        <w:rPr>
          <w:rFonts w:ascii="Sylfaen" w:hAnsi="Sylfaen" w:cs="Sylfaen"/>
          <w:highlight w:val="cyan"/>
          <w:lang w:val="ka-GE"/>
        </w:rPr>
      </w:pPr>
      <w:r w:rsidRPr="007D3DA6">
        <w:rPr>
          <w:rFonts w:ascii="Sylfaen" w:hAnsi="Sylfaen"/>
          <w:b/>
          <w:noProof/>
          <w:lang w:val="ka-GE"/>
        </w:rPr>
        <w:t xml:space="preserve">32 03 03 - ეროვნული უმცირესობების პროფესიული გადამზადება - </w:t>
      </w:r>
      <w:r w:rsidRPr="0074376A">
        <w:rPr>
          <w:rFonts w:ascii="Sylfaen" w:hAnsi="Sylfaen" w:cs="Sylfaen"/>
          <w:lang w:val="ka-GE"/>
        </w:rPr>
        <w:t>დამტკიცებულ</w:t>
      </w:r>
      <w:r w:rsidRPr="0074376A">
        <w:rPr>
          <w:lang w:val="ka-GE"/>
        </w:rPr>
        <w:t xml:space="preserve"> </w:t>
      </w:r>
      <w:r w:rsidRPr="0074376A">
        <w:rPr>
          <w:rFonts w:ascii="Sylfaen" w:hAnsi="Sylfaen" w:cs="Sylfaen"/>
          <w:lang w:val="ka-GE"/>
        </w:rPr>
        <w:t>და</w:t>
      </w:r>
      <w:r w:rsidRPr="0074376A">
        <w:rPr>
          <w:lang w:val="ka-GE"/>
        </w:rPr>
        <w:t xml:space="preserve"> </w:t>
      </w:r>
      <w:r w:rsidRPr="0074376A">
        <w:rPr>
          <w:rFonts w:ascii="Sylfaen" w:hAnsi="Sylfaen" w:cs="Sylfaen"/>
          <w:lang w:val="ka-GE"/>
        </w:rPr>
        <w:t>დაზუსტებულ</w:t>
      </w:r>
      <w:r w:rsidRPr="0074376A">
        <w:rPr>
          <w:lang w:val="ka-GE"/>
        </w:rPr>
        <w:t xml:space="preserve"> </w:t>
      </w:r>
      <w:r w:rsidRPr="0074376A">
        <w:rPr>
          <w:rFonts w:ascii="Sylfaen" w:hAnsi="Sylfaen" w:cs="Sylfaen"/>
          <w:lang w:val="ka-GE"/>
        </w:rPr>
        <w:t>ასიგნებებს</w:t>
      </w:r>
      <w:r w:rsidRPr="0074376A">
        <w:rPr>
          <w:lang w:val="ka-GE"/>
        </w:rPr>
        <w:t xml:space="preserve"> </w:t>
      </w:r>
      <w:r w:rsidRPr="0074376A">
        <w:rPr>
          <w:rFonts w:ascii="Sylfaen" w:hAnsi="Sylfaen" w:cs="Sylfaen"/>
          <w:lang w:val="ka-GE"/>
        </w:rPr>
        <w:t>შორის</w:t>
      </w:r>
      <w:r w:rsidRPr="0074376A">
        <w:rPr>
          <w:lang w:val="ka-GE"/>
        </w:rPr>
        <w:t xml:space="preserve"> </w:t>
      </w:r>
      <w:r w:rsidRPr="0074376A">
        <w:rPr>
          <w:rFonts w:ascii="Sylfaen" w:hAnsi="Sylfaen" w:cs="Sylfaen"/>
          <w:lang w:val="ka-GE"/>
        </w:rPr>
        <w:t>სხვაობა</w:t>
      </w:r>
      <w:r w:rsidRPr="0074376A">
        <w:rPr>
          <w:lang w:val="ka-GE"/>
        </w:rPr>
        <w:t xml:space="preserve"> </w:t>
      </w:r>
      <w:r w:rsidRPr="0074376A">
        <w:rPr>
          <w:rFonts w:ascii="Sylfaen" w:hAnsi="Sylfaen" w:cs="Sylfaen"/>
          <w:lang w:val="ka-GE"/>
        </w:rPr>
        <w:t xml:space="preserve">გამოწვეულია </w:t>
      </w:r>
      <w:r w:rsidRPr="0074376A">
        <w:rPr>
          <w:rFonts w:ascii="Sylfaen" w:hAnsi="Sylfaen"/>
          <w:lang w:val="ka-GE"/>
        </w:rPr>
        <w:t>სსიპ - ზურაბ ჟვანიას სახელობის სახელმწიფო ადმინისტრირების სკოლის მიერ „სახელმწიფო ენის სწავლების პროგრამის“  ფარგლებში მზარდი მოთხოვნის შესაბამისად  ბენეფიციარების გაზრდილი რაოდენობიდან გამომდინარე, ეროვნული უმცირესობების წარმომადგენელთათვის შესაბამისი სასწავლო გარემოს შექმნის, სასწავლო რესურსის მომზადების და მასთან დაკავშირებული სხვადასხვა  აქტივობების ხარჯების შეუფერხებელი დაფინანსებით.</w:t>
      </w:r>
    </w:p>
    <w:p w:rsidR="00625D61" w:rsidRPr="007D3DA6" w:rsidRDefault="00625D61" w:rsidP="00625D61">
      <w:pPr>
        <w:spacing w:after="0" w:line="240" w:lineRule="auto"/>
        <w:jc w:val="both"/>
        <w:rPr>
          <w:rFonts w:ascii="Sylfaen" w:hAnsi="Sylfaen" w:cs="Sylfaen"/>
          <w:highlight w:val="cyan"/>
          <w:lang w:val="ka-GE"/>
        </w:rPr>
      </w:pPr>
    </w:p>
    <w:p w:rsidR="00625D61" w:rsidRPr="007D3DA6" w:rsidRDefault="00625D61" w:rsidP="00625D61">
      <w:pPr>
        <w:spacing w:after="0" w:line="240" w:lineRule="auto"/>
        <w:jc w:val="both"/>
        <w:rPr>
          <w:rFonts w:ascii="Sylfaen" w:hAnsi="Sylfaen"/>
          <w:noProof/>
          <w:lang w:val="ka-GE"/>
        </w:rPr>
      </w:pPr>
      <w:r w:rsidRPr="007D3DA6">
        <w:rPr>
          <w:rFonts w:ascii="Sylfaen" w:hAnsi="Sylfaen" w:cs="Sylfaen"/>
          <w:b/>
          <w:lang w:val="ka-GE"/>
        </w:rPr>
        <w:t xml:space="preserve">32 04 03 - უმაღლესი განათლების ხელშეწყობა - </w:t>
      </w:r>
      <w:r w:rsidRPr="007D3DA6">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cs="Sylfaen"/>
          <w:b/>
          <w:lang w:val="ka-GE"/>
        </w:rPr>
      </w:pPr>
    </w:p>
    <w:p w:rsidR="00625D61" w:rsidRPr="007D3DA6"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ka-GE"/>
        </w:rPr>
      </w:pPr>
      <w:r w:rsidRPr="007D3DA6">
        <w:rPr>
          <w:rFonts w:ascii="Sylfaen" w:hAnsi="Sylfaen" w:cs="Sylfaen"/>
          <w:b/>
          <w:lang w:val="ka-GE"/>
        </w:rPr>
        <w:t xml:space="preserve">32 04 04 - საზღვარგარეთ განათლების მიღების ხელშეწყობა - </w:t>
      </w:r>
      <w:r w:rsidRPr="006657E0">
        <w:rPr>
          <w:rFonts w:ascii="Sylfaen" w:hAnsi="Sylfaen"/>
          <w:noProof/>
          <w:sz w:val="22"/>
          <w:szCs w:val="22"/>
          <w:lang w:val="ka-GE"/>
        </w:rPr>
        <w:t xml:space="preserve">პროგრამის ფარგლებში ხელშეკრულებები ფორმდება უცხოურ ვალუტაში. შესაბამისად, </w:t>
      </w:r>
      <w:r w:rsidRPr="006657E0">
        <w:rPr>
          <w:rFonts w:ascii="Sylfaen" w:hAnsi="Sylfaen" w:cs="Sylfaen"/>
          <w:sz w:val="22"/>
          <w:szCs w:val="22"/>
          <w:lang w:val="ka-GE"/>
        </w:rPr>
        <w:t>ეროვნული</w:t>
      </w:r>
      <w:r w:rsidRPr="006657E0">
        <w:rPr>
          <w:rFonts w:ascii="Sylfaen" w:hAnsi="Sylfaen"/>
          <w:sz w:val="22"/>
          <w:szCs w:val="22"/>
          <w:lang w:val="pt-BR"/>
        </w:rPr>
        <w:t xml:space="preserve"> </w:t>
      </w:r>
      <w:r w:rsidRPr="006657E0">
        <w:rPr>
          <w:rFonts w:ascii="Sylfaen" w:hAnsi="Sylfaen" w:cs="Sylfaen"/>
          <w:sz w:val="22"/>
          <w:szCs w:val="22"/>
          <w:lang w:val="ka-GE"/>
        </w:rPr>
        <w:t>ვალუტის</w:t>
      </w:r>
      <w:r w:rsidRPr="006657E0">
        <w:rPr>
          <w:rFonts w:ascii="Sylfaen" w:hAnsi="Sylfaen"/>
          <w:sz w:val="22"/>
          <w:szCs w:val="22"/>
          <w:lang w:val="pt-BR"/>
        </w:rPr>
        <w:t xml:space="preserve"> </w:t>
      </w:r>
      <w:r w:rsidRPr="006657E0">
        <w:rPr>
          <w:rFonts w:ascii="Sylfaen" w:hAnsi="Sylfaen" w:cs="Sylfaen"/>
          <w:sz w:val="22"/>
          <w:szCs w:val="22"/>
          <w:lang w:val="ka-GE"/>
        </w:rPr>
        <w:t>გამყარებამ</w:t>
      </w:r>
      <w:r w:rsidRPr="006657E0">
        <w:rPr>
          <w:rFonts w:ascii="Sylfaen" w:hAnsi="Sylfaen"/>
          <w:sz w:val="22"/>
          <w:szCs w:val="22"/>
          <w:lang w:val="pt-BR"/>
        </w:rPr>
        <w:t xml:space="preserve"> </w:t>
      </w:r>
      <w:r w:rsidRPr="006657E0">
        <w:rPr>
          <w:rFonts w:ascii="Sylfaen" w:hAnsi="Sylfaen" w:cs="Sylfaen"/>
          <w:sz w:val="22"/>
          <w:szCs w:val="22"/>
          <w:lang w:val="ka-GE"/>
        </w:rPr>
        <w:t>აშშ</w:t>
      </w:r>
      <w:r w:rsidRPr="006657E0">
        <w:rPr>
          <w:rFonts w:ascii="Sylfaen" w:hAnsi="Sylfaen"/>
          <w:sz w:val="22"/>
          <w:szCs w:val="22"/>
          <w:lang w:val="pt-BR"/>
        </w:rPr>
        <w:t xml:space="preserve"> </w:t>
      </w:r>
      <w:r w:rsidRPr="006657E0">
        <w:rPr>
          <w:rFonts w:ascii="Sylfaen" w:hAnsi="Sylfaen" w:cs="Sylfaen"/>
          <w:sz w:val="22"/>
          <w:szCs w:val="22"/>
          <w:lang w:val="ka-GE"/>
        </w:rPr>
        <w:t>დოლართან</w:t>
      </w:r>
      <w:r w:rsidRPr="006657E0">
        <w:rPr>
          <w:rFonts w:ascii="Sylfaen" w:hAnsi="Sylfaen"/>
          <w:sz w:val="22"/>
          <w:szCs w:val="22"/>
          <w:lang w:val="pt-BR"/>
        </w:rPr>
        <w:t xml:space="preserve"> </w:t>
      </w:r>
      <w:r w:rsidRPr="006657E0">
        <w:rPr>
          <w:rFonts w:ascii="Sylfaen" w:hAnsi="Sylfaen" w:cs="Sylfaen"/>
          <w:sz w:val="22"/>
          <w:szCs w:val="22"/>
          <w:lang w:val="ka-GE"/>
        </w:rPr>
        <w:t>და</w:t>
      </w:r>
      <w:r w:rsidRPr="006657E0">
        <w:rPr>
          <w:rFonts w:ascii="Sylfaen" w:hAnsi="Sylfaen"/>
          <w:sz w:val="22"/>
          <w:szCs w:val="22"/>
          <w:lang w:val="pt-BR"/>
        </w:rPr>
        <w:t xml:space="preserve"> </w:t>
      </w:r>
      <w:r w:rsidRPr="006657E0">
        <w:rPr>
          <w:rFonts w:ascii="Sylfaen" w:hAnsi="Sylfaen" w:cs="Sylfaen"/>
          <w:sz w:val="22"/>
          <w:szCs w:val="22"/>
          <w:lang w:val="ka-GE"/>
        </w:rPr>
        <w:t>ევროსთან</w:t>
      </w:r>
      <w:r w:rsidRPr="006657E0">
        <w:rPr>
          <w:rFonts w:ascii="Sylfaen" w:hAnsi="Sylfaen"/>
          <w:sz w:val="22"/>
          <w:szCs w:val="22"/>
          <w:lang w:val="pt-BR"/>
        </w:rPr>
        <w:t xml:space="preserve"> </w:t>
      </w:r>
      <w:r w:rsidRPr="006657E0">
        <w:rPr>
          <w:rFonts w:ascii="Sylfaen" w:hAnsi="Sylfaen" w:cs="Sylfaen"/>
          <w:sz w:val="22"/>
          <w:szCs w:val="22"/>
          <w:lang w:val="ka-GE"/>
        </w:rPr>
        <w:t>მიმართებაში</w:t>
      </w:r>
      <w:r w:rsidRPr="006657E0">
        <w:rPr>
          <w:rFonts w:ascii="Sylfaen" w:hAnsi="Sylfaen"/>
          <w:sz w:val="22"/>
          <w:szCs w:val="22"/>
          <w:lang w:val="ka-GE"/>
        </w:rPr>
        <w:t xml:space="preserve"> გამოიწვია </w:t>
      </w:r>
      <w:r w:rsidRPr="006657E0">
        <w:rPr>
          <w:rFonts w:ascii="Sylfaen" w:hAnsi="Sylfaen"/>
          <w:noProof/>
          <w:sz w:val="22"/>
          <w:szCs w:val="22"/>
          <w:lang w:val="ka-GE"/>
        </w:rPr>
        <w:t>კურსთაშორის სხვაობის შემცირება, 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p>
    <w:p w:rsidR="00625D61" w:rsidRPr="007D3DA6" w:rsidRDefault="00625D61" w:rsidP="00625D61">
      <w:pPr>
        <w:spacing w:line="240" w:lineRule="auto"/>
        <w:jc w:val="both"/>
        <w:rPr>
          <w:rFonts w:ascii="Sylfaen" w:hAnsi="Sylfaen" w:cs="Sylfaen"/>
          <w:b/>
          <w:lang w:val="ka-GE"/>
        </w:rPr>
      </w:pPr>
      <w:r w:rsidRPr="007D3DA6">
        <w:rPr>
          <w:rFonts w:ascii="Sylfaen" w:hAnsi="Sylfaen"/>
          <w:b/>
          <w:noProof/>
          <w:lang w:val="ka-GE"/>
        </w:rPr>
        <w:t xml:space="preserve">32 04 05 - უმაღლესი საგანმანათლებლო დაწესებულებების ხელშეწყობა - </w:t>
      </w:r>
      <w:r w:rsidRPr="0074376A">
        <w:rPr>
          <w:rFonts w:ascii="Sylfaen" w:hAnsi="Sylfaen" w:cs="Sylfaen"/>
          <w:lang w:val="ka-GE"/>
        </w:rPr>
        <w:t>დამტკიცებულ</w:t>
      </w:r>
      <w:r w:rsidRPr="0074376A">
        <w:rPr>
          <w:lang w:val="ka-GE"/>
        </w:rPr>
        <w:t xml:space="preserve"> </w:t>
      </w:r>
      <w:r w:rsidRPr="0074376A">
        <w:rPr>
          <w:rFonts w:ascii="Sylfaen" w:hAnsi="Sylfaen" w:cs="Sylfaen"/>
          <w:lang w:val="ka-GE"/>
        </w:rPr>
        <w:t>და</w:t>
      </w:r>
      <w:r w:rsidRPr="0074376A">
        <w:rPr>
          <w:lang w:val="ka-GE"/>
        </w:rPr>
        <w:t xml:space="preserve"> </w:t>
      </w:r>
      <w:r w:rsidRPr="0074376A">
        <w:rPr>
          <w:rFonts w:ascii="Sylfaen" w:hAnsi="Sylfaen" w:cs="Sylfaen"/>
          <w:lang w:val="ka-GE"/>
        </w:rPr>
        <w:t>დაზუსტებულ</w:t>
      </w:r>
      <w:r w:rsidRPr="0074376A">
        <w:rPr>
          <w:lang w:val="ka-GE"/>
        </w:rPr>
        <w:t xml:space="preserve"> </w:t>
      </w:r>
      <w:r w:rsidRPr="0074376A">
        <w:rPr>
          <w:rFonts w:ascii="Sylfaen" w:hAnsi="Sylfaen" w:cs="Sylfaen"/>
          <w:lang w:val="ka-GE"/>
        </w:rPr>
        <w:t>ასიგნებებს</w:t>
      </w:r>
      <w:r w:rsidRPr="0074376A">
        <w:rPr>
          <w:lang w:val="ka-GE"/>
        </w:rPr>
        <w:t xml:space="preserve"> </w:t>
      </w:r>
      <w:r w:rsidRPr="0074376A">
        <w:rPr>
          <w:rFonts w:ascii="Sylfaen" w:hAnsi="Sylfaen" w:cs="Sylfaen"/>
          <w:lang w:val="ka-GE"/>
        </w:rPr>
        <w:t>შორის</w:t>
      </w:r>
      <w:r w:rsidRPr="0074376A">
        <w:rPr>
          <w:lang w:val="ka-GE"/>
        </w:rPr>
        <w:t xml:space="preserve"> </w:t>
      </w:r>
      <w:r w:rsidRPr="0074376A">
        <w:rPr>
          <w:rFonts w:ascii="Sylfaen" w:hAnsi="Sylfaen" w:cs="Sylfaen"/>
          <w:lang w:val="ka-GE"/>
        </w:rPr>
        <w:t>სხვაობა</w:t>
      </w:r>
      <w:r w:rsidRPr="0074376A">
        <w:rPr>
          <w:lang w:val="ka-GE"/>
        </w:rPr>
        <w:t xml:space="preserve"> </w:t>
      </w:r>
      <w:r w:rsidRPr="0074376A">
        <w:rPr>
          <w:rFonts w:ascii="Sylfaen" w:hAnsi="Sylfaen" w:cs="Sylfaen"/>
          <w:lang w:val="ka-GE"/>
        </w:rPr>
        <w:t xml:space="preserve">გამოწვეულია </w:t>
      </w:r>
      <w:r w:rsidRPr="0074376A">
        <w:rPr>
          <w:rFonts w:ascii="Sylfaen" w:hAnsi="Sylfaen"/>
          <w:lang w:val="ka-GE"/>
        </w:rPr>
        <w:t>საქართველოს მთავრობის 2022 წლის 21 მარტის N493 და საქართველოს მთავრობის 2022 წლის 24 მაისის N918 განკარგულებების შესრულებამ, რომლის თანახმადაც უზრუნველყოფილი იქნა საქართველოს საპატრიარქოს მიერ დაფუძნებული რიგი უმაღლესი საგანმანათლებლო დაწესებულების ფინანსური დახმარება</w:t>
      </w:r>
      <w:r w:rsidRPr="007D3DA6">
        <w:rPr>
          <w:rFonts w:ascii="Sylfaen" w:hAnsi="Sylfaen" w:cs="Sylfaen"/>
          <w:lang w:val="ka-GE"/>
        </w:rPr>
        <w:t xml:space="preserve">, </w:t>
      </w:r>
      <w:r w:rsidRPr="007D3DA6">
        <w:rPr>
          <w:rFonts w:ascii="Sylfaen" w:hAnsi="Sylfaen"/>
          <w:noProof/>
          <w:lang w:val="ka-GE"/>
        </w:rPr>
        <w:t xml:space="preserve">ხოლო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625D61" w:rsidRDefault="00625D61" w:rsidP="00625D61">
      <w:pPr>
        <w:spacing w:after="0" w:line="240" w:lineRule="auto"/>
        <w:jc w:val="both"/>
        <w:rPr>
          <w:rFonts w:ascii="Sylfaen" w:hAnsi="Sylfaen"/>
          <w:lang w:val="ka-GE"/>
        </w:rPr>
      </w:pPr>
      <w:r w:rsidRPr="007D3DA6">
        <w:rPr>
          <w:rFonts w:ascii="Sylfaen" w:hAnsi="Sylfaen" w:cs="Sylfaen"/>
          <w:b/>
          <w:lang w:val="ka-GE"/>
        </w:rPr>
        <w:t xml:space="preserve">32 05 05 - მეცნიერების პოპულარიზაცია - </w:t>
      </w:r>
      <w:r w:rsidRPr="0074376A">
        <w:rPr>
          <w:rFonts w:ascii="Sylfaen" w:hAnsi="Sylfaen" w:cs="Sylfaen"/>
          <w:lang w:val="ka-GE"/>
        </w:rPr>
        <w:t>დამტკიცებულ</w:t>
      </w:r>
      <w:r w:rsidRPr="0074376A">
        <w:rPr>
          <w:lang w:val="ka-GE"/>
        </w:rPr>
        <w:t xml:space="preserve"> </w:t>
      </w:r>
      <w:r w:rsidRPr="0074376A">
        <w:rPr>
          <w:rFonts w:ascii="Sylfaen" w:hAnsi="Sylfaen" w:cs="Sylfaen"/>
          <w:lang w:val="ka-GE"/>
        </w:rPr>
        <w:t>და</w:t>
      </w:r>
      <w:r w:rsidRPr="0074376A">
        <w:rPr>
          <w:lang w:val="ka-GE"/>
        </w:rPr>
        <w:t xml:space="preserve"> </w:t>
      </w:r>
      <w:r w:rsidRPr="0074376A">
        <w:rPr>
          <w:rFonts w:ascii="Sylfaen" w:hAnsi="Sylfaen" w:cs="Sylfaen"/>
          <w:lang w:val="ka-GE"/>
        </w:rPr>
        <w:t>დაზუსტებულ</w:t>
      </w:r>
      <w:r w:rsidRPr="0074376A">
        <w:rPr>
          <w:lang w:val="ka-GE"/>
        </w:rPr>
        <w:t xml:space="preserve"> </w:t>
      </w:r>
      <w:r w:rsidRPr="0074376A">
        <w:rPr>
          <w:rFonts w:ascii="Sylfaen" w:hAnsi="Sylfaen" w:cs="Sylfaen"/>
          <w:lang w:val="ka-GE"/>
        </w:rPr>
        <w:t>ასიგნებებს</w:t>
      </w:r>
      <w:r w:rsidRPr="0074376A">
        <w:rPr>
          <w:lang w:val="ka-GE"/>
        </w:rPr>
        <w:t xml:space="preserve"> </w:t>
      </w:r>
      <w:r w:rsidRPr="0074376A">
        <w:rPr>
          <w:rFonts w:ascii="Sylfaen" w:hAnsi="Sylfaen" w:cs="Sylfaen"/>
          <w:lang w:val="ka-GE"/>
        </w:rPr>
        <w:t>შორის</w:t>
      </w:r>
      <w:r w:rsidRPr="0074376A">
        <w:rPr>
          <w:lang w:val="ka-GE"/>
        </w:rPr>
        <w:t xml:space="preserve"> </w:t>
      </w:r>
      <w:r w:rsidRPr="0074376A">
        <w:rPr>
          <w:rFonts w:ascii="Sylfaen" w:hAnsi="Sylfaen" w:cs="Sylfaen"/>
          <w:lang w:val="ka-GE"/>
        </w:rPr>
        <w:t>სხვაობა</w:t>
      </w:r>
      <w:r w:rsidRPr="0074376A">
        <w:rPr>
          <w:lang w:val="ka-GE"/>
        </w:rPr>
        <w:t xml:space="preserve"> </w:t>
      </w:r>
      <w:r w:rsidRPr="0074376A">
        <w:rPr>
          <w:rFonts w:ascii="Sylfaen" w:hAnsi="Sylfaen" w:cs="Sylfaen"/>
          <w:lang w:val="ka-GE"/>
        </w:rPr>
        <w:t>გამოწვეულია</w:t>
      </w:r>
      <w:r w:rsidRPr="0074376A">
        <w:rPr>
          <w:rFonts w:ascii="Sylfaen" w:hAnsi="Sylfaen"/>
          <w:lang w:val="ka-GE"/>
        </w:rPr>
        <w:t xml:space="preserve"> წლის გამავლობაში პროგრამის ფარგლებში ახალი ღონისძიების </w:t>
      </w:r>
      <w:r>
        <w:rPr>
          <w:rFonts w:ascii="Sylfaen" w:hAnsi="Sylfaen"/>
          <w:lang w:val="ka-GE"/>
        </w:rPr>
        <w:t>(</w:t>
      </w:r>
      <w:r w:rsidRPr="0074376A">
        <w:rPr>
          <w:rFonts w:ascii="Sylfaen" w:hAnsi="Sylfaen"/>
          <w:lang w:val="ka-GE"/>
        </w:rPr>
        <w:t>კერძოდ სამეცნიერო, პოპულარული, შემეცნებითი, სრულმეტრაჟიანი ფილმების</w:t>
      </w:r>
      <w:r>
        <w:rPr>
          <w:rFonts w:ascii="Sylfaen" w:hAnsi="Sylfaen"/>
          <w:lang w:val="ka-GE"/>
        </w:rPr>
        <w:t xml:space="preserve"> დაფინანსება</w:t>
      </w:r>
      <w:r w:rsidRPr="0074376A">
        <w:rPr>
          <w:rFonts w:ascii="Sylfaen" w:hAnsi="Sylfaen"/>
          <w:lang w:val="ka-GE"/>
        </w:rPr>
        <w:t>, რომ</w:t>
      </w:r>
      <w:r>
        <w:rPr>
          <w:rFonts w:ascii="Sylfaen" w:hAnsi="Sylfaen"/>
          <w:lang w:val="ka-GE"/>
        </w:rPr>
        <w:t>ლ</w:t>
      </w:r>
      <w:r w:rsidRPr="0074376A">
        <w:rPr>
          <w:rFonts w:ascii="Sylfaen" w:hAnsi="Sylfaen"/>
          <w:lang w:val="ka-GE"/>
        </w:rPr>
        <w:t>ე</w:t>
      </w:r>
      <w:r>
        <w:rPr>
          <w:rFonts w:ascii="Sylfaen" w:hAnsi="Sylfaen"/>
          <w:lang w:val="ka-GE"/>
        </w:rPr>
        <w:t>ბ</w:t>
      </w:r>
      <w:r w:rsidRPr="0074376A">
        <w:rPr>
          <w:rFonts w:ascii="Sylfaen" w:hAnsi="Sylfaen"/>
          <w:lang w:val="ka-GE"/>
        </w:rPr>
        <w:t>იც  პოპულარიზაციას გაუწევ</w:t>
      </w:r>
      <w:r>
        <w:rPr>
          <w:rFonts w:ascii="Sylfaen" w:hAnsi="Sylfaen"/>
          <w:lang w:val="ka-GE"/>
        </w:rPr>
        <w:t>ენ</w:t>
      </w:r>
      <w:r w:rsidRPr="0074376A">
        <w:rPr>
          <w:rFonts w:ascii="Sylfaen" w:hAnsi="Sylfaen"/>
          <w:lang w:val="ka-GE"/>
        </w:rPr>
        <w:t xml:space="preserve"> და გააშუქებ</w:t>
      </w:r>
      <w:r>
        <w:rPr>
          <w:rFonts w:ascii="Sylfaen" w:hAnsi="Sylfaen"/>
          <w:lang w:val="ka-GE"/>
        </w:rPr>
        <w:t>ენ</w:t>
      </w:r>
      <w:r w:rsidRPr="0074376A">
        <w:rPr>
          <w:rFonts w:ascii="Sylfaen" w:hAnsi="Sylfaen"/>
          <w:lang w:val="ka-GE"/>
        </w:rPr>
        <w:t xml:space="preserve"> ქვეყნის სოციალურ, ეკონომიკურ, კულტურულ, პოლიტიკური ისტორიის  განვითარების  საკვანძო თუ გარდამტეხ მოვლენებს/ფაქტებს</w:t>
      </w:r>
      <w:r>
        <w:rPr>
          <w:rFonts w:ascii="Sylfaen" w:hAnsi="Sylfaen"/>
          <w:lang w:val="ka-GE"/>
        </w:rPr>
        <w:t xml:space="preserve">) </w:t>
      </w:r>
      <w:r w:rsidRPr="0074376A">
        <w:rPr>
          <w:rFonts w:ascii="Sylfaen" w:hAnsi="Sylfaen"/>
          <w:lang w:val="ka-GE"/>
        </w:rPr>
        <w:t>დამატებით და მათი დაფინანსებით</w:t>
      </w:r>
      <w:r>
        <w:rPr>
          <w:rFonts w:ascii="Sylfaen" w:hAnsi="Sylfaen"/>
          <w:lang w:val="ka-GE"/>
        </w:rPr>
        <w:t xml:space="preserve">, </w:t>
      </w:r>
      <w:r w:rsidRPr="007D3DA6">
        <w:rPr>
          <w:rFonts w:ascii="Sylfaen" w:hAnsi="Sylfaen"/>
          <w:noProof/>
          <w:lang w:val="ka-GE"/>
        </w:rPr>
        <w:t>რისთვისაც საჭირო გახდა სხვა პროგრამების შემცირების ხარჯზე ასიგნებების გაზრდა;</w:t>
      </w:r>
    </w:p>
    <w:p w:rsidR="00625D61" w:rsidRPr="007D3DA6" w:rsidRDefault="00625D61" w:rsidP="00625D61">
      <w:pPr>
        <w:spacing w:after="0" w:line="240" w:lineRule="auto"/>
        <w:jc w:val="both"/>
        <w:rPr>
          <w:rFonts w:ascii="Sylfaen" w:hAnsi="Sylfaen" w:cs="Sylfaen"/>
          <w:b/>
          <w:lang w:val="ka-GE"/>
        </w:rPr>
      </w:pPr>
    </w:p>
    <w:p w:rsidR="00625D61" w:rsidRPr="007D3DA6" w:rsidRDefault="00625D61" w:rsidP="00625D61">
      <w:pPr>
        <w:spacing w:line="240" w:lineRule="auto"/>
        <w:jc w:val="both"/>
        <w:rPr>
          <w:rFonts w:ascii="Sylfaen" w:hAnsi="Sylfaen"/>
          <w:b/>
          <w:color w:val="000000"/>
          <w:highlight w:val="cyan"/>
          <w:lang w:val="ka-GE"/>
        </w:rPr>
      </w:pPr>
      <w:r w:rsidRPr="007D3DA6">
        <w:rPr>
          <w:rFonts w:ascii="Sylfaen" w:hAnsi="Sylfaen"/>
          <w:b/>
          <w:color w:val="000000"/>
          <w:lang w:val="ka-GE"/>
        </w:rPr>
        <w:t xml:space="preserve">32 07 02 - პროფესიული საგანმანათლებლო დაწესებულებების ინფრასტრუქტურის განვითარება - </w:t>
      </w:r>
      <w:r w:rsidRPr="0074376A">
        <w:rPr>
          <w:rFonts w:ascii="Sylfaen" w:hAnsi="Sylfaen" w:cs="Sylfaen"/>
          <w:lang w:val="ka-GE"/>
        </w:rPr>
        <w:t>დამტკიცებულ</w:t>
      </w:r>
      <w:r w:rsidRPr="0074376A">
        <w:rPr>
          <w:lang w:val="ka-GE"/>
        </w:rPr>
        <w:t xml:space="preserve"> </w:t>
      </w:r>
      <w:r w:rsidRPr="0074376A">
        <w:rPr>
          <w:rFonts w:ascii="Sylfaen" w:hAnsi="Sylfaen" w:cs="Sylfaen"/>
          <w:lang w:val="ka-GE"/>
        </w:rPr>
        <w:t>და</w:t>
      </w:r>
      <w:r w:rsidRPr="0074376A">
        <w:rPr>
          <w:lang w:val="ka-GE"/>
        </w:rPr>
        <w:t xml:space="preserve"> </w:t>
      </w:r>
      <w:r w:rsidRPr="0074376A">
        <w:rPr>
          <w:rFonts w:ascii="Sylfaen" w:hAnsi="Sylfaen" w:cs="Sylfaen"/>
          <w:lang w:val="ka-GE"/>
        </w:rPr>
        <w:t>დაზუსტებულ</w:t>
      </w:r>
      <w:r w:rsidRPr="0074376A">
        <w:rPr>
          <w:lang w:val="ka-GE"/>
        </w:rPr>
        <w:t xml:space="preserve"> </w:t>
      </w:r>
      <w:r w:rsidRPr="0074376A">
        <w:rPr>
          <w:rFonts w:ascii="Sylfaen" w:hAnsi="Sylfaen" w:cs="Sylfaen"/>
          <w:lang w:val="ka-GE"/>
        </w:rPr>
        <w:t>ასიგნებებს</w:t>
      </w:r>
      <w:r w:rsidRPr="0074376A">
        <w:rPr>
          <w:lang w:val="ka-GE"/>
        </w:rPr>
        <w:t xml:space="preserve"> </w:t>
      </w:r>
      <w:r w:rsidRPr="0074376A">
        <w:rPr>
          <w:rFonts w:ascii="Sylfaen" w:hAnsi="Sylfaen" w:cs="Sylfaen"/>
          <w:lang w:val="ka-GE"/>
        </w:rPr>
        <w:t>შორის</w:t>
      </w:r>
      <w:r w:rsidRPr="0074376A">
        <w:rPr>
          <w:lang w:val="ka-GE"/>
        </w:rPr>
        <w:t xml:space="preserve"> </w:t>
      </w:r>
      <w:r w:rsidRPr="0074376A">
        <w:rPr>
          <w:rFonts w:ascii="Sylfaen" w:hAnsi="Sylfaen" w:cs="Sylfaen"/>
          <w:lang w:val="ka-GE"/>
        </w:rPr>
        <w:t>სხვაობა</w:t>
      </w:r>
      <w:r w:rsidRPr="0074376A">
        <w:rPr>
          <w:lang w:val="ka-GE"/>
        </w:rPr>
        <w:t xml:space="preserve"> </w:t>
      </w:r>
      <w:r w:rsidRPr="0074376A">
        <w:rPr>
          <w:rFonts w:ascii="Sylfaen" w:hAnsi="Sylfaen" w:cs="Sylfaen"/>
          <w:lang w:val="ka-GE"/>
        </w:rPr>
        <w:t xml:space="preserve">გამოწვეულია </w:t>
      </w:r>
      <w:r w:rsidRPr="0074376A">
        <w:rPr>
          <w:rFonts w:ascii="Sylfaen" w:hAnsi="Sylfaen"/>
          <w:lang w:val="ka-GE"/>
        </w:rPr>
        <w:t>კონტრაქტორი კომპანიების მხრიდან შესრულებული სამუშაოების გადავადებით.</w:t>
      </w:r>
      <w:r>
        <w:rPr>
          <w:rFonts w:ascii="Sylfaen" w:hAnsi="Sylfaen"/>
          <w:lang w:val="ka-GE"/>
        </w:rPr>
        <w:t xml:space="preserve"> </w:t>
      </w:r>
      <w:r w:rsidRPr="007D3DA6">
        <w:rPr>
          <w:rFonts w:ascii="Sylfaen" w:hAnsi="Sylfaen"/>
          <w:noProof/>
          <w:lang w:val="ka-GE"/>
        </w:rPr>
        <w:t>შესაბამისად</w:t>
      </w:r>
      <w:r>
        <w:rPr>
          <w:rFonts w:ascii="Sylfaen" w:hAnsi="Sylfaen"/>
          <w:noProof/>
          <w:lang w:val="ka-GE"/>
        </w:rPr>
        <w:t>,</w:t>
      </w:r>
      <w:r w:rsidRPr="007D3DA6">
        <w:rPr>
          <w:rFonts w:ascii="Sylfaen" w:hAnsi="Sylfaen"/>
          <w:noProof/>
          <w:lang w:val="ka-GE"/>
        </w:rPr>
        <w:t xml:space="preserve"> წარმოქმნილი ეკონომია მიმართული იქნა სხვა პროგრამების დასაფინანსებლად,</w:t>
      </w:r>
    </w:p>
    <w:p w:rsidR="00625D61" w:rsidRDefault="00625D61" w:rsidP="00625D61">
      <w:pPr>
        <w:spacing w:after="0" w:line="240" w:lineRule="auto"/>
        <w:jc w:val="both"/>
        <w:rPr>
          <w:rFonts w:ascii="Sylfaen" w:hAnsi="Sylfaen"/>
          <w:lang w:val="ka-GE"/>
        </w:rPr>
      </w:pPr>
      <w:r w:rsidRPr="007D3DA6">
        <w:rPr>
          <w:rFonts w:ascii="Sylfaen" w:hAnsi="Sylfaen"/>
          <w:b/>
          <w:color w:val="000000"/>
          <w:lang w:val="ka-GE"/>
        </w:rPr>
        <w:t xml:space="preserve">32 07 03 -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 </w:t>
      </w:r>
      <w:r w:rsidRPr="0074376A">
        <w:rPr>
          <w:rFonts w:ascii="Sylfaen" w:hAnsi="Sylfaen" w:cs="Sylfaen"/>
          <w:lang w:val="ka-GE"/>
        </w:rPr>
        <w:t>დამტკიცებულ</w:t>
      </w:r>
      <w:r w:rsidRPr="0074376A">
        <w:rPr>
          <w:lang w:val="ka-GE"/>
        </w:rPr>
        <w:t xml:space="preserve"> </w:t>
      </w:r>
      <w:r w:rsidRPr="0074376A">
        <w:rPr>
          <w:rFonts w:ascii="Sylfaen" w:hAnsi="Sylfaen" w:cs="Sylfaen"/>
          <w:lang w:val="ka-GE"/>
        </w:rPr>
        <w:t>და</w:t>
      </w:r>
      <w:r w:rsidRPr="0074376A">
        <w:rPr>
          <w:lang w:val="ka-GE"/>
        </w:rPr>
        <w:t xml:space="preserve"> </w:t>
      </w:r>
      <w:r w:rsidRPr="0074376A">
        <w:rPr>
          <w:rFonts w:ascii="Sylfaen" w:hAnsi="Sylfaen" w:cs="Sylfaen"/>
          <w:lang w:val="ka-GE"/>
        </w:rPr>
        <w:t>დაზუსტებულ</w:t>
      </w:r>
      <w:r w:rsidRPr="0074376A">
        <w:rPr>
          <w:lang w:val="ka-GE"/>
        </w:rPr>
        <w:t xml:space="preserve"> </w:t>
      </w:r>
      <w:r w:rsidRPr="0074376A">
        <w:rPr>
          <w:rFonts w:ascii="Sylfaen" w:hAnsi="Sylfaen" w:cs="Sylfaen"/>
          <w:lang w:val="ka-GE"/>
        </w:rPr>
        <w:t>ასიგნებებს</w:t>
      </w:r>
      <w:r w:rsidRPr="0074376A">
        <w:rPr>
          <w:lang w:val="ka-GE"/>
        </w:rPr>
        <w:t xml:space="preserve"> </w:t>
      </w:r>
      <w:r w:rsidRPr="0074376A">
        <w:rPr>
          <w:rFonts w:ascii="Sylfaen" w:hAnsi="Sylfaen" w:cs="Sylfaen"/>
          <w:lang w:val="ka-GE"/>
        </w:rPr>
        <w:t>შორის</w:t>
      </w:r>
      <w:r w:rsidRPr="0074376A">
        <w:rPr>
          <w:lang w:val="ka-GE"/>
        </w:rPr>
        <w:t xml:space="preserve"> </w:t>
      </w:r>
      <w:r w:rsidRPr="0074376A">
        <w:rPr>
          <w:rFonts w:ascii="Sylfaen" w:hAnsi="Sylfaen" w:cs="Sylfaen"/>
          <w:lang w:val="ka-GE"/>
        </w:rPr>
        <w:t>სხვაობა</w:t>
      </w:r>
      <w:r w:rsidRPr="00C45B55">
        <w:rPr>
          <w:rFonts w:ascii="Sylfaen" w:hAnsi="Sylfaen" w:cs="Sylfaen"/>
          <w:lang w:val="ka-GE"/>
        </w:rPr>
        <w:t xml:space="preserve"> ძირითადად </w:t>
      </w:r>
      <w:r w:rsidRPr="0074376A">
        <w:rPr>
          <w:rFonts w:ascii="Sylfaen" w:hAnsi="Sylfaen" w:cs="Sylfaen"/>
          <w:lang w:val="ka-GE"/>
        </w:rPr>
        <w:t>გამოწვეულია</w:t>
      </w:r>
      <w:r>
        <w:rPr>
          <w:rFonts w:ascii="Sylfaen" w:hAnsi="Sylfaen" w:cs="Sylfaen"/>
          <w:lang w:val="ka-GE"/>
        </w:rPr>
        <w:t xml:space="preserve"> შემდეგი ღონისძიებების დაფინანსებით</w:t>
      </w:r>
      <w:r w:rsidRPr="0074376A">
        <w:rPr>
          <w:rFonts w:ascii="Sylfaen" w:hAnsi="Sylfaen" w:cs="Sylfaen"/>
          <w:lang w:val="ka-GE"/>
        </w:rPr>
        <w:t>:</w:t>
      </w:r>
      <w:r>
        <w:rPr>
          <w:rFonts w:ascii="Sylfaen" w:hAnsi="Sylfaen" w:cs="Sylfaen"/>
          <w:lang w:val="ka-GE"/>
        </w:rPr>
        <w:t xml:space="preserve"> </w:t>
      </w:r>
      <w:r w:rsidRPr="0074376A">
        <w:rPr>
          <w:rFonts w:ascii="Sylfaen" w:hAnsi="Sylfaen"/>
          <w:lang w:val="ka-GE"/>
        </w:rPr>
        <w:t>სსიპ - საგანმანათლებლო და სამეცნიერო ინფრასტრუქტურის განვითარების სააგენტოს ახალი ოფისის ნაწილობრივი სარებილიტაციო სამუშაოები</w:t>
      </w:r>
      <w:r>
        <w:rPr>
          <w:rFonts w:ascii="Sylfaen" w:hAnsi="Sylfaen"/>
          <w:lang w:val="ka-GE"/>
        </w:rPr>
        <w:t>;</w:t>
      </w:r>
      <w:r w:rsidRPr="0074376A">
        <w:rPr>
          <w:rFonts w:ascii="Sylfaen" w:hAnsi="Sylfaen"/>
          <w:lang w:val="ka-GE"/>
        </w:rPr>
        <w:t xml:space="preserve"> საქართველოს განათლებისა და მეცნიერების სამინისტროს</w:t>
      </w:r>
      <w:r>
        <w:rPr>
          <w:rFonts w:ascii="Sylfaen" w:hAnsi="Sylfaen"/>
          <w:lang w:val="ka-GE"/>
        </w:rPr>
        <w:t xml:space="preserve"> </w:t>
      </w:r>
      <w:r w:rsidRPr="0074376A">
        <w:rPr>
          <w:rFonts w:ascii="Sylfaen" w:hAnsi="Sylfaen"/>
          <w:lang w:val="ka-GE"/>
        </w:rPr>
        <w:lastRenderedPageBreak/>
        <w:t>შენობის ერთი ფლიგელის ტექნიკური მდგომარეობის დადგენ</w:t>
      </w:r>
      <w:r>
        <w:rPr>
          <w:rFonts w:ascii="Sylfaen" w:hAnsi="Sylfaen"/>
          <w:lang w:val="ka-GE"/>
        </w:rPr>
        <w:t xml:space="preserve">ა და </w:t>
      </w:r>
      <w:r w:rsidRPr="0074376A">
        <w:rPr>
          <w:rFonts w:ascii="Sylfaen" w:hAnsi="Sylfaen"/>
          <w:lang w:val="ka-GE"/>
        </w:rPr>
        <w:t>მისი აღდგენ</w:t>
      </w:r>
      <w:r>
        <w:rPr>
          <w:rFonts w:ascii="Sylfaen" w:hAnsi="Sylfaen"/>
          <w:lang w:val="ka-GE"/>
        </w:rPr>
        <w:t xml:space="preserve">ა; </w:t>
      </w:r>
      <w:r w:rsidRPr="0074376A">
        <w:rPr>
          <w:rFonts w:ascii="Sylfaen" w:hAnsi="Sylfaen"/>
          <w:lang w:val="ka-GE"/>
        </w:rPr>
        <w:t>ხონის საგანმანათლებლო რესურსცენტრის სარეაბილიტაციო სამუშაოების დაწყებ</w:t>
      </w:r>
      <w:r>
        <w:rPr>
          <w:rFonts w:ascii="Sylfaen" w:hAnsi="Sylfaen"/>
          <w:lang w:val="ka-GE"/>
        </w:rPr>
        <w:t xml:space="preserve">ა; </w:t>
      </w:r>
      <w:r w:rsidRPr="0074376A">
        <w:rPr>
          <w:rFonts w:ascii="Sylfaen" w:hAnsi="Sylfaen"/>
          <w:lang w:val="ka-GE"/>
        </w:rPr>
        <w:t>12 ერთეული ავტოსატრანსპორტო საშუალებების შეძენ</w:t>
      </w:r>
      <w:r>
        <w:rPr>
          <w:rFonts w:ascii="Sylfaen" w:hAnsi="Sylfaen"/>
          <w:lang w:val="ka-GE"/>
        </w:rPr>
        <w:t xml:space="preserve">ა. </w:t>
      </w:r>
      <w:r>
        <w:rPr>
          <w:rFonts w:ascii="Sylfaen" w:hAnsi="Sylfaen"/>
          <w:noProof/>
          <w:lang w:val="ka-GE"/>
        </w:rPr>
        <w:t xml:space="preserve">შესაბამისად </w:t>
      </w:r>
      <w:r w:rsidRPr="007D3DA6">
        <w:rPr>
          <w:rFonts w:ascii="Sylfaen" w:hAnsi="Sylfaen"/>
          <w:noProof/>
          <w:lang w:val="ka-GE"/>
        </w:rPr>
        <w:t>საჭირო გახდა სხვა პროგრამების შემცირების ხარჯზე ასიგნებების გაზრდა;</w:t>
      </w:r>
    </w:p>
    <w:p w:rsidR="00625D61" w:rsidRDefault="00625D61" w:rsidP="00625D61">
      <w:pPr>
        <w:spacing w:after="0" w:line="240" w:lineRule="auto"/>
        <w:jc w:val="both"/>
        <w:rPr>
          <w:rFonts w:ascii="Sylfaen" w:hAnsi="Sylfaen" w:cs="Sylfaen"/>
          <w:b/>
          <w:lang w:val="ka-GE"/>
        </w:rPr>
      </w:pPr>
    </w:p>
    <w:p w:rsidR="00625D61" w:rsidRDefault="00625D61" w:rsidP="00625D61">
      <w:pPr>
        <w:spacing w:after="0" w:line="240" w:lineRule="auto"/>
        <w:jc w:val="both"/>
        <w:rPr>
          <w:rFonts w:ascii="Sylfaen" w:hAnsi="Sylfaen"/>
          <w:lang w:val="ka-GE"/>
        </w:rPr>
      </w:pPr>
      <w:r w:rsidRPr="007D3DA6">
        <w:rPr>
          <w:rFonts w:ascii="Sylfaen" w:hAnsi="Sylfaen" w:cs="Sylfaen"/>
          <w:b/>
          <w:lang w:val="ka-GE"/>
        </w:rPr>
        <w:t xml:space="preserve">32 07 04 - უმაღლესი საგანმანათლებლო და სამეცნიერო დაწესებულებების ინფრასტრუქტურის განვითარება - </w:t>
      </w:r>
      <w:r w:rsidRPr="0074376A">
        <w:rPr>
          <w:rFonts w:ascii="Sylfaen" w:hAnsi="Sylfaen" w:cs="Sylfaen"/>
          <w:lang w:val="ka-GE"/>
        </w:rPr>
        <w:t>დამტკიცებულ</w:t>
      </w:r>
      <w:r w:rsidRPr="0074376A">
        <w:rPr>
          <w:lang w:val="ka-GE"/>
        </w:rPr>
        <w:t xml:space="preserve"> </w:t>
      </w:r>
      <w:r w:rsidRPr="0074376A">
        <w:rPr>
          <w:rFonts w:ascii="Sylfaen" w:hAnsi="Sylfaen" w:cs="Sylfaen"/>
          <w:lang w:val="ka-GE"/>
        </w:rPr>
        <w:t>და</w:t>
      </w:r>
      <w:r w:rsidRPr="0074376A">
        <w:rPr>
          <w:lang w:val="ka-GE"/>
        </w:rPr>
        <w:t xml:space="preserve"> </w:t>
      </w:r>
      <w:r w:rsidRPr="0074376A">
        <w:rPr>
          <w:rFonts w:ascii="Sylfaen" w:hAnsi="Sylfaen" w:cs="Sylfaen"/>
          <w:lang w:val="ka-GE"/>
        </w:rPr>
        <w:t>დაზუსტებულ</w:t>
      </w:r>
      <w:r w:rsidRPr="0074376A">
        <w:rPr>
          <w:lang w:val="ka-GE"/>
        </w:rPr>
        <w:t xml:space="preserve"> </w:t>
      </w:r>
      <w:r w:rsidRPr="0074376A">
        <w:rPr>
          <w:rFonts w:ascii="Sylfaen" w:hAnsi="Sylfaen" w:cs="Sylfaen"/>
          <w:lang w:val="ka-GE"/>
        </w:rPr>
        <w:t>ასიგნებებს</w:t>
      </w:r>
      <w:r w:rsidRPr="0074376A">
        <w:rPr>
          <w:lang w:val="ka-GE"/>
        </w:rPr>
        <w:t xml:space="preserve"> </w:t>
      </w:r>
      <w:r w:rsidRPr="0074376A">
        <w:rPr>
          <w:rFonts w:ascii="Sylfaen" w:hAnsi="Sylfaen" w:cs="Sylfaen"/>
          <w:lang w:val="ka-GE"/>
        </w:rPr>
        <w:t>შორის</w:t>
      </w:r>
      <w:r w:rsidRPr="0074376A">
        <w:rPr>
          <w:lang w:val="ka-GE"/>
        </w:rPr>
        <w:t xml:space="preserve"> </w:t>
      </w:r>
      <w:r w:rsidRPr="0074376A">
        <w:rPr>
          <w:rFonts w:ascii="Sylfaen" w:hAnsi="Sylfaen" w:cs="Sylfaen"/>
          <w:lang w:val="ka-GE"/>
        </w:rPr>
        <w:t>სხვაობა</w:t>
      </w:r>
      <w:r w:rsidRPr="0074376A">
        <w:rPr>
          <w:lang w:val="ka-GE"/>
        </w:rPr>
        <w:t xml:space="preserve"> </w:t>
      </w:r>
      <w:r w:rsidRPr="0074376A">
        <w:rPr>
          <w:rFonts w:ascii="Sylfaen" w:hAnsi="Sylfaen" w:cs="Sylfaen"/>
          <w:lang w:val="ka-GE"/>
        </w:rPr>
        <w:t>გამოწვეულია</w:t>
      </w:r>
      <w:r w:rsidRPr="0074376A">
        <w:rPr>
          <w:rFonts w:ascii="Sylfaen" w:hAnsi="Sylfaen"/>
          <w:lang w:val="ka-GE"/>
        </w:rPr>
        <w:t xml:space="preserve"> რიგი უმაღლეს საგანმანათლებლო და სამეცნიერო-კვლევითი დაწესებულებები გადაუდებელი ინფრასტრუქტურული პროექტების განხორციელებით და  საქართველოს მთავრობის 2022 წლის 12 ივლისის N1237 განკარგულების შესაბამისად, ა(ა)იპ - მართლმადიდებლური საღვთისმეტყველო უმაღლესი საგანმანათლებლო დაწესებულება - გიორგი მთაწმინდელის სახელობის საეკლესიო გალობის უმაღლესი სასწავლებლის დაფინანსებით სადემონტაჟო-სამშენებლო სამუშაოების ჩატარებით მიზნით.</w:t>
      </w:r>
      <w:r>
        <w:rPr>
          <w:rFonts w:ascii="Sylfaen" w:hAnsi="Sylfaen"/>
          <w:lang w:val="ka-GE"/>
        </w:rPr>
        <w:t xml:space="preserve"> </w:t>
      </w:r>
      <w:r>
        <w:rPr>
          <w:rFonts w:ascii="Sylfaen" w:hAnsi="Sylfaen"/>
          <w:noProof/>
          <w:lang w:val="ka-GE"/>
        </w:rPr>
        <w:t xml:space="preserve">შესაბამისად </w:t>
      </w:r>
      <w:r w:rsidRPr="007D3DA6">
        <w:rPr>
          <w:rFonts w:ascii="Sylfaen" w:hAnsi="Sylfaen"/>
          <w:noProof/>
          <w:lang w:val="ka-GE"/>
        </w:rPr>
        <w:t>საჭირო გახდა სხვა პროგრამების შემცირების ხარჯზე ასიგნებების გაზრდა;</w:t>
      </w:r>
    </w:p>
    <w:p w:rsidR="00625D61" w:rsidRPr="007D3DA6" w:rsidRDefault="00625D61" w:rsidP="00625D61">
      <w:pPr>
        <w:spacing w:after="0" w:line="240" w:lineRule="auto"/>
        <w:jc w:val="both"/>
        <w:rPr>
          <w:highlight w:val="cyan"/>
          <w:lang w:val="ka-GE"/>
        </w:rPr>
      </w:pPr>
    </w:p>
    <w:p w:rsidR="00625D61" w:rsidRDefault="00625D61" w:rsidP="00625D61">
      <w:pPr>
        <w:tabs>
          <w:tab w:val="left" w:pos="900"/>
        </w:tabs>
        <w:spacing w:after="160" w:line="240" w:lineRule="auto"/>
        <w:jc w:val="both"/>
        <w:rPr>
          <w:rFonts w:ascii="Sylfaen" w:hAnsi="Sylfaen" w:cs="Sylfaen"/>
          <w:highlight w:val="cyan"/>
          <w:lang w:val="ka-GE"/>
        </w:rPr>
      </w:pPr>
      <w:r w:rsidRPr="007D3DA6">
        <w:rPr>
          <w:rFonts w:ascii="Sylfaen" w:hAnsi="Sylfaen" w:cs="Sylfaen"/>
          <w:b/>
          <w:lang w:val="ka-GE"/>
        </w:rPr>
        <w:t>32 09 - პროფესიული განათლება I (KfW)</w:t>
      </w:r>
      <w:r w:rsidRPr="007D3DA6">
        <w:rPr>
          <w:rFonts w:ascii="Sylfaen" w:hAnsi="Sylfaen" w:cs="Sylfaen"/>
          <w:b/>
          <w:lang w:val="pt-BR"/>
        </w:rPr>
        <w:t xml:space="preserve"> </w:t>
      </w:r>
      <w:r w:rsidRPr="007D3DA6">
        <w:rPr>
          <w:rFonts w:ascii="Sylfaen" w:hAnsi="Sylfaen" w:cs="Sylfaen"/>
          <w:b/>
          <w:lang w:val="ka-GE"/>
        </w:rPr>
        <w:t xml:space="preserve">- </w:t>
      </w:r>
      <w:r w:rsidRPr="008E1748">
        <w:rPr>
          <w:rFonts w:ascii="Sylfaen" w:hAnsi="Sylfaen" w:cs="Sylfaen"/>
          <w:lang w:val="ka-GE"/>
        </w:rPr>
        <w:t>დამტკიცებულ</w:t>
      </w:r>
      <w:r w:rsidRPr="008E1748">
        <w:rPr>
          <w:lang w:val="ka-GE"/>
        </w:rPr>
        <w:t xml:space="preserve"> </w:t>
      </w:r>
      <w:r w:rsidRPr="008E1748">
        <w:rPr>
          <w:rFonts w:ascii="Sylfaen" w:hAnsi="Sylfaen" w:cs="Sylfaen"/>
          <w:lang w:val="ka-GE"/>
        </w:rPr>
        <w:t>და</w:t>
      </w:r>
      <w:r w:rsidRPr="008E1748">
        <w:rPr>
          <w:lang w:val="ka-GE"/>
        </w:rPr>
        <w:t xml:space="preserve"> </w:t>
      </w:r>
      <w:r w:rsidRPr="008E1748">
        <w:rPr>
          <w:rFonts w:ascii="Sylfaen" w:hAnsi="Sylfaen" w:cs="Sylfaen"/>
          <w:lang w:val="ka-GE"/>
        </w:rPr>
        <w:t>დაზუსტებულ</w:t>
      </w:r>
      <w:r w:rsidRPr="008E1748">
        <w:rPr>
          <w:lang w:val="ka-GE"/>
        </w:rPr>
        <w:t xml:space="preserve"> </w:t>
      </w:r>
      <w:r w:rsidRPr="008E1748">
        <w:rPr>
          <w:rFonts w:ascii="Sylfaen" w:hAnsi="Sylfaen" w:cs="Sylfaen"/>
          <w:lang w:val="ka-GE"/>
        </w:rPr>
        <w:t>ასიგნებებს</w:t>
      </w:r>
      <w:r w:rsidRPr="008E1748">
        <w:rPr>
          <w:lang w:val="ka-GE"/>
        </w:rPr>
        <w:t xml:space="preserve"> </w:t>
      </w:r>
      <w:r w:rsidRPr="008E1748">
        <w:rPr>
          <w:rFonts w:ascii="Sylfaen" w:hAnsi="Sylfaen" w:cs="Sylfaen"/>
          <w:lang w:val="ka-GE"/>
        </w:rPr>
        <w:t>შორის</w:t>
      </w:r>
      <w:r w:rsidRPr="008E1748">
        <w:rPr>
          <w:lang w:val="ka-GE"/>
        </w:rPr>
        <w:t xml:space="preserve"> </w:t>
      </w:r>
      <w:r w:rsidRPr="008E1748">
        <w:rPr>
          <w:rFonts w:ascii="Sylfaen" w:hAnsi="Sylfaen" w:cs="Sylfaen"/>
          <w:lang w:val="ka-GE"/>
        </w:rPr>
        <w:t>სხვაობა</w:t>
      </w:r>
      <w:r w:rsidRPr="008E1748">
        <w:rPr>
          <w:lang w:val="ka-GE"/>
        </w:rPr>
        <w:t xml:space="preserve"> </w:t>
      </w:r>
      <w:r w:rsidRPr="008E1748">
        <w:rPr>
          <w:rFonts w:ascii="Sylfaen" w:hAnsi="Sylfaen" w:cs="Sylfaen"/>
          <w:lang w:val="ka-GE"/>
        </w:rPr>
        <w:t xml:space="preserve">გამოწვეულია </w:t>
      </w:r>
      <w:r w:rsidRPr="008E1748">
        <w:rPr>
          <w:rFonts w:ascii="Sylfaen" w:hAnsi="Sylfaen"/>
          <w:lang w:val="ka-GE"/>
        </w:rPr>
        <w:t>შემდეგი გარემოებით: 2022 წლის ბიუჯეტის დაგეგმვის ეტაპზე არ იყო შერჩეული საკონსულტაციო კომპანია და ბიუჯეტის დაგეგმვა განხორციელდა პროექტის მანუალის მიხედვით. შესაბამისად წარმოქმნილი აუთვისებელი თანხები გადანაწილდა სამინისტროს მიერ სხვა პრიორიტეტული ღონისძიებების განსახორციელებლად.</w:t>
      </w:r>
    </w:p>
    <w:p w:rsidR="00A51144" w:rsidRDefault="00625D61" w:rsidP="00A51144">
      <w:pPr>
        <w:spacing w:after="0" w:line="240" w:lineRule="auto"/>
        <w:jc w:val="both"/>
        <w:rPr>
          <w:rFonts w:ascii="Sylfaen" w:hAnsi="Sylfaen" w:cs="Sylfaen"/>
          <w:noProof/>
          <w:lang w:val="ka-GE"/>
        </w:rPr>
      </w:pPr>
      <w:r w:rsidRPr="00B7260D">
        <w:rPr>
          <w:rFonts w:ascii="Sylfaen" w:hAnsi="Sylfaen"/>
          <w:b/>
          <w:lang w:val="ka-GE"/>
        </w:rPr>
        <w:t xml:space="preserve">32 10 - თანამედროვე უნარები უკეთესი დასაქმების სექტორის განვითარების პროგრამისთვის -  პროექტი (ADB) - </w:t>
      </w:r>
      <w:r w:rsidRPr="007000F7">
        <w:rPr>
          <w:rFonts w:ascii="Sylfaen" w:hAnsi="Sylfaen"/>
          <w:lang w:val="ka-GE"/>
        </w:rPr>
        <w:t>პროექტის ფარგლებში კომპიუტერული ტექნიკის და ავეჯის შესყიდვებში ინტერესთა გამოხატვების დაბალი მაჩვენებლის გამო, რამდენჯერმე არშემდგა ტენდერი, გაჭიანურდა ბანკთან შეთანხმების პროცესი და ასევე, DCS firm-ის არქიტექტურული დიზაინისა და მშენებლობის ზედამხედველობის ფირმამ დაგვიანებით შეასრულა კონტრაქტით გათვალისწინებული  მე-2 და მე-3 ეტაპის სამუშაოები (დეტალური დიზაინი), რის გამოც ვერ მოხდა კომპანიისთვის თანხის გადახდა.</w:t>
      </w:r>
      <w:r w:rsidRPr="00C752D2">
        <w:rPr>
          <w:rFonts w:ascii="Sylfaen" w:hAnsi="Sylfaen"/>
          <w:lang w:val="ka-GE"/>
        </w:rPr>
        <w:t xml:space="preserve">  </w:t>
      </w:r>
      <w:r>
        <w:rPr>
          <w:rFonts w:ascii="Sylfaen" w:hAnsi="Sylfaen"/>
          <w:noProof/>
          <w:lang w:val="ka-GE"/>
        </w:rPr>
        <w:t>შესაბამისად წარმოიქმნა</w:t>
      </w:r>
      <w:r w:rsidRPr="007D3DA6">
        <w:rPr>
          <w:rFonts w:ascii="Sylfaen" w:hAnsi="Sylfaen"/>
          <w:noProof/>
          <w:lang w:val="ka-GE"/>
        </w:rPr>
        <w:t xml:space="preserve"> </w:t>
      </w:r>
      <w:r w:rsidRPr="007D3DA6">
        <w:rPr>
          <w:rFonts w:ascii="Sylfaen" w:eastAsia="Times New Roman" w:hAnsi="Sylfaen"/>
          <w:lang w:val="ka-GE" w:eastAsia="ru-RU"/>
        </w:rPr>
        <w:t xml:space="preserve">სხვაობა დაზუსტებულ </w:t>
      </w:r>
      <w:r>
        <w:rPr>
          <w:rFonts w:ascii="Sylfaen" w:eastAsia="Times New Roman" w:hAnsi="Sylfaen"/>
          <w:lang w:val="ka-GE" w:eastAsia="ru-RU"/>
        </w:rPr>
        <w:t>და საკასო მაჩვენებელს შორის</w:t>
      </w:r>
      <w:r w:rsidRPr="007D3DA6">
        <w:rPr>
          <w:rFonts w:ascii="Sylfaen" w:eastAsia="Times New Roman" w:hAnsi="Sylfaen"/>
          <w:lang w:val="ka-GE" w:eastAsia="ru-RU"/>
        </w:rPr>
        <w:t>;</w:t>
      </w:r>
    </w:p>
    <w:p w:rsidR="00A51144" w:rsidRDefault="00A51144" w:rsidP="00A51144">
      <w:pPr>
        <w:spacing w:after="0" w:line="240" w:lineRule="auto"/>
        <w:jc w:val="both"/>
        <w:rPr>
          <w:rFonts w:ascii="Sylfaen" w:hAnsi="Sylfaen" w:cs="Sylfaen"/>
          <w:noProof/>
          <w:lang w:val="ka-GE"/>
        </w:rPr>
      </w:pPr>
    </w:p>
    <w:p w:rsidR="00625D61" w:rsidRPr="00A51144" w:rsidRDefault="00625D61" w:rsidP="00A51144">
      <w:pPr>
        <w:spacing w:after="0" w:line="240" w:lineRule="auto"/>
        <w:jc w:val="both"/>
        <w:rPr>
          <w:rFonts w:ascii="Sylfaen" w:hAnsi="Sylfaen" w:cs="Sylfaen"/>
          <w:noProof/>
          <w:highlight w:val="cyan"/>
          <w:lang w:val="ka-GE"/>
        </w:rPr>
      </w:pPr>
      <w:r w:rsidRPr="007D3DA6">
        <w:rPr>
          <w:rFonts w:ascii="Sylfaen" w:hAnsi="Sylfaen" w:cs="Sylfaen"/>
          <w:b/>
          <w:lang w:val="pt-BR"/>
        </w:rPr>
        <w:t>35 00</w:t>
      </w:r>
      <w:r w:rsidRPr="007D3DA6">
        <w:rPr>
          <w:rFonts w:ascii="Sylfaen" w:hAnsi="Sylfaen" w:cs="Sylfaen"/>
          <w:b/>
          <w:lang w:val="ka-GE"/>
        </w:rPr>
        <w:t xml:space="preserve"> - სსიპ - საჯარო სამსახურის ბიურო -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A51144" w:rsidRDefault="00A51144" w:rsidP="00625D61">
      <w:pPr>
        <w:spacing w:after="0" w:line="240" w:lineRule="auto"/>
        <w:jc w:val="both"/>
        <w:rPr>
          <w:rFonts w:ascii="Sylfaen" w:hAnsi="Sylfaen"/>
          <w:b/>
          <w:noProof/>
          <w:lang w:val="ka-GE"/>
        </w:rPr>
      </w:pPr>
    </w:p>
    <w:p w:rsidR="00A51144" w:rsidRDefault="00625D61" w:rsidP="00A51144">
      <w:pPr>
        <w:spacing w:line="240" w:lineRule="auto"/>
        <w:jc w:val="both"/>
        <w:rPr>
          <w:rFonts w:ascii="Sylfaen" w:hAnsi="Sylfaen"/>
          <w:lang w:val="ka-GE"/>
        </w:rPr>
      </w:pPr>
      <w:r w:rsidRPr="007D3DA6">
        <w:rPr>
          <w:rFonts w:ascii="Sylfaen" w:hAnsi="Sylfaen"/>
          <w:b/>
          <w:noProof/>
          <w:lang w:val="ka-GE"/>
        </w:rPr>
        <w:t xml:space="preserve">40 03 - სსიპ სახელისუფლებო სპეციალური კავშირგაბმულობის სააგენტო - </w:t>
      </w:r>
      <w:r w:rsidR="00A51144" w:rsidRPr="003A4FDC">
        <w:rPr>
          <w:rFonts w:ascii="Sylfaen" w:hAnsi="Sylfaen" w:cs="Calibri"/>
          <w:color w:val="212121"/>
          <w:lang w:val="ka-GE"/>
        </w:rPr>
        <w:t xml:space="preserve">2022 წლის განმავლობაში გამოიკვეთა რიგი საჭიროებები, რამაც აუცილებელი გახადა არსებული ასიგნებების გაზრდა სხვა </w:t>
      </w:r>
      <w:r w:rsidR="00A51144" w:rsidRPr="003A4FDC">
        <w:rPr>
          <w:rFonts w:ascii="Sylfaen" w:hAnsi="Sylfaen"/>
          <w:lang w:val="ka-GE"/>
        </w:rPr>
        <w:t>პროგრამული კოდების ასიგნებებში წარმოქმნილი თავისუფალი რესურსის გამოყენების ხარჯზე</w:t>
      </w:r>
      <w:r w:rsidR="00A51144">
        <w:rPr>
          <w:rFonts w:ascii="Sylfaen" w:hAnsi="Sylfaen" w:cs="Sylfaen"/>
          <w:lang w:val="ka-GE"/>
        </w:rPr>
        <w:t xml:space="preserve">. აღნიშნულმა გამოიწვია </w:t>
      </w:r>
      <w:r w:rsidR="00A51144" w:rsidRPr="007D3DA6">
        <w:rPr>
          <w:rFonts w:ascii="Sylfaen" w:hAnsi="Sylfaen" w:cs="Sylfaen"/>
          <w:lang w:val="ka-GE"/>
        </w:rPr>
        <w:t>ხვაობა დამტკიცებულ და დაზუსტებულ ასიგნებებს შორის</w:t>
      </w:r>
      <w:r w:rsidR="00A51144" w:rsidRPr="003A4FDC">
        <w:rPr>
          <w:rFonts w:ascii="Sylfaen" w:hAnsi="Sylfaen"/>
          <w:lang w:val="ka-GE"/>
        </w:rPr>
        <w:t>;</w:t>
      </w:r>
    </w:p>
    <w:p w:rsidR="00625D61" w:rsidRPr="007D3DA6" w:rsidRDefault="00625D61" w:rsidP="00625D61">
      <w:pPr>
        <w:spacing w:after="0" w:line="240" w:lineRule="auto"/>
        <w:jc w:val="both"/>
        <w:rPr>
          <w:rFonts w:ascii="Sylfaen" w:hAnsi="Sylfaen"/>
          <w:b/>
          <w:bCs/>
          <w:noProof/>
          <w:lang w:val="ka-GE"/>
        </w:rPr>
      </w:pPr>
      <w:r w:rsidRPr="007D3DA6">
        <w:rPr>
          <w:rFonts w:ascii="Sylfaen" w:hAnsi="Sylfaen"/>
          <w:b/>
          <w:bCs/>
          <w:noProof/>
          <w:lang w:val="ka-GE"/>
        </w:rPr>
        <w:t xml:space="preserve">45 03 - ა(ა)იპ – ბათუმისა და ლაზეთის ეპარქიის საგანმანათლებლო ცენტრისათვის გადასაცემი გრანტი - </w:t>
      </w:r>
      <w:r w:rsidRPr="00AE7AFF">
        <w:rPr>
          <w:rFonts w:ascii="Sylfaen" w:hAnsi="Sylfaen"/>
          <w:noProof/>
          <w:lang w:val="ka-GE"/>
        </w:rPr>
        <w:t>დამტკიცებულ და დაზუსტებულ ასიგნებებს შორის სხვაობა გამოწვეულია</w:t>
      </w:r>
      <w:r w:rsidRPr="00AE7AFF">
        <w:rPr>
          <w:rFonts w:ascii="Sylfaen" w:hAnsi="Sylfaen"/>
          <w:noProof/>
        </w:rPr>
        <w:t xml:space="preserve"> </w:t>
      </w:r>
      <w:r w:rsidRPr="00C01C58">
        <w:rPr>
          <w:rFonts w:ascii="Sylfaen" w:hAnsi="Sylfaen"/>
          <w:noProof/>
          <w:lang w:val="ka-GE"/>
        </w:rPr>
        <w:t>ბათუმისა და ლაზეთის ეპარქიის საგანმანათლებლო ცენტრისათვის გადასაცემი გრანტი</w:t>
      </w:r>
      <w:r w:rsidRPr="00AE7AFF">
        <w:rPr>
          <w:rFonts w:ascii="Sylfaen" w:hAnsi="Sylfaen"/>
          <w:noProof/>
          <w:lang w:val="ka-GE"/>
        </w:rPr>
        <w:t>ს ასიგნებების შემცირების ხარჯზე საქართველოს საპატრიარქოს ტელევიზიის  მიმდინარე ხარჯების  დასაფინანსებლად ასიგნებების გაზრდით;</w:t>
      </w:r>
    </w:p>
    <w:p w:rsidR="00625D61" w:rsidRPr="007D3DA6" w:rsidRDefault="00625D61" w:rsidP="00625D61">
      <w:pPr>
        <w:spacing w:after="0" w:line="240" w:lineRule="auto"/>
        <w:jc w:val="both"/>
        <w:rPr>
          <w:rFonts w:ascii="Sylfaen" w:hAnsi="Sylfaen"/>
          <w:b/>
          <w:bCs/>
          <w:noProof/>
          <w:lang w:val="ka-GE"/>
        </w:rPr>
      </w:pPr>
    </w:p>
    <w:p w:rsidR="00625D61" w:rsidRPr="00AE7AFF" w:rsidRDefault="00625D61" w:rsidP="00625D61">
      <w:pPr>
        <w:spacing w:after="0" w:line="240" w:lineRule="auto"/>
        <w:jc w:val="both"/>
        <w:rPr>
          <w:rFonts w:ascii="Sylfaen" w:hAnsi="Sylfaen"/>
          <w:noProof/>
          <w:lang w:val="ka-GE"/>
        </w:rPr>
      </w:pPr>
      <w:r w:rsidRPr="007D3DA6">
        <w:rPr>
          <w:rFonts w:ascii="Sylfaen" w:hAnsi="Sylfaen"/>
          <w:b/>
          <w:bCs/>
          <w:noProof/>
          <w:lang w:val="ka-GE"/>
        </w:rPr>
        <w:t xml:space="preserve">45 11 - საქართველოს საპატრიარქოს ტელევიზიის სუბსიდირების ღონისძიებები - </w:t>
      </w:r>
      <w:r w:rsidRPr="00AE7AFF">
        <w:rPr>
          <w:rFonts w:ascii="Sylfaen" w:hAnsi="Sylfaen" w:cs="Sylfaen"/>
          <w:lang w:val="ka-GE"/>
        </w:rPr>
        <w:t>დამტკიცებულ</w:t>
      </w:r>
      <w:r w:rsidRPr="00AE7AFF">
        <w:rPr>
          <w:lang w:val="ka-GE"/>
        </w:rPr>
        <w:t xml:space="preserve"> </w:t>
      </w:r>
      <w:r w:rsidRPr="00AE7AFF">
        <w:rPr>
          <w:rFonts w:ascii="Sylfaen" w:hAnsi="Sylfaen" w:cs="Sylfaen"/>
          <w:lang w:val="ka-GE"/>
        </w:rPr>
        <w:t>და</w:t>
      </w:r>
      <w:r w:rsidRPr="00AE7AFF">
        <w:rPr>
          <w:lang w:val="ka-GE"/>
        </w:rPr>
        <w:t xml:space="preserve"> </w:t>
      </w:r>
      <w:r w:rsidRPr="00AE7AFF">
        <w:rPr>
          <w:rFonts w:ascii="Sylfaen" w:hAnsi="Sylfaen" w:cs="Sylfaen"/>
          <w:lang w:val="ka-GE"/>
        </w:rPr>
        <w:t>დაზუსტებულ</w:t>
      </w:r>
      <w:r w:rsidRPr="00AE7AFF">
        <w:rPr>
          <w:lang w:val="ka-GE"/>
        </w:rPr>
        <w:t xml:space="preserve"> </w:t>
      </w:r>
      <w:r w:rsidRPr="00AE7AFF">
        <w:rPr>
          <w:rFonts w:ascii="Sylfaen" w:hAnsi="Sylfaen" w:cs="Sylfaen"/>
          <w:lang w:val="ka-GE"/>
        </w:rPr>
        <w:t>ასიგნებებს</w:t>
      </w:r>
      <w:r w:rsidRPr="00AE7AFF">
        <w:rPr>
          <w:lang w:val="ka-GE"/>
        </w:rPr>
        <w:t xml:space="preserve"> </w:t>
      </w:r>
      <w:r w:rsidRPr="00AE7AFF">
        <w:rPr>
          <w:rFonts w:ascii="Sylfaen" w:hAnsi="Sylfaen" w:cs="Sylfaen"/>
          <w:lang w:val="ka-GE"/>
        </w:rPr>
        <w:t>შორის</w:t>
      </w:r>
      <w:r w:rsidRPr="00AE7AFF">
        <w:rPr>
          <w:lang w:val="ka-GE"/>
        </w:rPr>
        <w:t xml:space="preserve"> </w:t>
      </w:r>
      <w:r w:rsidRPr="00AE7AFF">
        <w:rPr>
          <w:rFonts w:ascii="Sylfaen" w:hAnsi="Sylfaen" w:cs="Sylfaen"/>
          <w:lang w:val="ka-GE"/>
        </w:rPr>
        <w:t>სხვაობა</w:t>
      </w:r>
      <w:r w:rsidRPr="00AE7AFF">
        <w:rPr>
          <w:lang w:val="ka-GE"/>
        </w:rPr>
        <w:t xml:space="preserve"> </w:t>
      </w:r>
      <w:r w:rsidRPr="00AE7AFF">
        <w:rPr>
          <w:rFonts w:ascii="Sylfaen" w:hAnsi="Sylfaen" w:cs="Sylfaen"/>
          <w:lang w:val="ka-GE"/>
        </w:rPr>
        <w:t>გამოწვეულია</w:t>
      </w:r>
      <w:r w:rsidRPr="00AE7AFF">
        <w:rPr>
          <w:lang w:val="ka-GE"/>
        </w:rPr>
        <w:t xml:space="preserve"> </w:t>
      </w:r>
      <w:r w:rsidRPr="00AE7AFF">
        <w:rPr>
          <w:rFonts w:ascii="Sylfaen" w:hAnsi="Sylfaen"/>
          <w:noProof/>
          <w:lang w:val="ka-GE"/>
        </w:rPr>
        <w:t xml:space="preserve">საქართველოს საპატრიარქოს ტელევიზიის </w:t>
      </w:r>
      <w:r w:rsidRPr="00AE7AFF">
        <w:rPr>
          <w:rFonts w:ascii="Sylfaen" w:hAnsi="Sylfaen" w:cs="Sylfaen"/>
          <w:lang w:val="ka-GE"/>
        </w:rPr>
        <w:t>მიმდინარე ხარჯების</w:t>
      </w:r>
      <w:r w:rsidRPr="00AE7AFF">
        <w:rPr>
          <w:lang w:val="ka-GE"/>
        </w:rPr>
        <w:t xml:space="preserve"> </w:t>
      </w:r>
      <w:r w:rsidRPr="00AE7AFF">
        <w:rPr>
          <w:rFonts w:ascii="Sylfaen" w:hAnsi="Sylfaen" w:cs="Sylfaen"/>
          <w:lang w:val="ka-GE"/>
        </w:rPr>
        <w:t>დასაფინანსებლად ასიგნებების გაზრდით სხვა</w:t>
      </w:r>
      <w:r w:rsidRPr="00AE7AFF">
        <w:rPr>
          <w:lang w:val="ka-GE"/>
        </w:rPr>
        <w:t xml:space="preserve"> </w:t>
      </w:r>
      <w:r w:rsidRPr="00AE7AFF">
        <w:rPr>
          <w:rFonts w:ascii="Sylfaen" w:hAnsi="Sylfaen" w:cs="Sylfaen"/>
          <w:lang w:val="ka-GE"/>
        </w:rPr>
        <w:t>პროგრამული</w:t>
      </w:r>
      <w:r w:rsidRPr="00AE7AFF">
        <w:rPr>
          <w:lang w:val="ka-GE"/>
        </w:rPr>
        <w:t xml:space="preserve"> </w:t>
      </w:r>
      <w:r w:rsidRPr="00AE7AFF">
        <w:rPr>
          <w:rFonts w:ascii="Sylfaen" w:hAnsi="Sylfaen" w:cs="Sylfaen"/>
          <w:lang w:val="ka-GE"/>
        </w:rPr>
        <w:t>კოდების</w:t>
      </w:r>
      <w:r w:rsidRPr="00AE7AFF">
        <w:rPr>
          <w:lang w:val="ka-GE"/>
        </w:rPr>
        <w:t xml:space="preserve"> </w:t>
      </w:r>
      <w:r w:rsidRPr="00AE7AFF">
        <w:rPr>
          <w:rFonts w:ascii="Sylfaen" w:hAnsi="Sylfaen" w:cs="Sylfaen"/>
          <w:lang w:val="ka-GE"/>
        </w:rPr>
        <w:t>ასიგნებების</w:t>
      </w:r>
      <w:r w:rsidRPr="00AE7AFF">
        <w:rPr>
          <w:lang w:val="ka-GE"/>
        </w:rPr>
        <w:t xml:space="preserve"> </w:t>
      </w:r>
      <w:r w:rsidRPr="00AE7AFF">
        <w:rPr>
          <w:rFonts w:ascii="Sylfaen" w:hAnsi="Sylfaen" w:cs="Sylfaen"/>
          <w:lang w:val="ka-GE"/>
        </w:rPr>
        <w:t>შემცირების</w:t>
      </w:r>
      <w:r w:rsidRPr="00AE7AFF">
        <w:rPr>
          <w:lang w:val="ka-GE"/>
        </w:rPr>
        <w:t xml:space="preserve"> </w:t>
      </w:r>
      <w:r w:rsidRPr="00AE7AFF">
        <w:rPr>
          <w:rFonts w:ascii="Sylfaen" w:hAnsi="Sylfaen" w:cs="Sylfaen"/>
          <w:lang w:val="ka-GE"/>
        </w:rPr>
        <w:t>ხარჯზე</w:t>
      </w:r>
      <w:r w:rsidRPr="00AE7AFF">
        <w:rPr>
          <w:rFonts w:ascii="Sylfaen" w:hAnsi="Sylfaen"/>
          <w:lang w:val="ka-GE"/>
        </w:rPr>
        <w:t>;</w:t>
      </w:r>
    </w:p>
    <w:p w:rsidR="00625D61" w:rsidRPr="007D3DA6" w:rsidRDefault="00625D61" w:rsidP="00625D61">
      <w:pPr>
        <w:spacing w:after="0" w:line="240" w:lineRule="auto"/>
        <w:jc w:val="both"/>
        <w:rPr>
          <w:rFonts w:ascii="Sylfaen" w:hAnsi="Sylfaen"/>
          <w:b/>
          <w:bCs/>
          <w:noProof/>
          <w:lang w:val="ka-GE"/>
        </w:rPr>
      </w:pPr>
    </w:p>
    <w:p w:rsidR="00625D61" w:rsidRPr="007D3DA6" w:rsidRDefault="00625D61" w:rsidP="00625D61">
      <w:pPr>
        <w:spacing w:after="0" w:line="240" w:lineRule="auto"/>
        <w:jc w:val="both"/>
        <w:rPr>
          <w:rFonts w:ascii="Sylfaen" w:hAnsi="Sylfaen"/>
          <w:noProof/>
          <w:lang w:val="ka-GE"/>
        </w:rPr>
      </w:pPr>
      <w:r w:rsidRPr="007D3DA6">
        <w:rPr>
          <w:rFonts w:ascii="Sylfaen" w:hAnsi="Sylfaen"/>
          <w:b/>
          <w:bCs/>
          <w:noProof/>
          <w:lang w:val="ka-GE"/>
        </w:rPr>
        <w:t xml:space="preserve">47 02 - სტატისტიკური სამუშაოების სახელმწიფო პროგრამა - </w:t>
      </w:r>
      <w:r w:rsidRPr="007D3DA6">
        <w:rPr>
          <w:rFonts w:ascii="Sylfaen" w:hAnsi="Sylfaen"/>
          <w:bCs/>
          <w:noProof/>
          <w:lang w:val="ka-GE"/>
        </w:rPr>
        <w:t>ს</w:t>
      </w:r>
      <w:r w:rsidRPr="007D3DA6">
        <w:rPr>
          <w:rFonts w:ascii="Sylfaen" w:hAnsi="Sylfaen" w:cs="Sylfaen"/>
          <w:lang w:val="ka-GE"/>
        </w:rPr>
        <w:t>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625D61" w:rsidRPr="007D3DA6" w:rsidRDefault="00625D61" w:rsidP="00625D61">
      <w:pPr>
        <w:spacing w:after="0" w:line="240" w:lineRule="auto"/>
        <w:jc w:val="both"/>
        <w:rPr>
          <w:rFonts w:ascii="Sylfaen" w:hAnsi="Sylfaen"/>
          <w:noProof/>
          <w:lang w:val="ka-GE"/>
        </w:rPr>
      </w:pPr>
    </w:p>
    <w:p w:rsidR="00625D61" w:rsidRDefault="00625D61" w:rsidP="00625D61">
      <w:pPr>
        <w:spacing w:after="0" w:line="240" w:lineRule="auto"/>
        <w:jc w:val="both"/>
        <w:rPr>
          <w:rFonts w:ascii="Sylfaen" w:hAnsi="Sylfaen"/>
          <w:bCs/>
        </w:rPr>
      </w:pPr>
      <w:r w:rsidRPr="006657E0">
        <w:rPr>
          <w:rFonts w:ascii="Sylfaen" w:hAnsi="Sylfaen"/>
          <w:b/>
          <w:noProof/>
          <w:lang w:val="ka-GE"/>
        </w:rPr>
        <w:lastRenderedPageBreak/>
        <w:t xml:space="preserve">47 03 - მოსახლეობისა და საცხოვრისების საყოველთაო აღწერა - </w:t>
      </w:r>
      <w:r w:rsidRPr="006657E0">
        <w:rPr>
          <w:rFonts w:ascii="Sylfaen" w:hAnsi="Sylfaen"/>
          <w:bCs/>
          <w:lang w:val="ka-GE"/>
        </w:rPr>
        <w:t>დაზუსტებულ გეგმასა</w:t>
      </w:r>
      <w:r w:rsidRPr="00A75E66">
        <w:rPr>
          <w:rFonts w:ascii="Sylfaen" w:hAnsi="Sylfaen"/>
          <w:bCs/>
          <w:lang w:val="ka-GE"/>
        </w:rPr>
        <w:t xml:space="preserve"> და საკასო ხარჯს </w:t>
      </w:r>
      <w:r w:rsidRPr="00A75E66">
        <w:rPr>
          <w:rFonts w:ascii="Sylfaen" w:hAnsi="Sylfaen"/>
          <w:noProof/>
          <w:lang w:val="ka-GE"/>
        </w:rPr>
        <w:t xml:space="preserve">შორის სხვაობა გამოწვეულია </w:t>
      </w:r>
      <w:r w:rsidRPr="001A526F">
        <w:rPr>
          <w:rFonts w:ascii="Sylfaen" w:hAnsi="Sylfaen"/>
          <w:bCs/>
          <w:lang w:val="ka-GE"/>
        </w:rPr>
        <w:t xml:space="preserve">შესყიდვების პროცედურებით გამოწვეული ეკონომიებით და პილოტური კვლევის  გაუქმებით (მეთოდოლოგიური თვალსაზრისით არ დადგა </w:t>
      </w:r>
      <w:r>
        <w:rPr>
          <w:rFonts w:ascii="Sylfaen" w:hAnsi="Sylfaen"/>
          <w:bCs/>
          <w:lang w:val="ka-GE"/>
        </w:rPr>
        <w:t xml:space="preserve">კვლევის </w:t>
      </w:r>
      <w:r w:rsidRPr="001A526F">
        <w:rPr>
          <w:rFonts w:ascii="Sylfaen" w:hAnsi="Sylfaen"/>
          <w:bCs/>
          <w:lang w:val="ka-GE"/>
        </w:rPr>
        <w:t>ჩატარების აუცილებლობა)</w:t>
      </w:r>
      <w:r>
        <w:rPr>
          <w:rFonts w:ascii="Sylfaen" w:hAnsi="Sylfaen"/>
          <w:bCs/>
        </w:rPr>
        <w:t>.</w:t>
      </w:r>
    </w:p>
    <w:p w:rsidR="00625D61" w:rsidRPr="007D3DA6" w:rsidRDefault="00625D61" w:rsidP="00625D61">
      <w:pPr>
        <w:spacing w:after="0" w:line="240" w:lineRule="auto"/>
        <w:jc w:val="both"/>
        <w:rPr>
          <w:rFonts w:ascii="Sylfaen" w:hAnsi="Sylfaen"/>
          <w:b/>
          <w:bCs/>
          <w:noProof/>
          <w:highlight w:val="cyan"/>
          <w:lang w:val="ka-GE"/>
        </w:rPr>
      </w:pPr>
    </w:p>
    <w:p w:rsidR="00625D61" w:rsidRDefault="00625D61" w:rsidP="00625D61">
      <w:pPr>
        <w:spacing w:after="0" w:line="240" w:lineRule="auto"/>
        <w:jc w:val="both"/>
        <w:rPr>
          <w:rFonts w:ascii="Sylfaen" w:hAnsi="Sylfaen"/>
          <w:bCs/>
          <w:noProof/>
        </w:rPr>
      </w:pPr>
      <w:r w:rsidRPr="007D3DA6">
        <w:rPr>
          <w:rFonts w:ascii="Sylfaen" w:hAnsi="Sylfaen"/>
          <w:b/>
          <w:bCs/>
          <w:noProof/>
          <w:lang w:val="ka-GE"/>
        </w:rPr>
        <w:t>54 00 - ეროვნული უსაფრთხოების საბჭოს აპარ</w:t>
      </w:r>
      <w:r w:rsidRPr="00B7260D">
        <w:rPr>
          <w:rFonts w:ascii="Sylfaen" w:hAnsi="Sylfaen"/>
          <w:b/>
          <w:bCs/>
          <w:noProof/>
          <w:lang w:val="ka-GE"/>
        </w:rPr>
        <w:t xml:space="preserve">ატი - </w:t>
      </w:r>
      <w:r w:rsidRPr="00B7260D">
        <w:rPr>
          <w:rFonts w:ascii="Sylfaen" w:hAnsi="Sylfaen"/>
          <w:bCs/>
          <w:noProof/>
          <w:lang w:val="ka-GE"/>
        </w:rPr>
        <w:t>სხვაობა დაზუსტებულ და საკასო მაჩვენებლებს შორის ძირითადად გამოწვეულია იმ გარემოებით, რომ ეროვნული უსაფრთხოების საბჭოს აპარატზე საქართველოს კანონმდებლობით დაკისრებულ ფუნქცია-მოვალეობების სრულყოფილად შესრულებისთვის 2022 წლის ბიუჯეტში დაგეგმილი საშტატო ნუსხით განსაზღრული რიცხოვნობის სრულად შევსება ვერ განხორციელდა (თანამშრომელთა როტაციის გამო) და ასევე საანგარიშო პერიოდში გაფორმებულ ხელშეკრულებების ფარგლებში წარმოქმნილი იქნა ეკონომია</w:t>
      </w:r>
      <w:r>
        <w:rPr>
          <w:rFonts w:ascii="Sylfaen" w:hAnsi="Sylfaen"/>
          <w:bCs/>
          <w:noProof/>
        </w:rPr>
        <w:t>;</w:t>
      </w:r>
    </w:p>
    <w:p w:rsidR="00625D61" w:rsidRPr="00B7260D" w:rsidRDefault="00625D61" w:rsidP="00625D61">
      <w:pPr>
        <w:spacing w:after="0" w:line="240" w:lineRule="auto"/>
        <w:jc w:val="both"/>
        <w:rPr>
          <w:rFonts w:ascii="Sylfaen" w:hAnsi="Sylfaen"/>
          <w:b/>
          <w:bCs/>
          <w:noProof/>
          <w:highlight w:val="cyan"/>
        </w:rPr>
      </w:pPr>
    </w:p>
    <w:p w:rsidR="00625D61" w:rsidRPr="007D3DA6" w:rsidRDefault="00625D61" w:rsidP="00625D61">
      <w:pPr>
        <w:spacing w:after="0" w:line="240" w:lineRule="auto"/>
        <w:jc w:val="both"/>
        <w:rPr>
          <w:rFonts w:ascii="Sylfaen" w:hAnsi="Sylfaen" w:cs="Sylfaen"/>
          <w:b/>
          <w:lang w:val="ka-GE"/>
        </w:rPr>
      </w:pPr>
      <w:r w:rsidRPr="007D3DA6">
        <w:rPr>
          <w:rFonts w:ascii="Sylfaen" w:hAnsi="Sylfaen"/>
          <w:b/>
          <w:noProof/>
          <w:lang w:val="ka-GE"/>
        </w:rPr>
        <w:t>56 00  –  სსიპ - ქუთაისის საერთაშორისო უნივერსიტეტი</w:t>
      </w:r>
      <w:r w:rsidRPr="007D3DA6">
        <w:rPr>
          <w:rFonts w:ascii="Sylfaen" w:hAnsi="Sylfaen"/>
          <w:b/>
          <w:noProof/>
          <w:lang w:val="pt-BR"/>
        </w:rPr>
        <w:t xml:space="preserve"> </w:t>
      </w:r>
      <w:r w:rsidRPr="007D3DA6">
        <w:rPr>
          <w:rFonts w:ascii="Sylfaen" w:hAnsi="Sylfaen"/>
          <w:noProof/>
          <w:lang w:val="ka-GE"/>
        </w:rPr>
        <w:t xml:space="preserve">-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625D61" w:rsidRPr="007D3DA6" w:rsidRDefault="00625D61" w:rsidP="00625D61">
      <w:pPr>
        <w:spacing w:after="0" w:line="240" w:lineRule="auto"/>
        <w:jc w:val="both"/>
        <w:rPr>
          <w:rFonts w:ascii="Sylfaen" w:hAnsi="Sylfaen" w:cs="Sylfaen"/>
          <w:b/>
          <w:lang w:val="ka-GE"/>
        </w:rPr>
      </w:pPr>
    </w:p>
    <w:p w:rsidR="00625D61" w:rsidRPr="007D3DA6" w:rsidRDefault="00625D61" w:rsidP="00625D61">
      <w:pPr>
        <w:spacing w:after="0" w:line="240" w:lineRule="auto"/>
        <w:jc w:val="both"/>
        <w:rPr>
          <w:rFonts w:ascii="Sylfaen" w:hAnsi="Sylfaen" w:cs="Sylfaen"/>
          <w:lang w:val="pt-BR"/>
        </w:rPr>
      </w:pPr>
      <w:r w:rsidRPr="007D3DA6">
        <w:rPr>
          <w:rFonts w:ascii="Sylfaen" w:hAnsi="Sylfaen"/>
          <w:b/>
          <w:noProof/>
          <w:lang w:val="ka-GE"/>
        </w:rPr>
        <w:t>58 00  –  ა(ა)იპ - ათასწლეულის ფონდი</w:t>
      </w:r>
      <w:r w:rsidRPr="007D3DA6">
        <w:rPr>
          <w:rFonts w:ascii="Sylfaen" w:hAnsi="Sylfaen"/>
          <w:b/>
          <w:noProof/>
          <w:lang w:val="pt-BR"/>
        </w:rPr>
        <w:t xml:space="preserve"> </w:t>
      </w:r>
      <w:r w:rsidRPr="007D3DA6">
        <w:rPr>
          <w:rFonts w:ascii="Sylfaen" w:hAnsi="Sylfaen"/>
          <w:noProof/>
          <w:lang w:val="ka-GE"/>
        </w:rPr>
        <w:t xml:space="preserve">- </w:t>
      </w:r>
      <w:r w:rsidRPr="007D3DA6">
        <w:rPr>
          <w:rFonts w:ascii="Sylfaen" w:hAnsi="Sylfaen" w:cs="Sylfaen"/>
          <w:lang w:val="ka-GE"/>
        </w:rPr>
        <w:t>სხვაობა</w:t>
      </w:r>
      <w:r w:rsidRPr="007D3DA6">
        <w:rPr>
          <w:lang w:val="ka-GE"/>
        </w:rPr>
        <w:t xml:space="preserve"> </w:t>
      </w:r>
      <w:r w:rsidRPr="007D3DA6">
        <w:rPr>
          <w:rFonts w:ascii="Sylfaen" w:hAnsi="Sylfaen" w:cs="Sylfaen"/>
          <w:lang w:val="ka-GE"/>
        </w:rPr>
        <w:t>დაზუსტებულ</w:t>
      </w:r>
      <w:r w:rsidRPr="007D3DA6">
        <w:rPr>
          <w:lang w:val="ka-GE"/>
        </w:rPr>
        <w:t xml:space="preserve"> </w:t>
      </w:r>
      <w:r w:rsidRPr="007D3DA6">
        <w:rPr>
          <w:rFonts w:ascii="Sylfaen" w:hAnsi="Sylfaen" w:cs="Sylfaen"/>
          <w:lang w:val="ka-GE"/>
        </w:rPr>
        <w:t>ასიგნებებსა</w:t>
      </w:r>
      <w:r w:rsidRPr="007D3DA6">
        <w:rPr>
          <w:lang w:val="ka-GE"/>
        </w:rPr>
        <w:t xml:space="preserve"> </w:t>
      </w:r>
      <w:r w:rsidRPr="007D3DA6">
        <w:rPr>
          <w:rFonts w:ascii="Sylfaen" w:hAnsi="Sylfaen" w:cs="Sylfaen"/>
          <w:lang w:val="ka-GE"/>
        </w:rPr>
        <w:t>და</w:t>
      </w:r>
      <w:r w:rsidRPr="007D3DA6">
        <w:rPr>
          <w:lang w:val="ka-GE"/>
        </w:rPr>
        <w:t xml:space="preserve"> </w:t>
      </w:r>
      <w:r w:rsidRPr="007D3DA6">
        <w:rPr>
          <w:rFonts w:ascii="Sylfaen" w:hAnsi="Sylfaen" w:cs="Sylfaen"/>
          <w:lang w:val="ka-GE"/>
        </w:rPr>
        <w:t>საკასო</w:t>
      </w:r>
      <w:r w:rsidRPr="007D3DA6">
        <w:rPr>
          <w:lang w:val="ka-GE"/>
        </w:rPr>
        <w:t xml:space="preserve"> </w:t>
      </w:r>
      <w:r w:rsidRPr="007D3DA6">
        <w:rPr>
          <w:rFonts w:ascii="Sylfaen" w:hAnsi="Sylfaen" w:cs="Sylfaen"/>
          <w:lang w:val="ka-GE"/>
        </w:rPr>
        <w:t>ხარჯს</w:t>
      </w:r>
      <w:r w:rsidRPr="007D3DA6">
        <w:rPr>
          <w:lang w:val="ka-GE"/>
        </w:rPr>
        <w:t xml:space="preserve"> </w:t>
      </w:r>
      <w:r w:rsidRPr="007D3DA6">
        <w:rPr>
          <w:rFonts w:ascii="Sylfaen" w:hAnsi="Sylfaen" w:cs="Sylfaen"/>
          <w:lang w:val="ka-GE"/>
        </w:rPr>
        <w:t>შორის</w:t>
      </w:r>
      <w:r w:rsidRPr="007D3DA6">
        <w:rPr>
          <w:lang w:val="ka-GE"/>
        </w:rPr>
        <w:t xml:space="preserve"> </w:t>
      </w:r>
      <w:r w:rsidRPr="007D3DA6">
        <w:rPr>
          <w:rFonts w:ascii="Sylfaen" w:hAnsi="Sylfaen" w:cs="Sylfaen"/>
          <w:lang w:val="ka-GE"/>
        </w:rPr>
        <w:t xml:space="preserve">განპირობებულია </w:t>
      </w:r>
      <w:r w:rsidRPr="007D3DA6">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D3DA6">
        <w:rPr>
          <w:rFonts w:ascii="Sylfaen" w:hAnsi="Sylfaen" w:cs="Sylfaen"/>
          <w:b/>
          <w:lang w:val="ka-GE"/>
        </w:rPr>
        <w:t xml:space="preserve">     </w:t>
      </w:r>
    </w:p>
    <w:p w:rsidR="00625D61" w:rsidRPr="007D3DA6" w:rsidRDefault="00625D61" w:rsidP="00625D61">
      <w:pPr>
        <w:spacing w:after="0" w:line="240" w:lineRule="auto"/>
        <w:jc w:val="both"/>
        <w:rPr>
          <w:rFonts w:ascii="Sylfaen" w:hAnsi="Sylfaen" w:cs="Sylfaen"/>
          <w:lang w:val="pt-BR"/>
        </w:rPr>
      </w:pPr>
    </w:p>
    <w:p w:rsidR="00625D61" w:rsidRPr="007D3DA6" w:rsidRDefault="00625D61" w:rsidP="00625D61">
      <w:pPr>
        <w:tabs>
          <w:tab w:val="left" w:pos="7575"/>
        </w:tabs>
        <w:spacing w:line="240" w:lineRule="auto"/>
        <w:jc w:val="both"/>
        <w:rPr>
          <w:rFonts w:ascii="Sylfaen" w:hAnsi="Sylfaen" w:cs="Sylfaen"/>
          <w:b/>
          <w:noProof/>
          <w:lang w:val="ka-GE"/>
        </w:rPr>
      </w:pPr>
      <w:r w:rsidRPr="007D3DA6">
        <w:rPr>
          <w:rFonts w:ascii="Sylfaen" w:hAnsi="Sylfaen"/>
          <w:b/>
          <w:noProof/>
          <w:lang w:val="ka-GE"/>
        </w:rPr>
        <w:t xml:space="preserve">79 00 - ა(ა)იპ - მშვიდობის ფონდი უკეთესი </w:t>
      </w:r>
      <w:r w:rsidRPr="007D3DA6">
        <w:rPr>
          <w:rFonts w:ascii="Sylfaen" w:hAnsi="Sylfaen" w:cs="Sylfaen"/>
          <w:b/>
          <w:bCs/>
          <w:lang w:val="ka-GE"/>
        </w:rPr>
        <w:t>მომავლისთვის</w:t>
      </w:r>
      <w:r w:rsidRPr="007D3DA6">
        <w:rPr>
          <w:rFonts w:ascii="Sylfaen" w:hAnsi="Sylfaen" w:cs="Sylfaen"/>
          <w:lang w:val="ka-GE"/>
        </w:rPr>
        <w:t xml:space="preserve"> -  სხვაობა დაზუსტებულ ასიგნებებსა და საკასო ხარჯს შორის განპირობებულია საკასო ხარჯის ნაწილში წლის განმავლობაში მიღებული მიზნობრივი გრანტების ასახვით.</w:t>
      </w:r>
    </w:p>
    <w:p w:rsidR="00625D61" w:rsidRPr="007D3DA6" w:rsidRDefault="00625D61" w:rsidP="00625D61">
      <w:pPr>
        <w:spacing w:line="240" w:lineRule="auto"/>
      </w:pPr>
    </w:p>
    <w:p w:rsidR="00625D61" w:rsidRDefault="00625D61" w:rsidP="00625D61">
      <w:pPr>
        <w:spacing w:after="0" w:line="240" w:lineRule="auto"/>
        <w:jc w:val="both"/>
        <w:rPr>
          <w:rFonts w:ascii="Sylfaen" w:hAnsi="Sylfaen" w:cs="Sylfaen"/>
          <w:b/>
          <w:noProof/>
          <w:szCs w:val="28"/>
        </w:rPr>
      </w:pPr>
    </w:p>
    <w:sectPr w:rsidR="00625D61" w:rsidSect="0015465D">
      <w:footerReference w:type="default" r:id="rId62"/>
      <w:pgSz w:w="12240" w:h="15840"/>
      <w:pgMar w:top="540" w:right="720" w:bottom="720" w:left="720" w:header="720" w:footer="720" w:gutter="0"/>
      <w:pgNumType w:start="3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DE" w:rsidRDefault="004B29DE">
      <w:pPr>
        <w:spacing w:after="0" w:line="240" w:lineRule="auto"/>
      </w:pPr>
      <w:r>
        <w:separator/>
      </w:r>
    </w:p>
  </w:endnote>
  <w:endnote w:type="continuationSeparator" w:id="0">
    <w:p w:rsidR="004B29DE" w:rsidRDefault="004B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D7" w:rsidRPr="006F1118" w:rsidRDefault="009B47D7">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2A3E4F">
      <w:rPr>
        <w:noProof/>
        <w:sz w:val="24"/>
        <w:szCs w:val="24"/>
      </w:rPr>
      <w:t>459</w:t>
    </w:r>
    <w:r w:rsidRPr="006F1118">
      <w:rPr>
        <w:sz w:val="24"/>
        <w:szCs w:val="24"/>
      </w:rPr>
      <w:fldChar w:fldCharType="end"/>
    </w:r>
  </w:p>
  <w:p w:rsidR="009B47D7" w:rsidRDefault="009B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DE" w:rsidRDefault="004B29DE">
      <w:pPr>
        <w:spacing w:after="0" w:line="240" w:lineRule="auto"/>
      </w:pPr>
      <w:r>
        <w:separator/>
      </w:r>
    </w:p>
  </w:footnote>
  <w:footnote w:type="continuationSeparator" w:id="0">
    <w:p w:rsidR="004B29DE" w:rsidRDefault="004B2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ED136B"/>
    <w:multiLevelType w:val="hybridMultilevel"/>
    <w:tmpl w:val="5EF41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1A48"/>
    <w:multiLevelType w:val="hybridMultilevel"/>
    <w:tmpl w:val="DDA0D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2055"/>
    <w:multiLevelType w:val="hybridMultilevel"/>
    <w:tmpl w:val="3E940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444DD"/>
    <w:multiLevelType w:val="hybridMultilevel"/>
    <w:tmpl w:val="384E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8"/>
  </w:num>
  <w:num w:numId="5">
    <w:abstractNumId w:val="0"/>
  </w:num>
  <w:num w:numId="6">
    <w:abstractNumId w:val="7"/>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E06"/>
    <w:rsid w:val="00001947"/>
    <w:rsid w:val="000037E1"/>
    <w:rsid w:val="00004275"/>
    <w:rsid w:val="00005AE0"/>
    <w:rsid w:val="00006884"/>
    <w:rsid w:val="00006BDD"/>
    <w:rsid w:val="00011873"/>
    <w:rsid w:val="00012DB1"/>
    <w:rsid w:val="00013D85"/>
    <w:rsid w:val="000160A3"/>
    <w:rsid w:val="000175A8"/>
    <w:rsid w:val="00023C9D"/>
    <w:rsid w:val="00034DAA"/>
    <w:rsid w:val="0003619D"/>
    <w:rsid w:val="00040B97"/>
    <w:rsid w:val="00043CBF"/>
    <w:rsid w:val="0004418A"/>
    <w:rsid w:val="00044594"/>
    <w:rsid w:val="000450D9"/>
    <w:rsid w:val="00046C24"/>
    <w:rsid w:val="00050E96"/>
    <w:rsid w:val="00053386"/>
    <w:rsid w:val="000558C4"/>
    <w:rsid w:val="0005595F"/>
    <w:rsid w:val="00057BB9"/>
    <w:rsid w:val="00061C5D"/>
    <w:rsid w:val="000621B4"/>
    <w:rsid w:val="000628C6"/>
    <w:rsid w:val="0006360C"/>
    <w:rsid w:val="00063981"/>
    <w:rsid w:val="00066D02"/>
    <w:rsid w:val="000678DC"/>
    <w:rsid w:val="000721EF"/>
    <w:rsid w:val="00075309"/>
    <w:rsid w:val="00076BBC"/>
    <w:rsid w:val="0008100B"/>
    <w:rsid w:val="00082999"/>
    <w:rsid w:val="000879F5"/>
    <w:rsid w:val="00087D8E"/>
    <w:rsid w:val="00091903"/>
    <w:rsid w:val="000929DA"/>
    <w:rsid w:val="0009350B"/>
    <w:rsid w:val="000967F2"/>
    <w:rsid w:val="0009706A"/>
    <w:rsid w:val="000A0402"/>
    <w:rsid w:val="000A1BF3"/>
    <w:rsid w:val="000A1E2E"/>
    <w:rsid w:val="000A3D42"/>
    <w:rsid w:val="000A43C3"/>
    <w:rsid w:val="000A491B"/>
    <w:rsid w:val="000B1D90"/>
    <w:rsid w:val="000B2850"/>
    <w:rsid w:val="000B39B2"/>
    <w:rsid w:val="000B4702"/>
    <w:rsid w:val="000B6F58"/>
    <w:rsid w:val="000B7330"/>
    <w:rsid w:val="000B772F"/>
    <w:rsid w:val="000C0F8A"/>
    <w:rsid w:val="000C4826"/>
    <w:rsid w:val="000C4C69"/>
    <w:rsid w:val="000D1CCB"/>
    <w:rsid w:val="000D2E41"/>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8BA"/>
    <w:rsid w:val="00105BC5"/>
    <w:rsid w:val="00105C8F"/>
    <w:rsid w:val="00106D3E"/>
    <w:rsid w:val="00107648"/>
    <w:rsid w:val="00107677"/>
    <w:rsid w:val="0011465D"/>
    <w:rsid w:val="00114BBF"/>
    <w:rsid w:val="00114DE9"/>
    <w:rsid w:val="00115D78"/>
    <w:rsid w:val="00115F4D"/>
    <w:rsid w:val="00116C93"/>
    <w:rsid w:val="00117733"/>
    <w:rsid w:val="00120CE8"/>
    <w:rsid w:val="00122C30"/>
    <w:rsid w:val="00125598"/>
    <w:rsid w:val="0013256F"/>
    <w:rsid w:val="00135166"/>
    <w:rsid w:val="001352BA"/>
    <w:rsid w:val="00135F66"/>
    <w:rsid w:val="00142927"/>
    <w:rsid w:val="001439C2"/>
    <w:rsid w:val="00144671"/>
    <w:rsid w:val="00145388"/>
    <w:rsid w:val="00147132"/>
    <w:rsid w:val="00147B25"/>
    <w:rsid w:val="00150088"/>
    <w:rsid w:val="00152893"/>
    <w:rsid w:val="0015465D"/>
    <w:rsid w:val="00154E51"/>
    <w:rsid w:val="00155345"/>
    <w:rsid w:val="0016039A"/>
    <w:rsid w:val="00162943"/>
    <w:rsid w:val="001648E1"/>
    <w:rsid w:val="0016527E"/>
    <w:rsid w:val="00165F11"/>
    <w:rsid w:val="001675AD"/>
    <w:rsid w:val="001712AC"/>
    <w:rsid w:val="00173989"/>
    <w:rsid w:val="001744CE"/>
    <w:rsid w:val="00174591"/>
    <w:rsid w:val="00174E9A"/>
    <w:rsid w:val="00180694"/>
    <w:rsid w:val="00180BA3"/>
    <w:rsid w:val="0018118E"/>
    <w:rsid w:val="00183746"/>
    <w:rsid w:val="001854A5"/>
    <w:rsid w:val="00186955"/>
    <w:rsid w:val="00187452"/>
    <w:rsid w:val="00190661"/>
    <w:rsid w:val="00191088"/>
    <w:rsid w:val="00193162"/>
    <w:rsid w:val="0019321D"/>
    <w:rsid w:val="00193E6C"/>
    <w:rsid w:val="001950AB"/>
    <w:rsid w:val="001952FA"/>
    <w:rsid w:val="00195510"/>
    <w:rsid w:val="001A182B"/>
    <w:rsid w:val="001A18E7"/>
    <w:rsid w:val="001A1DD0"/>
    <w:rsid w:val="001A261D"/>
    <w:rsid w:val="001A3A71"/>
    <w:rsid w:val="001A4700"/>
    <w:rsid w:val="001B066A"/>
    <w:rsid w:val="001B32F7"/>
    <w:rsid w:val="001B38BB"/>
    <w:rsid w:val="001B69BA"/>
    <w:rsid w:val="001B7135"/>
    <w:rsid w:val="001B7F1F"/>
    <w:rsid w:val="001C0514"/>
    <w:rsid w:val="001C59A0"/>
    <w:rsid w:val="001D1910"/>
    <w:rsid w:val="001D1CEA"/>
    <w:rsid w:val="001D2D99"/>
    <w:rsid w:val="001D457B"/>
    <w:rsid w:val="001D576A"/>
    <w:rsid w:val="001D5AA8"/>
    <w:rsid w:val="001D61F6"/>
    <w:rsid w:val="001D68B3"/>
    <w:rsid w:val="001E00F0"/>
    <w:rsid w:val="001E0144"/>
    <w:rsid w:val="001E35AC"/>
    <w:rsid w:val="001F182E"/>
    <w:rsid w:val="001F23B0"/>
    <w:rsid w:val="001F6914"/>
    <w:rsid w:val="001F723C"/>
    <w:rsid w:val="001F7521"/>
    <w:rsid w:val="00201F48"/>
    <w:rsid w:val="0020306C"/>
    <w:rsid w:val="002034A8"/>
    <w:rsid w:val="00205B53"/>
    <w:rsid w:val="002068C1"/>
    <w:rsid w:val="00206CA1"/>
    <w:rsid w:val="00206E1C"/>
    <w:rsid w:val="00207C3A"/>
    <w:rsid w:val="00207DC4"/>
    <w:rsid w:val="00210C53"/>
    <w:rsid w:val="002124A9"/>
    <w:rsid w:val="00215482"/>
    <w:rsid w:val="002213A8"/>
    <w:rsid w:val="00221C92"/>
    <w:rsid w:val="00221D37"/>
    <w:rsid w:val="00223C4D"/>
    <w:rsid w:val="002251F8"/>
    <w:rsid w:val="00225564"/>
    <w:rsid w:val="00227963"/>
    <w:rsid w:val="00227BBA"/>
    <w:rsid w:val="00227F25"/>
    <w:rsid w:val="00233824"/>
    <w:rsid w:val="002351AA"/>
    <w:rsid w:val="00236024"/>
    <w:rsid w:val="00236813"/>
    <w:rsid w:val="00242A3E"/>
    <w:rsid w:val="00243860"/>
    <w:rsid w:val="00243BCA"/>
    <w:rsid w:val="002476BC"/>
    <w:rsid w:val="00247916"/>
    <w:rsid w:val="00247F29"/>
    <w:rsid w:val="002517DD"/>
    <w:rsid w:val="00252D3F"/>
    <w:rsid w:val="00253B7D"/>
    <w:rsid w:val="00255C09"/>
    <w:rsid w:val="002641F5"/>
    <w:rsid w:val="0026530C"/>
    <w:rsid w:val="00270EA3"/>
    <w:rsid w:val="00274F9B"/>
    <w:rsid w:val="002760FA"/>
    <w:rsid w:val="00277666"/>
    <w:rsid w:val="002777E6"/>
    <w:rsid w:val="0028374D"/>
    <w:rsid w:val="00285A7C"/>
    <w:rsid w:val="00291ED8"/>
    <w:rsid w:val="00292A11"/>
    <w:rsid w:val="00292E9F"/>
    <w:rsid w:val="002945EA"/>
    <w:rsid w:val="00294A2D"/>
    <w:rsid w:val="002962FA"/>
    <w:rsid w:val="002977F5"/>
    <w:rsid w:val="00297959"/>
    <w:rsid w:val="00297BE3"/>
    <w:rsid w:val="00297F19"/>
    <w:rsid w:val="002A21E5"/>
    <w:rsid w:val="002A2B8E"/>
    <w:rsid w:val="002A39A7"/>
    <w:rsid w:val="002A3E4F"/>
    <w:rsid w:val="002A537F"/>
    <w:rsid w:val="002A53FD"/>
    <w:rsid w:val="002A5970"/>
    <w:rsid w:val="002A59A1"/>
    <w:rsid w:val="002A5EAF"/>
    <w:rsid w:val="002B31E0"/>
    <w:rsid w:val="002B330D"/>
    <w:rsid w:val="002B54AE"/>
    <w:rsid w:val="002B77E5"/>
    <w:rsid w:val="002C2119"/>
    <w:rsid w:val="002C336B"/>
    <w:rsid w:val="002C67A3"/>
    <w:rsid w:val="002D1050"/>
    <w:rsid w:val="002D15BA"/>
    <w:rsid w:val="002D185E"/>
    <w:rsid w:val="002D3593"/>
    <w:rsid w:val="002D5830"/>
    <w:rsid w:val="002D5D1E"/>
    <w:rsid w:val="002D7681"/>
    <w:rsid w:val="002D7FB8"/>
    <w:rsid w:val="002E4F46"/>
    <w:rsid w:val="002E5035"/>
    <w:rsid w:val="002E5041"/>
    <w:rsid w:val="002E5CE0"/>
    <w:rsid w:val="002E74FF"/>
    <w:rsid w:val="002E76BD"/>
    <w:rsid w:val="002F22A4"/>
    <w:rsid w:val="002F7E2E"/>
    <w:rsid w:val="002F7FBC"/>
    <w:rsid w:val="003002BB"/>
    <w:rsid w:val="00301694"/>
    <w:rsid w:val="00302EB9"/>
    <w:rsid w:val="0030533D"/>
    <w:rsid w:val="00306DEE"/>
    <w:rsid w:val="00310667"/>
    <w:rsid w:val="0031175A"/>
    <w:rsid w:val="003129EB"/>
    <w:rsid w:val="00314E11"/>
    <w:rsid w:val="00320B56"/>
    <w:rsid w:val="0032366D"/>
    <w:rsid w:val="0032449F"/>
    <w:rsid w:val="00325572"/>
    <w:rsid w:val="003256B5"/>
    <w:rsid w:val="003306EB"/>
    <w:rsid w:val="00330CD1"/>
    <w:rsid w:val="00333F76"/>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B8D"/>
    <w:rsid w:val="00364CC5"/>
    <w:rsid w:val="00365A62"/>
    <w:rsid w:val="00365CA1"/>
    <w:rsid w:val="0037311C"/>
    <w:rsid w:val="0037658C"/>
    <w:rsid w:val="003778F4"/>
    <w:rsid w:val="00380845"/>
    <w:rsid w:val="00380CD8"/>
    <w:rsid w:val="0038258A"/>
    <w:rsid w:val="0038310D"/>
    <w:rsid w:val="00383659"/>
    <w:rsid w:val="00383FB1"/>
    <w:rsid w:val="00384E23"/>
    <w:rsid w:val="00385775"/>
    <w:rsid w:val="00385AB1"/>
    <w:rsid w:val="003873D8"/>
    <w:rsid w:val="00390D8C"/>
    <w:rsid w:val="003916BC"/>
    <w:rsid w:val="0039232A"/>
    <w:rsid w:val="00392A76"/>
    <w:rsid w:val="003934AC"/>
    <w:rsid w:val="003937E4"/>
    <w:rsid w:val="00394024"/>
    <w:rsid w:val="00395648"/>
    <w:rsid w:val="00397338"/>
    <w:rsid w:val="003A4E79"/>
    <w:rsid w:val="003A69E5"/>
    <w:rsid w:val="003B1ECA"/>
    <w:rsid w:val="003B2FF3"/>
    <w:rsid w:val="003B3797"/>
    <w:rsid w:val="003B3CA1"/>
    <w:rsid w:val="003B4C26"/>
    <w:rsid w:val="003B4D96"/>
    <w:rsid w:val="003B596B"/>
    <w:rsid w:val="003B5FE5"/>
    <w:rsid w:val="003B7588"/>
    <w:rsid w:val="003C25A8"/>
    <w:rsid w:val="003C42E5"/>
    <w:rsid w:val="003C49C6"/>
    <w:rsid w:val="003C4C90"/>
    <w:rsid w:val="003C56A9"/>
    <w:rsid w:val="003C6A41"/>
    <w:rsid w:val="003C6B22"/>
    <w:rsid w:val="003D1021"/>
    <w:rsid w:val="003D3DC8"/>
    <w:rsid w:val="003D4619"/>
    <w:rsid w:val="003D53DA"/>
    <w:rsid w:val="003E1724"/>
    <w:rsid w:val="003E253A"/>
    <w:rsid w:val="003E2CA3"/>
    <w:rsid w:val="003E3783"/>
    <w:rsid w:val="003E67E8"/>
    <w:rsid w:val="003E6A67"/>
    <w:rsid w:val="003E7BB0"/>
    <w:rsid w:val="003F04A7"/>
    <w:rsid w:val="003F0BE9"/>
    <w:rsid w:val="003F1645"/>
    <w:rsid w:val="003F1860"/>
    <w:rsid w:val="003F1B41"/>
    <w:rsid w:val="003F1E4C"/>
    <w:rsid w:val="003F3EC9"/>
    <w:rsid w:val="003F4EDF"/>
    <w:rsid w:val="003F5AB3"/>
    <w:rsid w:val="00402553"/>
    <w:rsid w:val="00402C9B"/>
    <w:rsid w:val="004045F7"/>
    <w:rsid w:val="00405022"/>
    <w:rsid w:val="004050D4"/>
    <w:rsid w:val="004058AF"/>
    <w:rsid w:val="00406FB0"/>
    <w:rsid w:val="00411F21"/>
    <w:rsid w:val="00413BBC"/>
    <w:rsid w:val="00413BC6"/>
    <w:rsid w:val="00413F8A"/>
    <w:rsid w:val="00417EC8"/>
    <w:rsid w:val="00417F59"/>
    <w:rsid w:val="0042028D"/>
    <w:rsid w:val="00420C49"/>
    <w:rsid w:val="00423360"/>
    <w:rsid w:val="0042359C"/>
    <w:rsid w:val="004244DA"/>
    <w:rsid w:val="00426137"/>
    <w:rsid w:val="00426530"/>
    <w:rsid w:val="00427CCA"/>
    <w:rsid w:val="004329DD"/>
    <w:rsid w:val="00432AD4"/>
    <w:rsid w:val="00432FB5"/>
    <w:rsid w:val="00440B8B"/>
    <w:rsid w:val="00442A4B"/>
    <w:rsid w:val="00444232"/>
    <w:rsid w:val="004446F8"/>
    <w:rsid w:val="004477DA"/>
    <w:rsid w:val="00447E97"/>
    <w:rsid w:val="00451DDA"/>
    <w:rsid w:val="00452964"/>
    <w:rsid w:val="00453F54"/>
    <w:rsid w:val="0045504A"/>
    <w:rsid w:val="0045565A"/>
    <w:rsid w:val="00457386"/>
    <w:rsid w:val="00457A05"/>
    <w:rsid w:val="00460C63"/>
    <w:rsid w:val="00461CD6"/>
    <w:rsid w:val="00466500"/>
    <w:rsid w:val="00467123"/>
    <w:rsid w:val="004672B6"/>
    <w:rsid w:val="00470AF6"/>
    <w:rsid w:val="00471E31"/>
    <w:rsid w:val="0047231C"/>
    <w:rsid w:val="004732A1"/>
    <w:rsid w:val="004741BB"/>
    <w:rsid w:val="00474B98"/>
    <w:rsid w:val="0047668A"/>
    <w:rsid w:val="004776FF"/>
    <w:rsid w:val="00480DF9"/>
    <w:rsid w:val="00482591"/>
    <w:rsid w:val="00482BB0"/>
    <w:rsid w:val="004830C9"/>
    <w:rsid w:val="00485672"/>
    <w:rsid w:val="00485D7E"/>
    <w:rsid w:val="00487567"/>
    <w:rsid w:val="0048756F"/>
    <w:rsid w:val="004906D1"/>
    <w:rsid w:val="00490D63"/>
    <w:rsid w:val="00492684"/>
    <w:rsid w:val="00494265"/>
    <w:rsid w:val="00495440"/>
    <w:rsid w:val="00496FAF"/>
    <w:rsid w:val="00497C8D"/>
    <w:rsid w:val="00497C95"/>
    <w:rsid w:val="004A082B"/>
    <w:rsid w:val="004A45EE"/>
    <w:rsid w:val="004A573C"/>
    <w:rsid w:val="004A72E8"/>
    <w:rsid w:val="004A74E7"/>
    <w:rsid w:val="004A7711"/>
    <w:rsid w:val="004B021B"/>
    <w:rsid w:val="004B0403"/>
    <w:rsid w:val="004B060F"/>
    <w:rsid w:val="004B10D2"/>
    <w:rsid w:val="004B29DE"/>
    <w:rsid w:val="004B36F0"/>
    <w:rsid w:val="004B51D8"/>
    <w:rsid w:val="004B67BE"/>
    <w:rsid w:val="004B6E0C"/>
    <w:rsid w:val="004B7375"/>
    <w:rsid w:val="004C5C19"/>
    <w:rsid w:val="004C5E5C"/>
    <w:rsid w:val="004C7878"/>
    <w:rsid w:val="004D010A"/>
    <w:rsid w:val="004D076E"/>
    <w:rsid w:val="004D1746"/>
    <w:rsid w:val="004D3003"/>
    <w:rsid w:val="004D4A5D"/>
    <w:rsid w:val="004D4B03"/>
    <w:rsid w:val="004D5115"/>
    <w:rsid w:val="004D578D"/>
    <w:rsid w:val="004D5BE3"/>
    <w:rsid w:val="004D74B9"/>
    <w:rsid w:val="004E15D3"/>
    <w:rsid w:val="004E5414"/>
    <w:rsid w:val="004E608D"/>
    <w:rsid w:val="004E6547"/>
    <w:rsid w:val="004E76D7"/>
    <w:rsid w:val="004F0255"/>
    <w:rsid w:val="004F4E60"/>
    <w:rsid w:val="004F5313"/>
    <w:rsid w:val="00500409"/>
    <w:rsid w:val="00500A0D"/>
    <w:rsid w:val="005011DD"/>
    <w:rsid w:val="00501340"/>
    <w:rsid w:val="00501AC0"/>
    <w:rsid w:val="005024A4"/>
    <w:rsid w:val="0050354A"/>
    <w:rsid w:val="00503CA9"/>
    <w:rsid w:val="00507C86"/>
    <w:rsid w:val="0051415F"/>
    <w:rsid w:val="00515BFD"/>
    <w:rsid w:val="00515C91"/>
    <w:rsid w:val="0051734A"/>
    <w:rsid w:val="0051737A"/>
    <w:rsid w:val="00517C2E"/>
    <w:rsid w:val="00520628"/>
    <w:rsid w:val="00521B50"/>
    <w:rsid w:val="00521E44"/>
    <w:rsid w:val="00521F95"/>
    <w:rsid w:val="00522629"/>
    <w:rsid w:val="005245C3"/>
    <w:rsid w:val="00525817"/>
    <w:rsid w:val="005262F3"/>
    <w:rsid w:val="005265E4"/>
    <w:rsid w:val="00526F6D"/>
    <w:rsid w:val="00527B9B"/>
    <w:rsid w:val="005303EB"/>
    <w:rsid w:val="005312F8"/>
    <w:rsid w:val="00531DA3"/>
    <w:rsid w:val="00532D37"/>
    <w:rsid w:val="00535F72"/>
    <w:rsid w:val="00536A03"/>
    <w:rsid w:val="00543DC6"/>
    <w:rsid w:val="00544753"/>
    <w:rsid w:val="00544B69"/>
    <w:rsid w:val="00545551"/>
    <w:rsid w:val="005504B8"/>
    <w:rsid w:val="0055583A"/>
    <w:rsid w:val="00557723"/>
    <w:rsid w:val="0056501B"/>
    <w:rsid w:val="00565928"/>
    <w:rsid w:val="00565F6C"/>
    <w:rsid w:val="00565FB3"/>
    <w:rsid w:val="0056669A"/>
    <w:rsid w:val="00571A04"/>
    <w:rsid w:val="00572C76"/>
    <w:rsid w:val="00574CA6"/>
    <w:rsid w:val="00577D8E"/>
    <w:rsid w:val="0058051B"/>
    <w:rsid w:val="00580F75"/>
    <w:rsid w:val="005816A0"/>
    <w:rsid w:val="0058384E"/>
    <w:rsid w:val="005874E1"/>
    <w:rsid w:val="00590378"/>
    <w:rsid w:val="00591787"/>
    <w:rsid w:val="00592FBC"/>
    <w:rsid w:val="00593E9A"/>
    <w:rsid w:val="00595A9C"/>
    <w:rsid w:val="00595F70"/>
    <w:rsid w:val="00596646"/>
    <w:rsid w:val="00596676"/>
    <w:rsid w:val="005A4584"/>
    <w:rsid w:val="005A66CF"/>
    <w:rsid w:val="005A68FB"/>
    <w:rsid w:val="005A70C4"/>
    <w:rsid w:val="005A7C3A"/>
    <w:rsid w:val="005B0DA8"/>
    <w:rsid w:val="005B2413"/>
    <w:rsid w:val="005B2EB1"/>
    <w:rsid w:val="005B303E"/>
    <w:rsid w:val="005B7D6A"/>
    <w:rsid w:val="005B7E1B"/>
    <w:rsid w:val="005C0761"/>
    <w:rsid w:val="005C1606"/>
    <w:rsid w:val="005C2F1B"/>
    <w:rsid w:val="005C622C"/>
    <w:rsid w:val="005C7EA9"/>
    <w:rsid w:val="005C7F72"/>
    <w:rsid w:val="005D1439"/>
    <w:rsid w:val="005D3677"/>
    <w:rsid w:val="005D4569"/>
    <w:rsid w:val="005D5992"/>
    <w:rsid w:val="005D599B"/>
    <w:rsid w:val="005D7684"/>
    <w:rsid w:val="005E01E4"/>
    <w:rsid w:val="005E119B"/>
    <w:rsid w:val="005E51A1"/>
    <w:rsid w:val="005E5A40"/>
    <w:rsid w:val="005E5ADE"/>
    <w:rsid w:val="005E5D69"/>
    <w:rsid w:val="005E64C8"/>
    <w:rsid w:val="005E7486"/>
    <w:rsid w:val="005F0128"/>
    <w:rsid w:val="005F06DD"/>
    <w:rsid w:val="005F0B54"/>
    <w:rsid w:val="005F157B"/>
    <w:rsid w:val="005F29C6"/>
    <w:rsid w:val="005F582D"/>
    <w:rsid w:val="005F5885"/>
    <w:rsid w:val="005F6C9D"/>
    <w:rsid w:val="005F77B3"/>
    <w:rsid w:val="00602FBF"/>
    <w:rsid w:val="006031E8"/>
    <w:rsid w:val="006040ED"/>
    <w:rsid w:val="006048C3"/>
    <w:rsid w:val="0060538B"/>
    <w:rsid w:val="006055BA"/>
    <w:rsid w:val="00606437"/>
    <w:rsid w:val="00606A49"/>
    <w:rsid w:val="006075A9"/>
    <w:rsid w:val="00607F1F"/>
    <w:rsid w:val="00611721"/>
    <w:rsid w:val="0061257A"/>
    <w:rsid w:val="006126B7"/>
    <w:rsid w:val="00613263"/>
    <w:rsid w:val="006154AC"/>
    <w:rsid w:val="006215FE"/>
    <w:rsid w:val="0062213C"/>
    <w:rsid w:val="00622A5E"/>
    <w:rsid w:val="00623AE1"/>
    <w:rsid w:val="00625D61"/>
    <w:rsid w:val="0063246E"/>
    <w:rsid w:val="006337E2"/>
    <w:rsid w:val="00633ED3"/>
    <w:rsid w:val="00634609"/>
    <w:rsid w:val="006348BC"/>
    <w:rsid w:val="00636BCB"/>
    <w:rsid w:val="00636D7C"/>
    <w:rsid w:val="00640839"/>
    <w:rsid w:val="0064182A"/>
    <w:rsid w:val="00641FB1"/>
    <w:rsid w:val="00644630"/>
    <w:rsid w:val="00644FDB"/>
    <w:rsid w:val="00646E38"/>
    <w:rsid w:val="0064777C"/>
    <w:rsid w:val="006534EE"/>
    <w:rsid w:val="006558C9"/>
    <w:rsid w:val="00657D18"/>
    <w:rsid w:val="0066211A"/>
    <w:rsid w:val="00662D6B"/>
    <w:rsid w:val="00671624"/>
    <w:rsid w:val="00671F55"/>
    <w:rsid w:val="0067345D"/>
    <w:rsid w:val="00675D65"/>
    <w:rsid w:val="0068054C"/>
    <w:rsid w:val="00680859"/>
    <w:rsid w:val="00682855"/>
    <w:rsid w:val="00682A28"/>
    <w:rsid w:val="006833A8"/>
    <w:rsid w:val="006847A1"/>
    <w:rsid w:val="00684B96"/>
    <w:rsid w:val="0068735D"/>
    <w:rsid w:val="00694B21"/>
    <w:rsid w:val="006958AC"/>
    <w:rsid w:val="00696245"/>
    <w:rsid w:val="00696560"/>
    <w:rsid w:val="00696C60"/>
    <w:rsid w:val="006A23F7"/>
    <w:rsid w:val="006A2EE5"/>
    <w:rsid w:val="006A4F09"/>
    <w:rsid w:val="006A52F0"/>
    <w:rsid w:val="006A58AF"/>
    <w:rsid w:val="006A72CE"/>
    <w:rsid w:val="006B208C"/>
    <w:rsid w:val="006B24F3"/>
    <w:rsid w:val="006B28BA"/>
    <w:rsid w:val="006B3A64"/>
    <w:rsid w:val="006B4006"/>
    <w:rsid w:val="006B4358"/>
    <w:rsid w:val="006B5B7A"/>
    <w:rsid w:val="006B7F08"/>
    <w:rsid w:val="006C1823"/>
    <w:rsid w:val="006C1F8E"/>
    <w:rsid w:val="006C2C63"/>
    <w:rsid w:val="006C33D6"/>
    <w:rsid w:val="006D0FB1"/>
    <w:rsid w:val="006D1BB4"/>
    <w:rsid w:val="006D68B7"/>
    <w:rsid w:val="006D7F09"/>
    <w:rsid w:val="006E172D"/>
    <w:rsid w:val="006E1D6A"/>
    <w:rsid w:val="006E1DA1"/>
    <w:rsid w:val="006E20D0"/>
    <w:rsid w:val="006E373D"/>
    <w:rsid w:val="006E3CB6"/>
    <w:rsid w:val="006E5847"/>
    <w:rsid w:val="006E7652"/>
    <w:rsid w:val="006E7C0C"/>
    <w:rsid w:val="006F2E83"/>
    <w:rsid w:val="006F3495"/>
    <w:rsid w:val="006F5ADF"/>
    <w:rsid w:val="006F5FCD"/>
    <w:rsid w:val="006F64FF"/>
    <w:rsid w:val="006F7D04"/>
    <w:rsid w:val="0070063F"/>
    <w:rsid w:val="00702E59"/>
    <w:rsid w:val="00704184"/>
    <w:rsid w:val="0070538C"/>
    <w:rsid w:val="0070721D"/>
    <w:rsid w:val="00710E4A"/>
    <w:rsid w:val="0071170B"/>
    <w:rsid w:val="007121B8"/>
    <w:rsid w:val="007132C2"/>
    <w:rsid w:val="007133C9"/>
    <w:rsid w:val="00713BE8"/>
    <w:rsid w:val="00715C0F"/>
    <w:rsid w:val="007168EB"/>
    <w:rsid w:val="00720409"/>
    <w:rsid w:val="00721AA0"/>
    <w:rsid w:val="00722C76"/>
    <w:rsid w:val="00726451"/>
    <w:rsid w:val="00730967"/>
    <w:rsid w:val="00733D91"/>
    <w:rsid w:val="007345DC"/>
    <w:rsid w:val="007356F9"/>
    <w:rsid w:val="00735A2C"/>
    <w:rsid w:val="00736728"/>
    <w:rsid w:val="007371A6"/>
    <w:rsid w:val="0074023B"/>
    <w:rsid w:val="00741AD6"/>
    <w:rsid w:val="00742C99"/>
    <w:rsid w:val="00743300"/>
    <w:rsid w:val="007439E5"/>
    <w:rsid w:val="00744E08"/>
    <w:rsid w:val="00746CCF"/>
    <w:rsid w:val="00747D1D"/>
    <w:rsid w:val="007507E6"/>
    <w:rsid w:val="00750F3C"/>
    <w:rsid w:val="00755F7B"/>
    <w:rsid w:val="007564A2"/>
    <w:rsid w:val="007608CA"/>
    <w:rsid w:val="00761094"/>
    <w:rsid w:val="00762FB1"/>
    <w:rsid w:val="00763DA4"/>
    <w:rsid w:val="00766222"/>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092A"/>
    <w:rsid w:val="007A2A59"/>
    <w:rsid w:val="007A360A"/>
    <w:rsid w:val="007A3A00"/>
    <w:rsid w:val="007A6813"/>
    <w:rsid w:val="007B2F49"/>
    <w:rsid w:val="007B5DEE"/>
    <w:rsid w:val="007B6DD3"/>
    <w:rsid w:val="007C06AB"/>
    <w:rsid w:val="007C4BD1"/>
    <w:rsid w:val="007C7FCF"/>
    <w:rsid w:val="007D014A"/>
    <w:rsid w:val="007D134E"/>
    <w:rsid w:val="007D2F8D"/>
    <w:rsid w:val="007D3D34"/>
    <w:rsid w:val="007D6B34"/>
    <w:rsid w:val="007D713D"/>
    <w:rsid w:val="007E01D5"/>
    <w:rsid w:val="007E24D4"/>
    <w:rsid w:val="007E5AA5"/>
    <w:rsid w:val="007E6079"/>
    <w:rsid w:val="007E738C"/>
    <w:rsid w:val="007F05CF"/>
    <w:rsid w:val="007F2A0A"/>
    <w:rsid w:val="007F3FFA"/>
    <w:rsid w:val="007F482E"/>
    <w:rsid w:val="007F4F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4022E"/>
    <w:rsid w:val="008418B0"/>
    <w:rsid w:val="00843BFD"/>
    <w:rsid w:val="008457EE"/>
    <w:rsid w:val="00851011"/>
    <w:rsid w:val="00851238"/>
    <w:rsid w:val="00851522"/>
    <w:rsid w:val="00851819"/>
    <w:rsid w:val="00851E93"/>
    <w:rsid w:val="00852813"/>
    <w:rsid w:val="00852FD8"/>
    <w:rsid w:val="00854236"/>
    <w:rsid w:val="008551DB"/>
    <w:rsid w:val="008579F4"/>
    <w:rsid w:val="008603B2"/>
    <w:rsid w:val="00863865"/>
    <w:rsid w:val="00863DF9"/>
    <w:rsid w:val="00863E36"/>
    <w:rsid w:val="00867C92"/>
    <w:rsid w:val="008700F5"/>
    <w:rsid w:val="00870E11"/>
    <w:rsid w:val="00872A9B"/>
    <w:rsid w:val="00872FDC"/>
    <w:rsid w:val="00874EFB"/>
    <w:rsid w:val="00875B1A"/>
    <w:rsid w:val="0088076D"/>
    <w:rsid w:val="00880903"/>
    <w:rsid w:val="00881A49"/>
    <w:rsid w:val="0088284F"/>
    <w:rsid w:val="00885253"/>
    <w:rsid w:val="00885296"/>
    <w:rsid w:val="00887666"/>
    <w:rsid w:val="008907C6"/>
    <w:rsid w:val="00892E8E"/>
    <w:rsid w:val="0089509B"/>
    <w:rsid w:val="0089617F"/>
    <w:rsid w:val="00897622"/>
    <w:rsid w:val="008A04E5"/>
    <w:rsid w:val="008A1F49"/>
    <w:rsid w:val="008A26CB"/>
    <w:rsid w:val="008A3601"/>
    <w:rsid w:val="008A360D"/>
    <w:rsid w:val="008A7228"/>
    <w:rsid w:val="008B147D"/>
    <w:rsid w:val="008B1B1F"/>
    <w:rsid w:val="008B21FA"/>
    <w:rsid w:val="008B2E41"/>
    <w:rsid w:val="008B347C"/>
    <w:rsid w:val="008B4944"/>
    <w:rsid w:val="008B69F9"/>
    <w:rsid w:val="008B71B8"/>
    <w:rsid w:val="008C23A9"/>
    <w:rsid w:val="008C2557"/>
    <w:rsid w:val="008C275E"/>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0EB2"/>
    <w:rsid w:val="008F1CFC"/>
    <w:rsid w:val="008F5F35"/>
    <w:rsid w:val="00902124"/>
    <w:rsid w:val="009021BB"/>
    <w:rsid w:val="00904D82"/>
    <w:rsid w:val="0090741F"/>
    <w:rsid w:val="00912424"/>
    <w:rsid w:val="00912CA1"/>
    <w:rsid w:val="00913652"/>
    <w:rsid w:val="00913D73"/>
    <w:rsid w:val="0091523C"/>
    <w:rsid w:val="0091544C"/>
    <w:rsid w:val="009200BD"/>
    <w:rsid w:val="0092127A"/>
    <w:rsid w:val="00922769"/>
    <w:rsid w:val="00924A0F"/>
    <w:rsid w:val="00927036"/>
    <w:rsid w:val="0092747F"/>
    <w:rsid w:val="009307F5"/>
    <w:rsid w:val="009334F5"/>
    <w:rsid w:val="009336DC"/>
    <w:rsid w:val="0093780C"/>
    <w:rsid w:val="00941CD3"/>
    <w:rsid w:val="0094209F"/>
    <w:rsid w:val="00943815"/>
    <w:rsid w:val="00944397"/>
    <w:rsid w:val="00945EA3"/>
    <w:rsid w:val="00946C90"/>
    <w:rsid w:val="009477F7"/>
    <w:rsid w:val="0095482A"/>
    <w:rsid w:val="00955B2F"/>
    <w:rsid w:val="00955E7F"/>
    <w:rsid w:val="00957646"/>
    <w:rsid w:val="00962963"/>
    <w:rsid w:val="00963610"/>
    <w:rsid w:val="00965535"/>
    <w:rsid w:val="009678EC"/>
    <w:rsid w:val="00967AF4"/>
    <w:rsid w:val="00970674"/>
    <w:rsid w:val="00970A18"/>
    <w:rsid w:val="00970EFE"/>
    <w:rsid w:val="009712A8"/>
    <w:rsid w:val="009729E4"/>
    <w:rsid w:val="009730D7"/>
    <w:rsid w:val="00974D7D"/>
    <w:rsid w:val="00977C9D"/>
    <w:rsid w:val="00981714"/>
    <w:rsid w:val="009833AD"/>
    <w:rsid w:val="00986F28"/>
    <w:rsid w:val="00991389"/>
    <w:rsid w:val="00993858"/>
    <w:rsid w:val="0099560D"/>
    <w:rsid w:val="009965DD"/>
    <w:rsid w:val="009A205D"/>
    <w:rsid w:val="009A7087"/>
    <w:rsid w:val="009A7B3D"/>
    <w:rsid w:val="009B0F8E"/>
    <w:rsid w:val="009B1491"/>
    <w:rsid w:val="009B260B"/>
    <w:rsid w:val="009B4766"/>
    <w:rsid w:val="009B47D7"/>
    <w:rsid w:val="009B5F36"/>
    <w:rsid w:val="009B71C2"/>
    <w:rsid w:val="009C3013"/>
    <w:rsid w:val="009C36CD"/>
    <w:rsid w:val="009C5365"/>
    <w:rsid w:val="009C5458"/>
    <w:rsid w:val="009C6E24"/>
    <w:rsid w:val="009D0010"/>
    <w:rsid w:val="009D04C3"/>
    <w:rsid w:val="009D1759"/>
    <w:rsid w:val="009D2F21"/>
    <w:rsid w:val="009D3267"/>
    <w:rsid w:val="009D36C8"/>
    <w:rsid w:val="009D3D75"/>
    <w:rsid w:val="009D6596"/>
    <w:rsid w:val="009D69E9"/>
    <w:rsid w:val="009D70E9"/>
    <w:rsid w:val="009D7841"/>
    <w:rsid w:val="009D7A5E"/>
    <w:rsid w:val="009E140D"/>
    <w:rsid w:val="009E168A"/>
    <w:rsid w:val="009E7DBC"/>
    <w:rsid w:val="009F33B1"/>
    <w:rsid w:val="009F4663"/>
    <w:rsid w:val="009F4BF5"/>
    <w:rsid w:val="009F5058"/>
    <w:rsid w:val="009F72D8"/>
    <w:rsid w:val="00A013CC"/>
    <w:rsid w:val="00A01429"/>
    <w:rsid w:val="00A03B76"/>
    <w:rsid w:val="00A04E41"/>
    <w:rsid w:val="00A05ECF"/>
    <w:rsid w:val="00A07A6C"/>
    <w:rsid w:val="00A1093D"/>
    <w:rsid w:val="00A1119C"/>
    <w:rsid w:val="00A111DE"/>
    <w:rsid w:val="00A1268E"/>
    <w:rsid w:val="00A16FBA"/>
    <w:rsid w:val="00A170CE"/>
    <w:rsid w:val="00A17EC4"/>
    <w:rsid w:val="00A20E78"/>
    <w:rsid w:val="00A21179"/>
    <w:rsid w:val="00A2135E"/>
    <w:rsid w:val="00A23D70"/>
    <w:rsid w:val="00A24469"/>
    <w:rsid w:val="00A26E4C"/>
    <w:rsid w:val="00A27024"/>
    <w:rsid w:val="00A27B5C"/>
    <w:rsid w:val="00A352B3"/>
    <w:rsid w:val="00A373BB"/>
    <w:rsid w:val="00A40E7D"/>
    <w:rsid w:val="00A4156B"/>
    <w:rsid w:val="00A43CA6"/>
    <w:rsid w:val="00A46AF0"/>
    <w:rsid w:val="00A476C9"/>
    <w:rsid w:val="00A47DF5"/>
    <w:rsid w:val="00A47F77"/>
    <w:rsid w:val="00A51144"/>
    <w:rsid w:val="00A5186E"/>
    <w:rsid w:val="00A54BF6"/>
    <w:rsid w:val="00A55EC8"/>
    <w:rsid w:val="00A57259"/>
    <w:rsid w:val="00A60954"/>
    <w:rsid w:val="00A610E8"/>
    <w:rsid w:val="00A61C98"/>
    <w:rsid w:val="00A63CB4"/>
    <w:rsid w:val="00A6711A"/>
    <w:rsid w:val="00A67C06"/>
    <w:rsid w:val="00A70D95"/>
    <w:rsid w:val="00A710F4"/>
    <w:rsid w:val="00A71E58"/>
    <w:rsid w:val="00A73646"/>
    <w:rsid w:val="00A74DEB"/>
    <w:rsid w:val="00A832E4"/>
    <w:rsid w:val="00A86460"/>
    <w:rsid w:val="00A87831"/>
    <w:rsid w:val="00A90CC0"/>
    <w:rsid w:val="00A947A4"/>
    <w:rsid w:val="00A9604A"/>
    <w:rsid w:val="00A9663E"/>
    <w:rsid w:val="00A96E63"/>
    <w:rsid w:val="00AA067C"/>
    <w:rsid w:val="00AA202C"/>
    <w:rsid w:val="00AA2C2E"/>
    <w:rsid w:val="00AA32B9"/>
    <w:rsid w:val="00AA3AAF"/>
    <w:rsid w:val="00AA4479"/>
    <w:rsid w:val="00AA4D1F"/>
    <w:rsid w:val="00AA4E8C"/>
    <w:rsid w:val="00AA4FC9"/>
    <w:rsid w:val="00AA7D2D"/>
    <w:rsid w:val="00AB0B87"/>
    <w:rsid w:val="00AB0EBD"/>
    <w:rsid w:val="00AB10E4"/>
    <w:rsid w:val="00AB2A44"/>
    <w:rsid w:val="00AB2AA0"/>
    <w:rsid w:val="00AB3E35"/>
    <w:rsid w:val="00AB44C7"/>
    <w:rsid w:val="00AB46CE"/>
    <w:rsid w:val="00AB745B"/>
    <w:rsid w:val="00AC0710"/>
    <w:rsid w:val="00AC0B16"/>
    <w:rsid w:val="00AC1B8F"/>
    <w:rsid w:val="00AC2234"/>
    <w:rsid w:val="00AC659E"/>
    <w:rsid w:val="00AD198C"/>
    <w:rsid w:val="00AD1E19"/>
    <w:rsid w:val="00AD2DF6"/>
    <w:rsid w:val="00AD47E5"/>
    <w:rsid w:val="00AD4AFC"/>
    <w:rsid w:val="00AD55F5"/>
    <w:rsid w:val="00AD5E7E"/>
    <w:rsid w:val="00AD61E6"/>
    <w:rsid w:val="00AD621F"/>
    <w:rsid w:val="00AD7C25"/>
    <w:rsid w:val="00AE0F7D"/>
    <w:rsid w:val="00AE1F1F"/>
    <w:rsid w:val="00AE218B"/>
    <w:rsid w:val="00AE2C87"/>
    <w:rsid w:val="00AE51DA"/>
    <w:rsid w:val="00AE5D16"/>
    <w:rsid w:val="00AE7847"/>
    <w:rsid w:val="00AE7EA4"/>
    <w:rsid w:val="00AF0353"/>
    <w:rsid w:val="00AF0821"/>
    <w:rsid w:val="00AF2EB5"/>
    <w:rsid w:val="00B02E86"/>
    <w:rsid w:val="00B067FE"/>
    <w:rsid w:val="00B1009A"/>
    <w:rsid w:val="00B11594"/>
    <w:rsid w:val="00B15414"/>
    <w:rsid w:val="00B15F7E"/>
    <w:rsid w:val="00B163EE"/>
    <w:rsid w:val="00B1654F"/>
    <w:rsid w:val="00B1679D"/>
    <w:rsid w:val="00B16CE8"/>
    <w:rsid w:val="00B171AE"/>
    <w:rsid w:val="00B20344"/>
    <w:rsid w:val="00B21C03"/>
    <w:rsid w:val="00B21F1F"/>
    <w:rsid w:val="00B230C8"/>
    <w:rsid w:val="00B23186"/>
    <w:rsid w:val="00B252A8"/>
    <w:rsid w:val="00B26160"/>
    <w:rsid w:val="00B30BCB"/>
    <w:rsid w:val="00B3101E"/>
    <w:rsid w:val="00B40CC3"/>
    <w:rsid w:val="00B431ED"/>
    <w:rsid w:val="00B44476"/>
    <w:rsid w:val="00B44910"/>
    <w:rsid w:val="00B45C35"/>
    <w:rsid w:val="00B47A3D"/>
    <w:rsid w:val="00B553FB"/>
    <w:rsid w:val="00B616D4"/>
    <w:rsid w:val="00B65A86"/>
    <w:rsid w:val="00B66E08"/>
    <w:rsid w:val="00B7243D"/>
    <w:rsid w:val="00B73B10"/>
    <w:rsid w:val="00B743CA"/>
    <w:rsid w:val="00B751F7"/>
    <w:rsid w:val="00B753AF"/>
    <w:rsid w:val="00B80694"/>
    <w:rsid w:val="00B82075"/>
    <w:rsid w:val="00B825CA"/>
    <w:rsid w:val="00B83B67"/>
    <w:rsid w:val="00B841EF"/>
    <w:rsid w:val="00B84EDC"/>
    <w:rsid w:val="00B8563A"/>
    <w:rsid w:val="00B86032"/>
    <w:rsid w:val="00B903A7"/>
    <w:rsid w:val="00B90502"/>
    <w:rsid w:val="00B9149B"/>
    <w:rsid w:val="00B92662"/>
    <w:rsid w:val="00B94AED"/>
    <w:rsid w:val="00B94EBD"/>
    <w:rsid w:val="00B95AAF"/>
    <w:rsid w:val="00BA195E"/>
    <w:rsid w:val="00BA2BF0"/>
    <w:rsid w:val="00BA4B3E"/>
    <w:rsid w:val="00BA635D"/>
    <w:rsid w:val="00BA6C67"/>
    <w:rsid w:val="00BA764F"/>
    <w:rsid w:val="00BB073D"/>
    <w:rsid w:val="00BB0B47"/>
    <w:rsid w:val="00BB0C05"/>
    <w:rsid w:val="00BB3015"/>
    <w:rsid w:val="00BB399F"/>
    <w:rsid w:val="00BB45F0"/>
    <w:rsid w:val="00BB51F5"/>
    <w:rsid w:val="00BB77B8"/>
    <w:rsid w:val="00BC030A"/>
    <w:rsid w:val="00BC0F8C"/>
    <w:rsid w:val="00BC1282"/>
    <w:rsid w:val="00BC26A4"/>
    <w:rsid w:val="00BC35DF"/>
    <w:rsid w:val="00BC3C93"/>
    <w:rsid w:val="00BC42A2"/>
    <w:rsid w:val="00BC5401"/>
    <w:rsid w:val="00BD0116"/>
    <w:rsid w:val="00BE0CE0"/>
    <w:rsid w:val="00BE1304"/>
    <w:rsid w:val="00BE2DBC"/>
    <w:rsid w:val="00BE3050"/>
    <w:rsid w:val="00BE4925"/>
    <w:rsid w:val="00BE573A"/>
    <w:rsid w:val="00BE6221"/>
    <w:rsid w:val="00BF12AC"/>
    <w:rsid w:val="00BF13A4"/>
    <w:rsid w:val="00BF1D12"/>
    <w:rsid w:val="00BF29C6"/>
    <w:rsid w:val="00BF3434"/>
    <w:rsid w:val="00C037D1"/>
    <w:rsid w:val="00C058E9"/>
    <w:rsid w:val="00C06440"/>
    <w:rsid w:val="00C06F1A"/>
    <w:rsid w:val="00C10818"/>
    <w:rsid w:val="00C11426"/>
    <w:rsid w:val="00C1181C"/>
    <w:rsid w:val="00C11BF5"/>
    <w:rsid w:val="00C1287E"/>
    <w:rsid w:val="00C14F3C"/>
    <w:rsid w:val="00C165AC"/>
    <w:rsid w:val="00C16FCF"/>
    <w:rsid w:val="00C2051E"/>
    <w:rsid w:val="00C21224"/>
    <w:rsid w:val="00C2224A"/>
    <w:rsid w:val="00C22E99"/>
    <w:rsid w:val="00C2414A"/>
    <w:rsid w:val="00C24C9D"/>
    <w:rsid w:val="00C2583D"/>
    <w:rsid w:val="00C2698E"/>
    <w:rsid w:val="00C273AF"/>
    <w:rsid w:val="00C30489"/>
    <w:rsid w:val="00C32EE1"/>
    <w:rsid w:val="00C3389C"/>
    <w:rsid w:val="00C358B8"/>
    <w:rsid w:val="00C41ADD"/>
    <w:rsid w:val="00C421DF"/>
    <w:rsid w:val="00C442C8"/>
    <w:rsid w:val="00C45B6B"/>
    <w:rsid w:val="00C46ADF"/>
    <w:rsid w:val="00C50DB6"/>
    <w:rsid w:val="00C5233A"/>
    <w:rsid w:val="00C52389"/>
    <w:rsid w:val="00C5253D"/>
    <w:rsid w:val="00C52F2F"/>
    <w:rsid w:val="00C55274"/>
    <w:rsid w:val="00C55343"/>
    <w:rsid w:val="00C5658A"/>
    <w:rsid w:val="00C57A77"/>
    <w:rsid w:val="00C57C25"/>
    <w:rsid w:val="00C63476"/>
    <w:rsid w:val="00C65710"/>
    <w:rsid w:val="00C6624E"/>
    <w:rsid w:val="00C67C9B"/>
    <w:rsid w:val="00C702CD"/>
    <w:rsid w:val="00C7171F"/>
    <w:rsid w:val="00C71EE8"/>
    <w:rsid w:val="00C74B11"/>
    <w:rsid w:val="00C778D5"/>
    <w:rsid w:val="00C77EB1"/>
    <w:rsid w:val="00C8075B"/>
    <w:rsid w:val="00C81383"/>
    <w:rsid w:val="00C8420C"/>
    <w:rsid w:val="00C8433A"/>
    <w:rsid w:val="00C8476A"/>
    <w:rsid w:val="00C870EF"/>
    <w:rsid w:val="00C87D88"/>
    <w:rsid w:val="00C90FF5"/>
    <w:rsid w:val="00C91339"/>
    <w:rsid w:val="00C9219F"/>
    <w:rsid w:val="00C931B9"/>
    <w:rsid w:val="00C93C9E"/>
    <w:rsid w:val="00C95479"/>
    <w:rsid w:val="00C95966"/>
    <w:rsid w:val="00C9642C"/>
    <w:rsid w:val="00C96BC4"/>
    <w:rsid w:val="00CA3F57"/>
    <w:rsid w:val="00CA408F"/>
    <w:rsid w:val="00CA6302"/>
    <w:rsid w:val="00CA711F"/>
    <w:rsid w:val="00CA7A14"/>
    <w:rsid w:val="00CB3279"/>
    <w:rsid w:val="00CB46ED"/>
    <w:rsid w:val="00CB7429"/>
    <w:rsid w:val="00CB7462"/>
    <w:rsid w:val="00CC03F7"/>
    <w:rsid w:val="00CC0B57"/>
    <w:rsid w:val="00CC0BA7"/>
    <w:rsid w:val="00CC0EDD"/>
    <w:rsid w:val="00CC106E"/>
    <w:rsid w:val="00CC51EB"/>
    <w:rsid w:val="00CC5832"/>
    <w:rsid w:val="00CC5967"/>
    <w:rsid w:val="00CD0118"/>
    <w:rsid w:val="00CD499C"/>
    <w:rsid w:val="00CD5AA1"/>
    <w:rsid w:val="00CE02D2"/>
    <w:rsid w:val="00CE03AB"/>
    <w:rsid w:val="00CE0425"/>
    <w:rsid w:val="00CE0821"/>
    <w:rsid w:val="00CE0ED3"/>
    <w:rsid w:val="00CE1155"/>
    <w:rsid w:val="00CE16BE"/>
    <w:rsid w:val="00CE40B1"/>
    <w:rsid w:val="00CE6FA7"/>
    <w:rsid w:val="00CF2E8E"/>
    <w:rsid w:val="00CF36B5"/>
    <w:rsid w:val="00CF39BF"/>
    <w:rsid w:val="00CF39FF"/>
    <w:rsid w:val="00CF64CA"/>
    <w:rsid w:val="00CF69F0"/>
    <w:rsid w:val="00D0015C"/>
    <w:rsid w:val="00D0127C"/>
    <w:rsid w:val="00D022E7"/>
    <w:rsid w:val="00D027F6"/>
    <w:rsid w:val="00D02B39"/>
    <w:rsid w:val="00D02BA2"/>
    <w:rsid w:val="00D02CC4"/>
    <w:rsid w:val="00D045E1"/>
    <w:rsid w:val="00D04A4E"/>
    <w:rsid w:val="00D04FF0"/>
    <w:rsid w:val="00D05446"/>
    <w:rsid w:val="00D1283F"/>
    <w:rsid w:val="00D1630F"/>
    <w:rsid w:val="00D167FC"/>
    <w:rsid w:val="00D16C87"/>
    <w:rsid w:val="00D17A44"/>
    <w:rsid w:val="00D2118C"/>
    <w:rsid w:val="00D21371"/>
    <w:rsid w:val="00D214CA"/>
    <w:rsid w:val="00D21FBC"/>
    <w:rsid w:val="00D221C5"/>
    <w:rsid w:val="00D232CD"/>
    <w:rsid w:val="00D24268"/>
    <w:rsid w:val="00D244F9"/>
    <w:rsid w:val="00D2514A"/>
    <w:rsid w:val="00D2698D"/>
    <w:rsid w:val="00D315AB"/>
    <w:rsid w:val="00D31B45"/>
    <w:rsid w:val="00D36674"/>
    <w:rsid w:val="00D36DF5"/>
    <w:rsid w:val="00D4029B"/>
    <w:rsid w:val="00D40EE0"/>
    <w:rsid w:val="00D41482"/>
    <w:rsid w:val="00D434B1"/>
    <w:rsid w:val="00D44BA3"/>
    <w:rsid w:val="00D44BAE"/>
    <w:rsid w:val="00D4663F"/>
    <w:rsid w:val="00D46B50"/>
    <w:rsid w:val="00D527D9"/>
    <w:rsid w:val="00D53554"/>
    <w:rsid w:val="00D55230"/>
    <w:rsid w:val="00D5529E"/>
    <w:rsid w:val="00D55CEF"/>
    <w:rsid w:val="00D605C2"/>
    <w:rsid w:val="00D60DFC"/>
    <w:rsid w:val="00D60F35"/>
    <w:rsid w:val="00D61514"/>
    <w:rsid w:val="00D624D2"/>
    <w:rsid w:val="00D661B6"/>
    <w:rsid w:val="00D66B0D"/>
    <w:rsid w:val="00D6765F"/>
    <w:rsid w:val="00D7031D"/>
    <w:rsid w:val="00D71C6A"/>
    <w:rsid w:val="00D72C48"/>
    <w:rsid w:val="00D72FB9"/>
    <w:rsid w:val="00D7597A"/>
    <w:rsid w:val="00D766AD"/>
    <w:rsid w:val="00D769DC"/>
    <w:rsid w:val="00D7720B"/>
    <w:rsid w:val="00D774FF"/>
    <w:rsid w:val="00D811D6"/>
    <w:rsid w:val="00D81451"/>
    <w:rsid w:val="00D848CE"/>
    <w:rsid w:val="00D868A2"/>
    <w:rsid w:val="00D90763"/>
    <w:rsid w:val="00D9151A"/>
    <w:rsid w:val="00D93E5D"/>
    <w:rsid w:val="00D94ECE"/>
    <w:rsid w:val="00D96482"/>
    <w:rsid w:val="00D971E8"/>
    <w:rsid w:val="00D975F6"/>
    <w:rsid w:val="00DA0466"/>
    <w:rsid w:val="00DA0935"/>
    <w:rsid w:val="00DA1C38"/>
    <w:rsid w:val="00DA5079"/>
    <w:rsid w:val="00DB1FBD"/>
    <w:rsid w:val="00DB262E"/>
    <w:rsid w:val="00DB42CD"/>
    <w:rsid w:val="00DB4A09"/>
    <w:rsid w:val="00DB678C"/>
    <w:rsid w:val="00DC0C1D"/>
    <w:rsid w:val="00DC1F21"/>
    <w:rsid w:val="00DC2C07"/>
    <w:rsid w:val="00DC2DBF"/>
    <w:rsid w:val="00DC407A"/>
    <w:rsid w:val="00DC5330"/>
    <w:rsid w:val="00DC6144"/>
    <w:rsid w:val="00DC6791"/>
    <w:rsid w:val="00DD0910"/>
    <w:rsid w:val="00DD266B"/>
    <w:rsid w:val="00DD2BDC"/>
    <w:rsid w:val="00DD35F3"/>
    <w:rsid w:val="00DD5063"/>
    <w:rsid w:val="00DD54CF"/>
    <w:rsid w:val="00DD5510"/>
    <w:rsid w:val="00DD6A04"/>
    <w:rsid w:val="00DD7D0D"/>
    <w:rsid w:val="00DE04F5"/>
    <w:rsid w:val="00DE1224"/>
    <w:rsid w:val="00DE2BE9"/>
    <w:rsid w:val="00DE34B5"/>
    <w:rsid w:val="00DE37ED"/>
    <w:rsid w:val="00DE47A1"/>
    <w:rsid w:val="00DE47F0"/>
    <w:rsid w:val="00DE4A9F"/>
    <w:rsid w:val="00DE503A"/>
    <w:rsid w:val="00DE71F9"/>
    <w:rsid w:val="00DE7555"/>
    <w:rsid w:val="00DF1303"/>
    <w:rsid w:val="00DF2F07"/>
    <w:rsid w:val="00DF36DB"/>
    <w:rsid w:val="00DF45A4"/>
    <w:rsid w:val="00DF4D81"/>
    <w:rsid w:val="00DF5E3B"/>
    <w:rsid w:val="00DF67C0"/>
    <w:rsid w:val="00E01240"/>
    <w:rsid w:val="00E03DD5"/>
    <w:rsid w:val="00E06D4A"/>
    <w:rsid w:val="00E07A68"/>
    <w:rsid w:val="00E11EB1"/>
    <w:rsid w:val="00E11FB5"/>
    <w:rsid w:val="00E12BAB"/>
    <w:rsid w:val="00E15F7D"/>
    <w:rsid w:val="00E1747E"/>
    <w:rsid w:val="00E17AD7"/>
    <w:rsid w:val="00E2259A"/>
    <w:rsid w:val="00E22858"/>
    <w:rsid w:val="00E2461B"/>
    <w:rsid w:val="00E26160"/>
    <w:rsid w:val="00E30668"/>
    <w:rsid w:val="00E35AF7"/>
    <w:rsid w:val="00E43CCC"/>
    <w:rsid w:val="00E5064D"/>
    <w:rsid w:val="00E524D9"/>
    <w:rsid w:val="00E53587"/>
    <w:rsid w:val="00E566A9"/>
    <w:rsid w:val="00E61E86"/>
    <w:rsid w:val="00E649F2"/>
    <w:rsid w:val="00E67291"/>
    <w:rsid w:val="00E67414"/>
    <w:rsid w:val="00E67C0C"/>
    <w:rsid w:val="00E67C1B"/>
    <w:rsid w:val="00E67EEE"/>
    <w:rsid w:val="00E717DA"/>
    <w:rsid w:val="00E71A61"/>
    <w:rsid w:val="00E7277B"/>
    <w:rsid w:val="00E73016"/>
    <w:rsid w:val="00E73CF1"/>
    <w:rsid w:val="00E7540B"/>
    <w:rsid w:val="00E82498"/>
    <w:rsid w:val="00E84EBA"/>
    <w:rsid w:val="00E84FE8"/>
    <w:rsid w:val="00E85CB2"/>
    <w:rsid w:val="00E86079"/>
    <w:rsid w:val="00E93668"/>
    <w:rsid w:val="00EA27D6"/>
    <w:rsid w:val="00EA2C51"/>
    <w:rsid w:val="00EA2E00"/>
    <w:rsid w:val="00EA6B43"/>
    <w:rsid w:val="00EB5AE9"/>
    <w:rsid w:val="00EB6CE2"/>
    <w:rsid w:val="00EC0D34"/>
    <w:rsid w:val="00EC1B15"/>
    <w:rsid w:val="00EC216C"/>
    <w:rsid w:val="00EC219A"/>
    <w:rsid w:val="00EC2227"/>
    <w:rsid w:val="00EC2D04"/>
    <w:rsid w:val="00EC5DC2"/>
    <w:rsid w:val="00EC67A6"/>
    <w:rsid w:val="00EC791B"/>
    <w:rsid w:val="00EC7C07"/>
    <w:rsid w:val="00ED282E"/>
    <w:rsid w:val="00ED2C56"/>
    <w:rsid w:val="00ED307C"/>
    <w:rsid w:val="00ED4FB9"/>
    <w:rsid w:val="00ED6CD6"/>
    <w:rsid w:val="00ED7095"/>
    <w:rsid w:val="00EE0D6F"/>
    <w:rsid w:val="00EE0F8A"/>
    <w:rsid w:val="00EE15A3"/>
    <w:rsid w:val="00EE2910"/>
    <w:rsid w:val="00EE2A12"/>
    <w:rsid w:val="00EE2FAB"/>
    <w:rsid w:val="00EE3E2A"/>
    <w:rsid w:val="00EE698B"/>
    <w:rsid w:val="00EE6AA4"/>
    <w:rsid w:val="00EE7393"/>
    <w:rsid w:val="00EF37E7"/>
    <w:rsid w:val="00EF7635"/>
    <w:rsid w:val="00F0024E"/>
    <w:rsid w:val="00F0126F"/>
    <w:rsid w:val="00F03A38"/>
    <w:rsid w:val="00F05BD7"/>
    <w:rsid w:val="00F0603D"/>
    <w:rsid w:val="00F064D9"/>
    <w:rsid w:val="00F07B54"/>
    <w:rsid w:val="00F12220"/>
    <w:rsid w:val="00F143AF"/>
    <w:rsid w:val="00F1703D"/>
    <w:rsid w:val="00F21B49"/>
    <w:rsid w:val="00F223CD"/>
    <w:rsid w:val="00F260BE"/>
    <w:rsid w:val="00F3163C"/>
    <w:rsid w:val="00F34417"/>
    <w:rsid w:val="00F35B0F"/>
    <w:rsid w:val="00F417E8"/>
    <w:rsid w:val="00F42D89"/>
    <w:rsid w:val="00F5079D"/>
    <w:rsid w:val="00F50CB1"/>
    <w:rsid w:val="00F54A1B"/>
    <w:rsid w:val="00F55215"/>
    <w:rsid w:val="00F554E6"/>
    <w:rsid w:val="00F6009E"/>
    <w:rsid w:val="00F6113C"/>
    <w:rsid w:val="00F65D3F"/>
    <w:rsid w:val="00F66094"/>
    <w:rsid w:val="00F70361"/>
    <w:rsid w:val="00F71AC1"/>
    <w:rsid w:val="00F72461"/>
    <w:rsid w:val="00F7535B"/>
    <w:rsid w:val="00F807DA"/>
    <w:rsid w:val="00F82023"/>
    <w:rsid w:val="00F851FC"/>
    <w:rsid w:val="00F86C03"/>
    <w:rsid w:val="00F86F44"/>
    <w:rsid w:val="00F92546"/>
    <w:rsid w:val="00F925B0"/>
    <w:rsid w:val="00F93597"/>
    <w:rsid w:val="00F947D6"/>
    <w:rsid w:val="00F95068"/>
    <w:rsid w:val="00FA0183"/>
    <w:rsid w:val="00FA144C"/>
    <w:rsid w:val="00FA15BE"/>
    <w:rsid w:val="00FA2F4B"/>
    <w:rsid w:val="00FA742B"/>
    <w:rsid w:val="00FA795A"/>
    <w:rsid w:val="00FA7C7C"/>
    <w:rsid w:val="00FB364E"/>
    <w:rsid w:val="00FB4867"/>
    <w:rsid w:val="00FB4BC4"/>
    <w:rsid w:val="00FB5F0B"/>
    <w:rsid w:val="00FC07CC"/>
    <w:rsid w:val="00FC0EE5"/>
    <w:rsid w:val="00FC3D70"/>
    <w:rsid w:val="00FC4D26"/>
    <w:rsid w:val="00FC60A5"/>
    <w:rsid w:val="00FD0369"/>
    <w:rsid w:val="00FD0FC2"/>
    <w:rsid w:val="00FD1A21"/>
    <w:rsid w:val="00FD28CE"/>
    <w:rsid w:val="00FD6471"/>
    <w:rsid w:val="00FD7F26"/>
    <w:rsid w:val="00FD7F92"/>
    <w:rsid w:val="00FE37CA"/>
    <w:rsid w:val="00FE3A30"/>
    <w:rsid w:val="00FE55DF"/>
    <w:rsid w:val="00FE5B5F"/>
    <w:rsid w:val="00FE5D4C"/>
    <w:rsid w:val="00FE5FBF"/>
    <w:rsid w:val="00FE749E"/>
    <w:rsid w:val="00FF04C1"/>
    <w:rsid w:val="00FF32DC"/>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0907"/>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4826"/>
    <w:rPr>
      <w:rFonts w:ascii="Times New Roman" w:eastAsia="Times New Roman" w:hAnsi="Times New Roman" w:cs="Times New Roman"/>
      <w:sz w:val="24"/>
      <w:szCs w:val="24"/>
      <w:lang w:val="ru-RU" w:eastAsia="ru-RU"/>
    </w:rPr>
  </w:style>
  <w:style w:type="paragraph" w:customStyle="1" w:styleId="xmsonormal">
    <w:name w:val="x_msonormal"/>
    <w:basedOn w:val="Normal"/>
    <w:rsid w:val="00426530"/>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09935429">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7646784">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3204870">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67128408">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0158576">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4677341">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29716610">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spPr>
            <a:solidFill>
              <a:srgbClr val="92D050"/>
            </a:solidFill>
          </c:spPr>
          <c:invertIfNegative val="0"/>
          <c:dLbls>
            <c:numFmt formatCode="#,##0.0" sourceLinked="0"/>
            <c:spPr>
              <a:noFill/>
              <a:ln>
                <a:noFill/>
              </a:ln>
              <a:effectLst/>
            </c:spPr>
            <c:txPr>
              <a:bodyPr/>
              <a:lstStyle/>
              <a:p>
                <a:pPr>
                  <a:defRPr sz="9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'1'!$C$3:$C$6</c:f>
              <c:numCache>
                <c:formatCode>#,##0.0</c:formatCode>
                <c:ptCount val="4"/>
                <c:pt idx="0">
                  <c:v>64736</c:v>
                </c:pt>
                <c:pt idx="1">
                  <c:v>55969.966100000005</c:v>
                </c:pt>
                <c:pt idx="2">
                  <c:v>68035.900000000009</c:v>
                </c:pt>
                <c:pt idx="3">
                  <c:v>65390.81381</c:v>
                </c:pt>
              </c:numCache>
            </c:numRef>
          </c:val>
          <c:extLst>
            <c:ext xmlns:c16="http://schemas.microsoft.com/office/drawing/2014/chart" uri="{C3380CC4-5D6E-409C-BE32-E72D297353CC}">
              <c16:uniqueId val="{00000000-EBD2-4874-878D-9D5A36ADE39D}"/>
            </c:ext>
          </c:extLst>
        </c:ser>
        <c:dLbls>
          <c:showLegendKey val="0"/>
          <c:showVal val="0"/>
          <c:showCatName val="0"/>
          <c:showSerName val="0"/>
          <c:showPercent val="0"/>
          <c:showBubbleSize val="0"/>
        </c:dLbls>
        <c:gapWidth val="150"/>
        <c:overlap val="100"/>
        <c:axId val="1548629584"/>
        <c:axId val="1548630672"/>
      </c:barChart>
      <c:catAx>
        <c:axId val="1548629584"/>
        <c:scaling>
          <c:orientation val="minMax"/>
        </c:scaling>
        <c:delete val="0"/>
        <c:axPos val="b"/>
        <c:numFmt formatCode="General" sourceLinked="1"/>
        <c:majorTickMark val="out"/>
        <c:minorTickMark val="none"/>
        <c:tickLblPos val="low"/>
        <c:txPr>
          <a:bodyPr rot="0" vert="horz"/>
          <a:lstStyle/>
          <a:p>
            <a:pPr>
              <a:defRPr/>
            </a:pPr>
            <a:endParaRPr lang="en-US"/>
          </a:p>
        </c:txPr>
        <c:crossAx val="1548630672"/>
        <c:crosses val="autoZero"/>
        <c:auto val="1"/>
        <c:lblAlgn val="ctr"/>
        <c:lblOffset val="100"/>
        <c:noMultiLvlLbl val="0"/>
      </c:catAx>
      <c:valAx>
        <c:axId val="15486306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629584"/>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'10'!$C$3:$C$6</c:f>
              <c:numCache>
                <c:formatCode>#,##0.0</c:formatCode>
                <c:ptCount val="4"/>
                <c:pt idx="0">
                  <c:v>6500</c:v>
                </c:pt>
                <c:pt idx="1">
                  <c:v>4190.0869700000003</c:v>
                </c:pt>
                <c:pt idx="2">
                  <c:v>6840</c:v>
                </c:pt>
                <c:pt idx="3">
                  <c:v>4597.3063499999998</c:v>
                </c:pt>
              </c:numCache>
            </c:numRef>
          </c:val>
          <c:extLst>
            <c:ext xmlns:c16="http://schemas.microsoft.com/office/drawing/2014/chart" uri="{C3380CC4-5D6E-409C-BE32-E72D297353CC}">
              <c16:uniqueId val="{00000000-96B5-4CD4-97ED-179466F02352}"/>
            </c:ext>
          </c:extLst>
        </c:ser>
        <c:dLbls>
          <c:showLegendKey val="0"/>
          <c:showVal val="0"/>
          <c:showCatName val="0"/>
          <c:showSerName val="0"/>
          <c:showPercent val="0"/>
          <c:showBubbleSize val="0"/>
        </c:dLbls>
        <c:gapWidth val="150"/>
        <c:overlap val="100"/>
        <c:axId val="1548570560"/>
        <c:axId val="1548574912"/>
      </c:barChart>
      <c:catAx>
        <c:axId val="1548570560"/>
        <c:scaling>
          <c:orientation val="minMax"/>
        </c:scaling>
        <c:delete val="0"/>
        <c:axPos val="b"/>
        <c:numFmt formatCode="General" sourceLinked="1"/>
        <c:majorTickMark val="out"/>
        <c:minorTickMark val="none"/>
        <c:tickLblPos val="low"/>
        <c:txPr>
          <a:bodyPr rot="0" vert="horz"/>
          <a:lstStyle/>
          <a:p>
            <a:pPr>
              <a:defRPr/>
            </a:pPr>
            <a:endParaRPr lang="en-US"/>
          </a:p>
        </c:txPr>
        <c:crossAx val="1548574912"/>
        <c:crosses val="autoZero"/>
        <c:auto val="1"/>
        <c:lblAlgn val="ctr"/>
        <c:lblOffset val="100"/>
        <c:noMultiLvlLbl val="0"/>
      </c:catAx>
      <c:valAx>
        <c:axId val="15485749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05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'11'!$C$3:$C$6</c:f>
              <c:numCache>
                <c:formatCode>#,##0.0</c:formatCode>
                <c:ptCount val="4"/>
                <c:pt idx="0">
                  <c:v>890</c:v>
                </c:pt>
                <c:pt idx="1">
                  <c:v>825.53392999999994</c:v>
                </c:pt>
                <c:pt idx="2">
                  <c:v>1052.3</c:v>
                </c:pt>
                <c:pt idx="3">
                  <c:v>995.33707000000015</c:v>
                </c:pt>
              </c:numCache>
            </c:numRef>
          </c:val>
          <c:extLst>
            <c:ext xmlns:c16="http://schemas.microsoft.com/office/drawing/2014/chart" uri="{C3380CC4-5D6E-409C-BE32-E72D297353CC}">
              <c16:uniqueId val="{00000000-839A-4B7A-AA0A-6E287534BC98}"/>
            </c:ext>
          </c:extLst>
        </c:ser>
        <c:dLbls>
          <c:showLegendKey val="0"/>
          <c:showVal val="0"/>
          <c:showCatName val="0"/>
          <c:showSerName val="0"/>
          <c:showPercent val="0"/>
          <c:showBubbleSize val="0"/>
        </c:dLbls>
        <c:gapWidth val="150"/>
        <c:overlap val="100"/>
        <c:axId val="1548576544"/>
        <c:axId val="1548577088"/>
      </c:barChart>
      <c:catAx>
        <c:axId val="1548576544"/>
        <c:scaling>
          <c:orientation val="minMax"/>
        </c:scaling>
        <c:delete val="0"/>
        <c:axPos val="b"/>
        <c:numFmt formatCode="General" sourceLinked="1"/>
        <c:majorTickMark val="out"/>
        <c:minorTickMark val="none"/>
        <c:tickLblPos val="low"/>
        <c:txPr>
          <a:bodyPr rot="0" vert="horz"/>
          <a:lstStyle/>
          <a:p>
            <a:pPr>
              <a:defRPr/>
            </a:pPr>
            <a:endParaRPr lang="en-US"/>
          </a:p>
        </c:txPr>
        <c:crossAx val="1548577088"/>
        <c:crosses val="autoZero"/>
        <c:auto val="1"/>
        <c:lblAlgn val="ctr"/>
        <c:lblOffset val="100"/>
        <c:noMultiLvlLbl val="0"/>
      </c:catAx>
      <c:valAx>
        <c:axId val="15485770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654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'12'!$C$3:$C$6</c:f>
              <c:numCache>
                <c:formatCode>#,##0.0</c:formatCode>
                <c:ptCount val="4"/>
                <c:pt idx="0">
                  <c:v>680</c:v>
                </c:pt>
                <c:pt idx="1">
                  <c:v>656.71072000000004</c:v>
                </c:pt>
                <c:pt idx="2">
                  <c:v>834.70000000000016</c:v>
                </c:pt>
                <c:pt idx="3">
                  <c:v>819.86447999999996</c:v>
                </c:pt>
              </c:numCache>
            </c:numRef>
          </c:val>
          <c:extLst>
            <c:ext xmlns:c16="http://schemas.microsoft.com/office/drawing/2014/chart" uri="{C3380CC4-5D6E-409C-BE32-E72D297353CC}">
              <c16:uniqueId val="{00000000-C185-4046-AE54-9FB5EF880F69}"/>
            </c:ext>
          </c:extLst>
        </c:ser>
        <c:dLbls>
          <c:showLegendKey val="0"/>
          <c:showVal val="0"/>
          <c:showCatName val="0"/>
          <c:showSerName val="0"/>
          <c:showPercent val="0"/>
          <c:showBubbleSize val="0"/>
        </c:dLbls>
        <c:gapWidth val="150"/>
        <c:overlap val="100"/>
        <c:axId val="1548575456"/>
        <c:axId val="1548573280"/>
      </c:barChart>
      <c:catAx>
        <c:axId val="1548575456"/>
        <c:scaling>
          <c:orientation val="minMax"/>
        </c:scaling>
        <c:delete val="0"/>
        <c:axPos val="b"/>
        <c:numFmt formatCode="General" sourceLinked="1"/>
        <c:majorTickMark val="out"/>
        <c:minorTickMark val="none"/>
        <c:tickLblPos val="low"/>
        <c:txPr>
          <a:bodyPr rot="0" vert="horz"/>
          <a:lstStyle/>
          <a:p>
            <a:pPr>
              <a:defRPr/>
            </a:pPr>
            <a:endParaRPr lang="en-US"/>
          </a:p>
        </c:txPr>
        <c:crossAx val="1548573280"/>
        <c:crosses val="autoZero"/>
        <c:auto val="1"/>
        <c:lblAlgn val="ctr"/>
        <c:lblOffset val="100"/>
        <c:noMultiLvlLbl val="0"/>
      </c:catAx>
      <c:valAx>
        <c:axId val="1548573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545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'13'!$C$3:$C$6</c:f>
              <c:numCache>
                <c:formatCode>#,##0.0</c:formatCode>
                <c:ptCount val="4"/>
                <c:pt idx="0">
                  <c:v>790</c:v>
                </c:pt>
                <c:pt idx="1">
                  <c:v>675.95702000000017</c:v>
                </c:pt>
                <c:pt idx="2">
                  <c:v>939.19999999999993</c:v>
                </c:pt>
                <c:pt idx="3">
                  <c:v>934.64945999999998</c:v>
                </c:pt>
              </c:numCache>
            </c:numRef>
          </c:val>
          <c:extLst>
            <c:ext xmlns:c16="http://schemas.microsoft.com/office/drawing/2014/chart" uri="{C3380CC4-5D6E-409C-BE32-E72D297353CC}">
              <c16:uniqueId val="{00000000-E786-43D1-99C3-4A917D7F6CD0}"/>
            </c:ext>
          </c:extLst>
        </c:ser>
        <c:dLbls>
          <c:showLegendKey val="0"/>
          <c:showVal val="0"/>
          <c:showCatName val="0"/>
          <c:showSerName val="0"/>
          <c:showPercent val="0"/>
          <c:showBubbleSize val="0"/>
        </c:dLbls>
        <c:gapWidth val="150"/>
        <c:overlap val="100"/>
        <c:axId val="1263076384"/>
        <c:axId val="1263074208"/>
      </c:barChart>
      <c:catAx>
        <c:axId val="1263076384"/>
        <c:scaling>
          <c:orientation val="minMax"/>
        </c:scaling>
        <c:delete val="0"/>
        <c:axPos val="b"/>
        <c:numFmt formatCode="General" sourceLinked="1"/>
        <c:majorTickMark val="out"/>
        <c:minorTickMark val="none"/>
        <c:tickLblPos val="low"/>
        <c:txPr>
          <a:bodyPr rot="0" vert="horz"/>
          <a:lstStyle/>
          <a:p>
            <a:pPr>
              <a:defRPr/>
            </a:pPr>
            <a:endParaRPr lang="en-US"/>
          </a:p>
        </c:txPr>
        <c:crossAx val="1263074208"/>
        <c:crosses val="autoZero"/>
        <c:auto val="1"/>
        <c:lblAlgn val="ctr"/>
        <c:lblOffset val="100"/>
        <c:noMultiLvlLbl val="0"/>
      </c:catAx>
      <c:valAx>
        <c:axId val="12630742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63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'14'!$C$3:$C$6</c:f>
              <c:numCache>
                <c:formatCode>#,##0.0</c:formatCode>
                <c:ptCount val="4"/>
                <c:pt idx="0">
                  <c:v>760</c:v>
                </c:pt>
                <c:pt idx="1">
                  <c:v>737.66525000000001</c:v>
                </c:pt>
                <c:pt idx="2">
                  <c:v>950.69999999999993</c:v>
                </c:pt>
                <c:pt idx="3">
                  <c:v>936.13076999999998</c:v>
                </c:pt>
              </c:numCache>
            </c:numRef>
          </c:val>
          <c:extLst>
            <c:ext xmlns:c16="http://schemas.microsoft.com/office/drawing/2014/chart" uri="{C3380CC4-5D6E-409C-BE32-E72D297353CC}">
              <c16:uniqueId val="{00000000-096C-48F0-950E-1B6CEDE3E3F4}"/>
            </c:ext>
          </c:extLst>
        </c:ser>
        <c:dLbls>
          <c:showLegendKey val="0"/>
          <c:showVal val="0"/>
          <c:showCatName val="0"/>
          <c:showSerName val="0"/>
          <c:showPercent val="0"/>
          <c:showBubbleSize val="0"/>
        </c:dLbls>
        <c:gapWidth val="150"/>
        <c:overlap val="100"/>
        <c:axId val="1263072032"/>
        <c:axId val="1263075296"/>
      </c:barChart>
      <c:catAx>
        <c:axId val="1263072032"/>
        <c:scaling>
          <c:orientation val="minMax"/>
        </c:scaling>
        <c:delete val="0"/>
        <c:axPos val="b"/>
        <c:numFmt formatCode="General" sourceLinked="1"/>
        <c:majorTickMark val="out"/>
        <c:minorTickMark val="none"/>
        <c:tickLblPos val="low"/>
        <c:txPr>
          <a:bodyPr rot="0" vert="horz"/>
          <a:lstStyle/>
          <a:p>
            <a:pPr>
              <a:defRPr/>
            </a:pPr>
            <a:endParaRPr lang="en-US"/>
          </a:p>
        </c:txPr>
        <c:crossAx val="1263075296"/>
        <c:crosses val="autoZero"/>
        <c:auto val="1"/>
        <c:lblAlgn val="ctr"/>
        <c:lblOffset val="100"/>
        <c:noMultiLvlLbl val="0"/>
      </c:catAx>
      <c:valAx>
        <c:axId val="12630752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2032"/>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'15'!$C$3:$C$6</c:f>
              <c:numCache>
                <c:formatCode>#,##0.0</c:formatCode>
                <c:ptCount val="4"/>
                <c:pt idx="0">
                  <c:v>650</c:v>
                </c:pt>
                <c:pt idx="1">
                  <c:v>619.33059000000003</c:v>
                </c:pt>
                <c:pt idx="2">
                  <c:v>867.39999999999986</c:v>
                </c:pt>
                <c:pt idx="3">
                  <c:v>832.67978999999991</c:v>
                </c:pt>
              </c:numCache>
            </c:numRef>
          </c:val>
          <c:extLst>
            <c:ext xmlns:c16="http://schemas.microsoft.com/office/drawing/2014/chart" uri="{C3380CC4-5D6E-409C-BE32-E72D297353CC}">
              <c16:uniqueId val="{00000000-BE8C-4791-93F6-859834DF3364}"/>
            </c:ext>
          </c:extLst>
        </c:ser>
        <c:dLbls>
          <c:showLegendKey val="0"/>
          <c:showVal val="0"/>
          <c:showCatName val="0"/>
          <c:showSerName val="0"/>
          <c:showPercent val="0"/>
          <c:showBubbleSize val="0"/>
        </c:dLbls>
        <c:gapWidth val="150"/>
        <c:overlap val="100"/>
        <c:axId val="1263070400"/>
        <c:axId val="1263072576"/>
      </c:barChart>
      <c:catAx>
        <c:axId val="1263070400"/>
        <c:scaling>
          <c:orientation val="minMax"/>
        </c:scaling>
        <c:delete val="0"/>
        <c:axPos val="b"/>
        <c:numFmt formatCode="General" sourceLinked="1"/>
        <c:majorTickMark val="out"/>
        <c:minorTickMark val="none"/>
        <c:tickLblPos val="low"/>
        <c:txPr>
          <a:bodyPr rot="0" vert="horz"/>
          <a:lstStyle/>
          <a:p>
            <a:pPr>
              <a:defRPr/>
            </a:pPr>
            <a:endParaRPr lang="en-US"/>
          </a:p>
        </c:txPr>
        <c:crossAx val="1263072576"/>
        <c:crosses val="autoZero"/>
        <c:auto val="1"/>
        <c:lblAlgn val="ctr"/>
        <c:lblOffset val="100"/>
        <c:noMultiLvlLbl val="0"/>
      </c:catAx>
      <c:valAx>
        <c:axId val="126307257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04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'16'!$C$3:$C$6</c:f>
              <c:numCache>
                <c:formatCode>#,##0.0</c:formatCode>
                <c:ptCount val="4"/>
                <c:pt idx="0">
                  <c:v>640</c:v>
                </c:pt>
                <c:pt idx="1">
                  <c:v>603.65949000000012</c:v>
                </c:pt>
                <c:pt idx="2">
                  <c:v>844.20000000000016</c:v>
                </c:pt>
                <c:pt idx="3">
                  <c:v>829.75894999999991</c:v>
                </c:pt>
              </c:numCache>
            </c:numRef>
          </c:val>
          <c:extLst>
            <c:ext xmlns:c16="http://schemas.microsoft.com/office/drawing/2014/chart" uri="{C3380CC4-5D6E-409C-BE32-E72D297353CC}">
              <c16:uniqueId val="{00000000-6430-4186-9EAC-258B39DE981D}"/>
            </c:ext>
          </c:extLst>
        </c:ser>
        <c:dLbls>
          <c:showLegendKey val="0"/>
          <c:showVal val="0"/>
          <c:showCatName val="0"/>
          <c:showSerName val="0"/>
          <c:showPercent val="0"/>
          <c:showBubbleSize val="0"/>
        </c:dLbls>
        <c:gapWidth val="150"/>
        <c:overlap val="100"/>
        <c:axId val="1263073664"/>
        <c:axId val="1263077472"/>
      </c:barChart>
      <c:catAx>
        <c:axId val="1263073664"/>
        <c:scaling>
          <c:orientation val="minMax"/>
        </c:scaling>
        <c:delete val="0"/>
        <c:axPos val="b"/>
        <c:numFmt formatCode="General" sourceLinked="1"/>
        <c:majorTickMark val="out"/>
        <c:minorTickMark val="none"/>
        <c:tickLblPos val="low"/>
        <c:txPr>
          <a:bodyPr rot="0" vert="horz"/>
          <a:lstStyle/>
          <a:p>
            <a:pPr>
              <a:defRPr/>
            </a:pPr>
            <a:endParaRPr lang="en-US"/>
          </a:p>
        </c:txPr>
        <c:crossAx val="1263077472"/>
        <c:crosses val="autoZero"/>
        <c:auto val="1"/>
        <c:lblAlgn val="ctr"/>
        <c:lblOffset val="100"/>
        <c:noMultiLvlLbl val="0"/>
      </c:catAx>
      <c:valAx>
        <c:axId val="12630774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36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'17'!$C$3:$C$6</c:f>
              <c:numCache>
                <c:formatCode>#,##0.0</c:formatCode>
                <c:ptCount val="4"/>
                <c:pt idx="0">
                  <c:v>650.00000000000011</c:v>
                </c:pt>
                <c:pt idx="1">
                  <c:v>640.22416999999996</c:v>
                </c:pt>
                <c:pt idx="2">
                  <c:v>820.69999999999993</c:v>
                </c:pt>
                <c:pt idx="3">
                  <c:v>820.54594000000009</c:v>
                </c:pt>
              </c:numCache>
            </c:numRef>
          </c:val>
          <c:extLst>
            <c:ext xmlns:c16="http://schemas.microsoft.com/office/drawing/2014/chart" uri="{C3380CC4-5D6E-409C-BE32-E72D297353CC}">
              <c16:uniqueId val="{00000000-A2DA-43CE-8EAE-C925F84D07F6}"/>
            </c:ext>
          </c:extLst>
        </c:ser>
        <c:dLbls>
          <c:showLegendKey val="0"/>
          <c:showVal val="0"/>
          <c:showCatName val="0"/>
          <c:showSerName val="0"/>
          <c:showPercent val="0"/>
          <c:showBubbleSize val="0"/>
        </c:dLbls>
        <c:gapWidth val="150"/>
        <c:overlap val="100"/>
        <c:axId val="1127365408"/>
        <c:axId val="1127367040"/>
      </c:barChart>
      <c:catAx>
        <c:axId val="1127365408"/>
        <c:scaling>
          <c:orientation val="minMax"/>
        </c:scaling>
        <c:delete val="0"/>
        <c:axPos val="b"/>
        <c:numFmt formatCode="General" sourceLinked="1"/>
        <c:majorTickMark val="out"/>
        <c:minorTickMark val="none"/>
        <c:tickLblPos val="low"/>
        <c:txPr>
          <a:bodyPr rot="0" vert="horz"/>
          <a:lstStyle/>
          <a:p>
            <a:pPr>
              <a:defRPr/>
            </a:pPr>
            <a:endParaRPr lang="en-US"/>
          </a:p>
        </c:txPr>
        <c:crossAx val="1127367040"/>
        <c:crosses val="autoZero"/>
        <c:auto val="1"/>
        <c:lblAlgn val="ctr"/>
        <c:lblOffset val="100"/>
        <c:noMultiLvlLbl val="0"/>
      </c:catAx>
      <c:valAx>
        <c:axId val="1127367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6540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'18'!$C$3:$C$6</c:f>
              <c:numCache>
                <c:formatCode>#,##0.0</c:formatCode>
                <c:ptCount val="4"/>
                <c:pt idx="0">
                  <c:v>880</c:v>
                </c:pt>
                <c:pt idx="1">
                  <c:v>867.63201000000004</c:v>
                </c:pt>
                <c:pt idx="2">
                  <c:v>1194.8</c:v>
                </c:pt>
                <c:pt idx="3">
                  <c:v>1168.29801</c:v>
                </c:pt>
              </c:numCache>
            </c:numRef>
          </c:val>
          <c:extLst>
            <c:ext xmlns:c16="http://schemas.microsoft.com/office/drawing/2014/chart" uri="{C3380CC4-5D6E-409C-BE32-E72D297353CC}">
              <c16:uniqueId val="{00000000-9052-4F98-999E-A124F20D7696}"/>
            </c:ext>
          </c:extLst>
        </c:ser>
        <c:dLbls>
          <c:showLegendKey val="0"/>
          <c:showVal val="0"/>
          <c:showCatName val="0"/>
          <c:showSerName val="0"/>
          <c:showPercent val="0"/>
          <c:showBubbleSize val="0"/>
        </c:dLbls>
        <c:gapWidth val="150"/>
        <c:overlap val="100"/>
        <c:axId val="1127366496"/>
        <c:axId val="1127372480"/>
      </c:barChart>
      <c:catAx>
        <c:axId val="1127366496"/>
        <c:scaling>
          <c:orientation val="minMax"/>
        </c:scaling>
        <c:delete val="0"/>
        <c:axPos val="b"/>
        <c:numFmt formatCode="General" sourceLinked="1"/>
        <c:majorTickMark val="out"/>
        <c:minorTickMark val="none"/>
        <c:tickLblPos val="low"/>
        <c:txPr>
          <a:bodyPr rot="0" vert="horz"/>
          <a:lstStyle/>
          <a:p>
            <a:pPr>
              <a:defRPr/>
            </a:pPr>
            <a:endParaRPr lang="en-US"/>
          </a:p>
        </c:txPr>
        <c:crossAx val="1127372480"/>
        <c:crosses val="autoZero"/>
        <c:auto val="1"/>
        <c:lblAlgn val="ctr"/>
        <c:lblOffset val="100"/>
        <c:noMultiLvlLbl val="0"/>
      </c:catAx>
      <c:valAx>
        <c:axId val="11273724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66496"/>
        <c:crosses val="autoZero"/>
        <c:crossBetween val="between"/>
      </c:valAx>
    </c:plotArea>
    <c:plotVisOnly val="1"/>
    <c:dispBlanksAs val="gap"/>
    <c:showDLblsOverMax val="0"/>
  </c:chart>
  <c:spPr>
    <a:noFill/>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'19'!$C$3:$C$6</c:f>
              <c:numCache>
                <c:formatCode>#,##0.0</c:formatCode>
                <c:ptCount val="4"/>
                <c:pt idx="0">
                  <c:v>660</c:v>
                </c:pt>
                <c:pt idx="1">
                  <c:v>638.65413999999998</c:v>
                </c:pt>
                <c:pt idx="2">
                  <c:v>821.20000000000016</c:v>
                </c:pt>
                <c:pt idx="3">
                  <c:v>784.00870999999984</c:v>
                </c:pt>
              </c:numCache>
            </c:numRef>
          </c:val>
          <c:extLst>
            <c:ext xmlns:c16="http://schemas.microsoft.com/office/drawing/2014/chart" uri="{C3380CC4-5D6E-409C-BE32-E72D297353CC}">
              <c16:uniqueId val="{00000000-F2A7-4264-8225-6EFD1D2D8E6B}"/>
            </c:ext>
          </c:extLst>
        </c:ser>
        <c:dLbls>
          <c:showLegendKey val="0"/>
          <c:showVal val="0"/>
          <c:showCatName val="0"/>
          <c:showSerName val="0"/>
          <c:showPercent val="0"/>
          <c:showBubbleSize val="0"/>
        </c:dLbls>
        <c:gapWidth val="150"/>
        <c:overlap val="100"/>
        <c:axId val="1127371392"/>
        <c:axId val="1127369760"/>
      </c:barChart>
      <c:catAx>
        <c:axId val="1127371392"/>
        <c:scaling>
          <c:orientation val="minMax"/>
        </c:scaling>
        <c:delete val="0"/>
        <c:axPos val="b"/>
        <c:numFmt formatCode="General" sourceLinked="1"/>
        <c:majorTickMark val="out"/>
        <c:minorTickMark val="none"/>
        <c:tickLblPos val="low"/>
        <c:txPr>
          <a:bodyPr rot="0" vert="horz"/>
          <a:lstStyle/>
          <a:p>
            <a:pPr>
              <a:defRPr/>
            </a:pPr>
            <a:endParaRPr lang="en-US"/>
          </a:p>
        </c:txPr>
        <c:crossAx val="1127369760"/>
        <c:crosses val="autoZero"/>
        <c:auto val="1"/>
        <c:lblAlgn val="ctr"/>
        <c:lblOffset val="100"/>
        <c:noMultiLvlLbl val="0"/>
      </c:catAx>
      <c:valAx>
        <c:axId val="1127369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713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spPr>
            <a:solidFill>
              <a:srgbClr val="92D050"/>
            </a:solidFill>
          </c:spPr>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'2'!$C$3:$C$6</c:f>
              <c:numCache>
                <c:formatCode>#,##0.0</c:formatCode>
                <c:ptCount val="4"/>
                <c:pt idx="0">
                  <c:v>7385</c:v>
                </c:pt>
                <c:pt idx="1">
                  <c:v>7184.9453599999997</c:v>
                </c:pt>
                <c:pt idx="2">
                  <c:v>9092.4</c:v>
                </c:pt>
                <c:pt idx="3">
                  <c:v>8900.3711800000001</c:v>
                </c:pt>
              </c:numCache>
            </c:numRef>
          </c:val>
          <c:extLst>
            <c:ext xmlns:c16="http://schemas.microsoft.com/office/drawing/2014/chart" uri="{C3380CC4-5D6E-409C-BE32-E72D297353CC}">
              <c16:uniqueId val="{00000000-2756-4FDE-9391-B2110597C7AD}"/>
            </c:ext>
          </c:extLst>
        </c:ser>
        <c:dLbls>
          <c:showLegendKey val="0"/>
          <c:showVal val="0"/>
          <c:showCatName val="0"/>
          <c:showSerName val="0"/>
          <c:showPercent val="0"/>
          <c:showBubbleSize val="0"/>
        </c:dLbls>
        <c:gapWidth val="150"/>
        <c:overlap val="100"/>
        <c:axId val="1324458912"/>
        <c:axId val="1324455648"/>
      </c:barChart>
      <c:catAx>
        <c:axId val="1324458912"/>
        <c:scaling>
          <c:orientation val="minMax"/>
        </c:scaling>
        <c:delete val="0"/>
        <c:axPos val="b"/>
        <c:numFmt formatCode="General" sourceLinked="1"/>
        <c:majorTickMark val="out"/>
        <c:minorTickMark val="none"/>
        <c:tickLblPos val="low"/>
        <c:txPr>
          <a:bodyPr rot="0" vert="horz"/>
          <a:lstStyle/>
          <a:p>
            <a:pPr>
              <a:defRPr/>
            </a:pPr>
            <a:endParaRPr lang="en-US"/>
          </a:p>
        </c:txPr>
        <c:crossAx val="1324455648"/>
        <c:crosses val="autoZero"/>
        <c:auto val="1"/>
        <c:lblAlgn val="ctr"/>
        <c:lblOffset val="100"/>
        <c:noMultiLvlLbl val="0"/>
      </c:catAx>
      <c:valAx>
        <c:axId val="1324455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24458912"/>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'20'!$C$3:$C$6</c:f>
              <c:numCache>
                <c:formatCode>#,##0.0</c:formatCode>
                <c:ptCount val="4"/>
                <c:pt idx="0">
                  <c:v>138500</c:v>
                </c:pt>
                <c:pt idx="1">
                  <c:v>138336.69126999998</c:v>
                </c:pt>
                <c:pt idx="2">
                  <c:v>153000</c:v>
                </c:pt>
                <c:pt idx="3">
                  <c:v>152859.07204</c:v>
                </c:pt>
              </c:numCache>
            </c:numRef>
          </c:val>
          <c:extLst>
            <c:ext xmlns:c16="http://schemas.microsoft.com/office/drawing/2014/chart" uri="{C3380CC4-5D6E-409C-BE32-E72D297353CC}">
              <c16:uniqueId val="{00000000-3555-4DAD-9777-65E8574E7B99}"/>
            </c:ext>
          </c:extLst>
        </c:ser>
        <c:dLbls>
          <c:showLegendKey val="0"/>
          <c:showVal val="0"/>
          <c:showCatName val="0"/>
          <c:showSerName val="0"/>
          <c:showPercent val="0"/>
          <c:showBubbleSize val="0"/>
        </c:dLbls>
        <c:gapWidth val="150"/>
        <c:overlap val="100"/>
        <c:axId val="995567296"/>
        <c:axId val="995570016"/>
      </c:barChart>
      <c:catAx>
        <c:axId val="995567296"/>
        <c:scaling>
          <c:orientation val="minMax"/>
        </c:scaling>
        <c:delete val="0"/>
        <c:axPos val="b"/>
        <c:numFmt formatCode="General" sourceLinked="1"/>
        <c:majorTickMark val="out"/>
        <c:minorTickMark val="none"/>
        <c:tickLblPos val="low"/>
        <c:txPr>
          <a:bodyPr rot="0" vert="horz"/>
          <a:lstStyle/>
          <a:p>
            <a:pPr>
              <a:defRPr/>
            </a:pPr>
            <a:endParaRPr lang="en-US"/>
          </a:p>
        </c:txPr>
        <c:crossAx val="995570016"/>
        <c:crosses val="autoZero"/>
        <c:auto val="1"/>
        <c:lblAlgn val="ctr"/>
        <c:lblOffset val="100"/>
        <c:noMultiLvlLbl val="0"/>
      </c:catAx>
      <c:valAx>
        <c:axId val="9955700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72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202318460192476"/>
          <c:y val="2.6223377981811319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'21'!$C$3:$C$6</c:f>
              <c:numCache>
                <c:formatCode>#,##0.0</c:formatCode>
                <c:ptCount val="4"/>
                <c:pt idx="0">
                  <c:v>41491.686099999999</c:v>
                </c:pt>
                <c:pt idx="1">
                  <c:v>41347.688170000001</c:v>
                </c:pt>
                <c:pt idx="2">
                  <c:v>49567.58193</c:v>
                </c:pt>
                <c:pt idx="3">
                  <c:v>49071.248170000006</c:v>
                </c:pt>
              </c:numCache>
            </c:numRef>
          </c:val>
          <c:extLst>
            <c:ext xmlns:c16="http://schemas.microsoft.com/office/drawing/2014/chart" uri="{C3380CC4-5D6E-409C-BE32-E72D297353CC}">
              <c16:uniqueId val="{00000000-4511-4D6A-A90A-716B7E71F8F3}"/>
            </c:ext>
          </c:extLst>
        </c:ser>
        <c:dLbls>
          <c:showLegendKey val="0"/>
          <c:showVal val="0"/>
          <c:showCatName val="0"/>
          <c:showSerName val="0"/>
          <c:showPercent val="0"/>
          <c:showBubbleSize val="0"/>
        </c:dLbls>
        <c:gapWidth val="150"/>
        <c:overlap val="100"/>
        <c:axId val="995568928"/>
        <c:axId val="995565664"/>
      </c:barChart>
      <c:catAx>
        <c:axId val="995568928"/>
        <c:scaling>
          <c:orientation val="minMax"/>
        </c:scaling>
        <c:delete val="0"/>
        <c:axPos val="b"/>
        <c:numFmt formatCode="General" sourceLinked="1"/>
        <c:majorTickMark val="out"/>
        <c:minorTickMark val="none"/>
        <c:tickLblPos val="low"/>
        <c:txPr>
          <a:bodyPr rot="0" vert="horz"/>
          <a:lstStyle/>
          <a:p>
            <a:pPr>
              <a:defRPr/>
            </a:pPr>
            <a:endParaRPr lang="en-US"/>
          </a:p>
        </c:txPr>
        <c:crossAx val="995565664"/>
        <c:crosses val="autoZero"/>
        <c:auto val="1"/>
        <c:lblAlgn val="ctr"/>
        <c:lblOffset val="100"/>
        <c:noMultiLvlLbl val="0"/>
      </c:catAx>
      <c:valAx>
        <c:axId val="9955656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89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'22'!$C$3:$C$6</c:f>
              <c:numCache>
                <c:formatCode>#,##0.0</c:formatCode>
                <c:ptCount val="4"/>
                <c:pt idx="0">
                  <c:v>2550</c:v>
                </c:pt>
                <c:pt idx="1">
                  <c:v>2467.4796699999997</c:v>
                </c:pt>
                <c:pt idx="2">
                  <c:v>3537.9999999999995</c:v>
                </c:pt>
                <c:pt idx="3">
                  <c:v>3302.7104500000005</c:v>
                </c:pt>
              </c:numCache>
            </c:numRef>
          </c:val>
          <c:extLst>
            <c:ext xmlns:c16="http://schemas.microsoft.com/office/drawing/2014/chart" uri="{C3380CC4-5D6E-409C-BE32-E72D297353CC}">
              <c16:uniqueId val="{00000000-7C93-4E5D-9BEA-732FDE6FF9C8}"/>
            </c:ext>
          </c:extLst>
        </c:ser>
        <c:dLbls>
          <c:showLegendKey val="0"/>
          <c:showVal val="0"/>
          <c:showCatName val="0"/>
          <c:showSerName val="0"/>
          <c:showPercent val="0"/>
          <c:showBubbleSize val="0"/>
        </c:dLbls>
        <c:gapWidth val="150"/>
        <c:overlap val="100"/>
        <c:axId val="995566752"/>
        <c:axId val="995569472"/>
      </c:barChart>
      <c:catAx>
        <c:axId val="995566752"/>
        <c:scaling>
          <c:orientation val="minMax"/>
        </c:scaling>
        <c:delete val="0"/>
        <c:axPos val="b"/>
        <c:numFmt formatCode="General" sourceLinked="1"/>
        <c:majorTickMark val="out"/>
        <c:minorTickMark val="none"/>
        <c:tickLblPos val="low"/>
        <c:txPr>
          <a:bodyPr rot="0" vert="horz"/>
          <a:lstStyle/>
          <a:p>
            <a:pPr>
              <a:defRPr/>
            </a:pPr>
            <a:endParaRPr lang="en-US"/>
          </a:p>
        </c:txPr>
        <c:crossAx val="995569472"/>
        <c:crosses val="autoZero"/>
        <c:auto val="1"/>
        <c:lblAlgn val="ctr"/>
        <c:lblOffset val="100"/>
        <c:noMultiLvlLbl val="0"/>
      </c:catAx>
      <c:valAx>
        <c:axId val="9955694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'23'!$C$3:$C$6</c:f>
              <c:numCache>
                <c:formatCode>#,##0.0</c:formatCode>
                <c:ptCount val="4"/>
                <c:pt idx="0">
                  <c:v>92520.039829999994</c:v>
                </c:pt>
                <c:pt idx="1">
                  <c:v>88847.611199999999</c:v>
                </c:pt>
                <c:pt idx="2">
                  <c:v>105409.74882999998</c:v>
                </c:pt>
                <c:pt idx="3">
                  <c:v>102102.03231999998</c:v>
                </c:pt>
              </c:numCache>
            </c:numRef>
          </c:val>
          <c:extLst>
            <c:ext xmlns:c16="http://schemas.microsoft.com/office/drawing/2014/chart" uri="{C3380CC4-5D6E-409C-BE32-E72D297353CC}">
              <c16:uniqueId val="{00000000-2CE8-4705-B50A-0290DC233EE2}"/>
            </c:ext>
          </c:extLst>
        </c:ser>
        <c:dLbls>
          <c:showLegendKey val="0"/>
          <c:showVal val="0"/>
          <c:showCatName val="0"/>
          <c:showSerName val="0"/>
          <c:showPercent val="0"/>
          <c:showBubbleSize val="0"/>
        </c:dLbls>
        <c:gapWidth val="150"/>
        <c:overlap val="100"/>
        <c:axId val="995572192"/>
        <c:axId val="995571648"/>
      </c:barChart>
      <c:catAx>
        <c:axId val="995572192"/>
        <c:scaling>
          <c:orientation val="minMax"/>
        </c:scaling>
        <c:delete val="0"/>
        <c:axPos val="b"/>
        <c:numFmt formatCode="General" sourceLinked="1"/>
        <c:majorTickMark val="out"/>
        <c:minorTickMark val="none"/>
        <c:tickLblPos val="low"/>
        <c:txPr>
          <a:bodyPr rot="0" vert="horz"/>
          <a:lstStyle/>
          <a:p>
            <a:pPr>
              <a:defRPr/>
            </a:pPr>
            <a:endParaRPr lang="en-US"/>
          </a:p>
        </c:txPr>
        <c:crossAx val="995571648"/>
        <c:crosses val="autoZero"/>
        <c:auto val="1"/>
        <c:lblAlgn val="ctr"/>
        <c:lblOffset val="100"/>
        <c:noMultiLvlLbl val="0"/>
      </c:catAx>
      <c:valAx>
        <c:axId val="995571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72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'24'!$C$3:$C$6</c:f>
              <c:numCache>
                <c:formatCode>#,##0.0</c:formatCode>
                <c:ptCount val="4"/>
                <c:pt idx="0">
                  <c:v>581234.38960999995</c:v>
                </c:pt>
                <c:pt idx="1">
                  <c:v>621101.07420999999</c:v>
                </c:pt>
                <c:pt idx="2">
                  <c:v>1281904.9000000001</c:v>
                </c:pt>
                <c:pt idx="3">
                  <c:v>1270227.06231</c:v>
                </c:pt>
              </c:numCache>
            </c:numRef>
          </c:val>
          <c:extLst>
            <c:ext xmlns:c16="http://schemas.microsoft.com/office/drawing/2014/chart" uri="{C3380CC4-5D6E-409C-BE32-E72D297353CC}">
              <c16:uniqueId val="{00000000-CE19-497D-9EE8-3784485FDFCE}"/>
            </c:ext>
          </c:extLst>
        </c:ser>
        <c:dLbls>
          <c:showLegendKey val="0"/>
          <c:showVal val="0"/>
          <c:showCatName val="0"/>
          <c:showSerName val="0"/>
          <c:showPercent val="0"/>
          <c:showBubbleSize val="0"/>
        </c:dLbls>
        <c:gapWidth val="150"/>
        <c:overlap val="100"/>
        <c:axId val="1317567840"/>
        <c:axId val="1317571648"/>
      </c:barChart>
      <c:catAx>
        <c:axId val="1317567840"/>
        <c:scaling>
          <c:orientation val="minMax"/>
        </c:scaling>
        <c:delete val="0"/>
        <c:axPos val="b"/>
        <c:numFmt formatCode="General" sourceLinked="1"/>
        <c:majorTickMark val="out"/>
        <c:minorTickMark val="none"/>
        <c:tickLblPos val="low"/>
        <c:txPr>
          <a:bodyPr rot="0" vert="horz"/>
          <a:lstStyle/>
          <a:p>
            <a:pPr>
              <a:defRPr/>
            </a:pPr>
            <a:endParaRPr lang="en-US"/>
          </a:p>
        </c:txPr>
        <c:crossAx val="1317571648"/>
        <c:crosses val="autoZero"/>
        <c:auto val="1"/>
        <c:lblAlgn val="ctr"/>
        <c:lblOffset val="100"/>
        <c:noMultiLvlLbl val="0"/>
      </c:catAx>
      <c:valAx>
        <c:axId val="131757164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3175678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'25'!$C$3:$C$6</c:f>
              <c:numCache>
                <c:formatCode>#,##0.0</c:formatCode>
                <c:ptCount val="4"/>
                <c:pt idx="0">
                  <c:v>2456912</c:v>
                </c:pt>
                <c:pt idx="1">
                  <c:v>2513545.3071800005</c:v>
                </c:pt>
                <c:pt idx="2">
                  <c:v>2975005</c:v>
                </c:pt>
                <c:pt idx="3">
                  <c:v>3080396.4054700001</c:v>
                </c:pt>
              </c:numCache>
            </c:numRef>
          </c:val>
          <c:extLst>
            <c:ext xmlns:c16="http://schemas.microsoft.com/office/drawing/2014/chart" uri="{C3380CC4-5D6E-409C-BE32-E72D297353CC}">
              <c16:uniqueId val="{00000000-8121-4539-AECE-F17597E145E9}"/>
            </c:ext>
          </c:extLst>
        </c:ser>
        <c:dLbls>
          <c:showLegendKey val="0"/>
          <c:showVal val="0"/>
          <c:showCatName val="0"/>
          <c:showSerName val="0"/>
          <c:showPercent val="0"/>
          <c:showBubbleSize val="0"/>
        </c:dLbls>
        <c:gapWidth val="150"/>
        <c:overlap val="100"/>
        <c:axId val="1317572192"/>
        <c:axId val="1317573280"/>
      </c:barChart>
      <c:catAx>
        <c:axId val="1317572192"/>
        <c:scaling>
          <c:orientation val="minMax"/>
        </c:scaling>
        <c:delete val="0"/>
        <c:axPos val="b"/>
        <c:numFmt formatCode="General" sourceLinked="1"/>
        <c:majorTickMark val="out"/>
        <c:minorTickMark val="none"/>
        <c:tickLblPos val="low"/>
        <c:txPr>
          <a:bodyPr rot="0" vert="horz"/>
          <a:lstStyle/>
          <a:p>
            <a:pPr>
              <a:defRPr/>
            </a:pPr>
            <a:endParaRPr lang="en-US"/>
          </a:p>
        </c:txPr>
        <c:crossAx val="1317573280"/>
        <c:crosses val="autoZero"/>
        <c:auto val="1"/>
        <c:lblAlgn val="ctr"/>
        <c:lblOffset val="100"/>
        <c:noMultiLvlLbl val="0"/>
      </c:catAx>
      <c:valAx>
        <c:axId val="1317573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17572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'26'!$C$3:$C$6</c:f>
              <c:numCache>
                <c:formatCode>#,##0.0</c:formatCode>
                <c:ptCount val="4"/>
                <c:pt idx="0">
                  <c:v>331114.35219000001</c:v>
                </c:pt>
                <c:pt idx="1">
                  <c:v>324772.99894000002</c:v>
                </c:pt>
                <c:pt idx="2">
                  <c:v>339898.35026999994</c:v>
                </c:pt>
                <c:pt idx="3">
                  <c:v>340721.90740999993</c:v>
                </c:pt>
              </c:numCache>
            </c:numRef>
          </c:val>
          <c:extLst>
            <c:ext xmlns:c16="http://schemas.microsoft.com/office/drawing/2014/chart" uri="{C3380CC4-5D6E-409C-BE32-E72D297353CC}">
              <c16:uniqueId val="{00000000-76CA-4EFD-9E31-7CFF5FC40ACB}"/>
            </c:ext>
          </c:extLst>
        </c:ser>
        <c:dLbls>
          <c:showLegendKey val="0"/>
          <c:showVal val="0"/>
          <c:showCatName val="0"/>
          <c:showSerName val="0"/>
          <c:showPercent val="0"/>
          <c:showBubbleSize val="0"/>
        </c:dLbls>
        <c:gapWidth val="150"/>
        <c:overlap val="100"/>
        <c:axId val="1317566752"/>
        <c:axId val="1317568928"/>
      </c:barChart>
      <c:catAx>
        <c:axId val="1317566752"/>
        <c:scaling>
          <c:orientation val="minMax"/>
        </c:scaling>
        <c:delete val="0"/>
        <c:axPos val="b"/>
        <c:numFmt formatCode="General" sourceLinked="1"/>
        <c:majorTickMark val="out"/>
        <c:minorTickMark val="none"/>
        <c:tickLblPos val="low"/>
        <c:txPr>
          <a:bodyPr rot="0" vert="horz"/>
          <a:lstStyle/>
          <a:p>
            <a:pPr>
              <a:defRPr/>
            </a:pPr>
            <a:endParaRPr lang="en-US"/>
          </a:p>
        </c:txPr>
        <c:crossAx val="1317568928"/>
        <c:crosses val="autoZero"/>
        <c:auto val="1"/>
        <c:lblAlgn val="ctr"/>
        <c:lblOffset val="100"/>
        <c:noMultiLvlLbl val="0"/>
      </c:catAx>
      <c:valAx>
        <c:axId val="13175689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17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'27'!$C$3:$C$6</c:f>
              <c:numCache>
                <c:formatCode>#,##0.0</c:formatCode>
                <c:ptCount val="4"/>
                <c:pt idx="0">
                  <c:v>6469204.0000000019</c:v>
                </c:pt>
                <c:pt idx="1">
                  <c:v>6466099.3592799995</c:v>
                </c:pt>
                <c:pt idx="2">
                  <c:v>6333555.2700000014</c:v>
                </c:pt>
                <c:pt idx="3">
                  <c:v>6361827.2507799994</c:v>
                </c:pt>
              </c:numCache>
            </c:numRef>
          </c:val>
          <c:extLst>
            <c:ext xmlns:c16="http://schemas.microsoft.com/office/drawing/2014/chart" uri="{C3380CC4-5D6E-409C-BE32-E72D297353CC}">
              <c16:uniqueId val="{00000000-AE18-4404-B550-4E35F9AA4483}"/>
            </c:ext>
          </c:extLst>
        </c:ser>
        <c:dLbls>
          <c:showLegendKey val="0"/>
          <c:showVal val="0"/>
          <c:showCatName val="0"/>
          <c:showSerName val="0"/>
          <c:showPercent val="0"/>
          <c:showBubbleSize val="0"/>
        </c:dLbls>
        <c:gapWidth val="150"/>
        <c:overlap val="100"/>
        <c:axId val="1306007184"/>
        <c:axId val="1306000112"/>
      </c:barChart>
      <c:catAx>
        <c:axId val="1306007184"/>
        <c:scaling>
          <c:orientation val="minMax"/>
        </c:scaling>
        <c:delete val="0"/>
        <c:axPos val="b"/>
        <c:numFmt formatCode="General" sourceLinked="1"/>
        <c:majorTickMark val="out"/>
        <c:minorTickMark val="none"/>
        <c:tickLblPos val="low"/>
        <c:txPr>
          <a:bodyPr rot="0" vert="horz"/>
          <a:lstStyle/>
          <a:p>
            <a:pPr>
              <a:defRPr/>
            </a:pPr>
            <a:endParaRPr lang="en-US"/>
          </a:p>
        </c:txPr>
        <c:crossAx val="1306000112"/>
        <c:crosses val="autoZero"/>
        <c:auto val="1"/>
        <c:lblAlgn val="ctr"/>
        <c:lblOffset val="100"/>
        <c:noMultiLvlLbl val="0"/>
      </c:catAx>
      <c:valAx>
        <c:axId val="13060001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71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'28'!$C$3:$C$6</c:f>
              <c:numCache>
                <c:formatCode>#,##0.0</c:formatCode>
                <c:ptCount val="4"/>
                <c:pt idx="0">
                  <c:v>171182.0655</c:v>
                </c:pt>
                <c:pt idx="1">
                  <c:v>169213.46389999997</c:v>
                </c:pt>
                <c:pt idx="2">
                  <c:v>178080.11750000002</c:v>
                </c:pt>
                <c:pt idx="3">
                  <c:v>177974.08576999998</c:v>
                </c:pt>
              </c:numCache>
            </c:numRef>
          </c:val>
          <c:extLst>
            <c:ext xmlns:c16="http://schemas.microsoft.com/office/drawing/2014/chart" uri="{C3380CC4-5D6E-409C-BE32-E72D297353CC}">
              <c16:uniqueId val="{00000000-B6BC-4601-8FD2-D3338672B77C}"/>
            </c:ext>
          </c:extLst>
        </c:ser>
        <c:dLbls>
          <c:showLegendKey val="0"/>
          <c:showVal val="0"/>
          <c:showCatName val="0"/>
          <c:showSerName val="0"/>
          <c:showPercent val="0"/>
          <c:showBubbleSize val="0"/>
        </c:dLbls>
        <c:gapWidth val="150"/>
        <c:overlap val="100"/>
        <c:axId val="1306003376"/>
        <c:axId val="1306005552"/>
      </c:barChart>
      <c:catAx>
        <c:axId val="1306003376"/>
        <c:scaling>
          <c:orientation val="minMax"/>
        </c:scaling>
        <c:delete val="0"/>
        <c:axPos val="b"/>
        <c:numFmt formatCode="General" sourceLinked="1"/>
        <c:majorTickMark val="out"/>
        <c:minorTickMark val="none"/>
        <c:tickLblPos val="low"/>
        <c:txPr>
          <a:bodyPr rot="0" vert="horz"/>
          <a:lstStyle/>
          <a:p>
            <a:pPr>
              <a:defRPr/>
            </a:pPr>
            <a:endParaRPr lang="en-US"/>
          </a:p>
        </c:txPr>
        <c:crossAx val="1306005552"/>
        <c:crosses val="autoZero"/>
        <c:auto val="1"/>
        <c:lblAlgn val="ctr"/>
        <c:lblOffset val="100"/>
        <c:noMultiLvlLbl val="0"/>
      </c:catAx>
      <c:valAx>
        <c:axId val="13060055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33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'29'!$C$3:$C$6</c:f>
              <c:numCache>
                <c:formatCode>#,##0.0</c:formatCode>
                <c:ptCount val="4"/>
                <c:pt idx="0">
                  <c:v>991423.10499999998</c:v>
                </c:pt>
                <c:pt idx="1">
                  <c:v>983737.38738999981</c:v>
                </c:pt>
                <c:pt idx="2">
                  <c:v>1084293.9310000001</c:v>
                </c:pt>
                <c:pt idx="3">
                  <c:v>1089355.2818400001</c:v>
                </c:pt>
              </c:numCache>
            </c:numRef>
          </c:val>
          <c:extLst>
            <c:ext xmlns:c16="http://schemas.microsoft.com/office/drawing/2014/chart" uri="{C3380CC4-5D6E-409C-BE32-E72D297353CC}">
              <c16:uniqueId val="{00000000-61F1-4E83-B705-8F54E1CF7F6E}"/>
            </c:ext>
          </c:extLst>
        </c:ser>
        <c:dLbls>
          <c:showLegendKey val="0"/>
          <c:showVal val="0"/>
          <c:showCatName val="0"/>
          <c:showSerName val="0"/>
          <c:showPercent val="0"/>
          <c:showBubbleSize val="0"/>
        </c:dLbls>
        <c:gapWidth val="150"/>
        <c:overlap val="100"/>
        <c:axId val="1306001744"/>
        <c:axId val="1306002288"/>
      </c:barChart>
      <c:catAx>
        <c:axId val="1306001744"/>
        <c:scaling>
          <c:orientation val="minMax"/>
        </c:scaling>
        <c:delete val="0"/>
        <c:axPos val="b"/>
        <c:numFmt formatCode="General" sourceLinked="1"/>
        <c:majorTickMark val="out"/>
        <c:minorTickMark val="none"/>
        <c:tickLblPos val="low"/>
        <c:txPr>
          <a:bodyPr rot="0" vert="horz"/>
          <a:lstStyle/>
          <a:p>
            <a:pPr>
              <a:defRPr/>
            </a:pPr>
            <a:endParaRPr lang="en-US"/>
          </a:p>
        </c:txPr>
        <c:crossAx val="1306002288"/>
        <c:crosses val="autoZero"/>
        <c:auto val="1"/>
        <c:lblAlgn val="ctr"/>
        <c:lblOffset val="100"/>
        <c:noMultiLvlLbl val="0"/>
      </c:catAx>
      <c:valAx>
        <c:axId val="13060022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17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'3'!$C$3:$C$6</c:f>
              <c:numCache>
                <c:formatCode>#,##0.0</c:formatCode>
                <c:ptCount val="4"/>
                <c:pt idx="0">
                  <c:v>700</c:v>
                </c:pt>
                <c:pt idx="1">
                  <c:v>589.83468000000005</c:v>
                </c:pt>
                <c:pt idx="2">
                  <c:v>752.9</c:v>
                </c:pt>
                <c:pt idx="3">
                  <c:v>649.73224999999991</c:v>
                </c:pt>
              </c:numCache>
            </c:numRef>
          </c:val>
          <c:extLst>
            <c:ext xmlns:c16="http://schemas.microsoft.com/office/drawing/2014/chart" uri="{C3380CC4-5D6E-409C-BE32-E72D297353CC}">
              <c16:uniqueId val="{00000000-4ECD-4F3E-9E39-C53155670BD9}"/>
            </c:ext>
          </c:extLst>
        </c:ser>
        <c:dLbls>
          <c:showLegendKey val="0"/>
          <c:showVal val="0"/>
          <c:showCatName val="0"/>
          <c:showSerName val="0"/>
          <c:showPercent val="0"/>
          <c:showBubbleSize val="0"/>
        </c:dLbls>
        <c:gapWidth val="150"/>
        <c:overlap val="100"/>
        <c:axId val="1266752256"/>
        <c:axId val="1266758240"/>
      </c:barChart>
      <c:catAx>
        <c:axId val="126675225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240"/>
        <c:crosses val="autoZero"/>
        <c:auto val="1"/>
        <c:lblAlgn val="ctr"/>
        <c:lblOffset val="100"/>
        <c:noMultiLvlLbl val="0"/>
      </c:catAx>
      <c:valAx>
        <c:axId val="12667582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2256"/>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'30'!$C$3:$C$6</c:f>
              <c:numCache>
                <c:formatCode>#,##0.0</c:formatCode>
                <c:ptCount val="4"/>
                <c:pt idx="0">
                  <c:v>785300.00000000012</c:v>
                </c:pt>
                <c:pt idx="1">
                  <c:v>788905.69107999979</c:v>
                </c:pt>
                <c:pt idx="2">
                  <c:v>962500.00000000012</c:v>
                </c:pt>
                <c:pt idx="3">
                  <c:v>967163.89902000001</c:v>
                </c:pt>
              </c:numCache>
            </c:numRef>
          </c:val>
          <c:extLst>
            <c:ext xmlns:c16="http://schemas.microsoft.com/office/drawing/2014/chart" uri="{C3380CC4-5D6E-409C-BE32-E72D297353CC}">
              <c16:uniqueId val="{00000000-4A51-40A3-A761-FE9809D50904}"/>
            </c:ext>
          </c:extLst>
        </c:ser>
        <c:dLbls>
          <c:showLegendKey val="0"/>
          <c:showVal val="0"/>
          <c:showCatName val="0"/>
          <c:showSerName val="0"/>
          <c:showPercent val="0"/>
          <c:showBubbleSize val="0"/>
        </c:dLbls>
        <c:gapWidth val="150"/>
        <c:overlap val="100"/>
        <c:axId val="1306004464"/>
        <c:axId val="1306005008"/>
      </c:barChart>
      <c:catAx>
        <c:axId val="1306004464"/>
        <c:scaling>
          <c:orientation val="minMax"/>
        </c:scaling>
        <c:delete val="0"/>
        <c:axPos val="b"/>
        <c:numFmt formatCode="General" sourceLinked="1"/>
        <c:majorTickMark val="out"/>
        <c:minorTickMark val="none"/>
        <c:tickLblPos val="low"/>
        <c:txPr>
          <a:bodyPr rot="0" vert="horz"/>
          <a:lstStyle/>
          <a:p>
            <a:pPr>
              <a:defRPr/>
            </a:pPr>
            <a:endParaRPr lang="en-US"/>
          </a:p>
        </c:txPr>
        <c:crossAx val="1306005008"/>
        <c:crosses val="autoZero"/>
        <c:auto val="1"/>
        <c:lblAlgn val="ctr"/>
        <c:lblOffset val="100"/>
        <c:noMultiLvlLbl val="0"/>
      </c:catAx>
      <c:valAx>
        <c:axId val="13060050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44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'31'!$C$3:$C$6</c:f>
              <c:numCache>
                <c:formatCode>#,##0.0</c:formatCode>
                <c:ptCount val="4"/>
                <c:pt idx="0">
                  <c:v>634501.57399999979</c:v>
                </c:pt>
                <c:pt idx="1">
                  <c:v>665379.75737999997</c:v>
                </c:pt>
                <c:pt idx="2">
                  <c:v>763982.62600000016</c:v>
                </c:pt>
                <c:pt idx="3">
                  <c:v>760420.31454000017</c:v>
                </c:pt>
              </c:numCache>
            </c:numRef>
          </c:val>
          <c:extLst>
            <c:ext xmlns:c16="http://schemas.microsoft.com/office/drawing/2014/chart" uri="{C3380CC4-5D6E-409C-BE32-E72D297353CC}">
              <c16:uniqueId val="{00000000-ECC4-4EBE-93AF-1DD33B4651E9}"/>
            </c:ext>
          </c:extLst>
        </c:ser>
        <c:dLbls>
          <c:showLegendKey val="0"/>
          <c:showVal val="0"/>
          <c:showCatName val="0"/>
          <c:showSerName val="0"/>
          <c:showPercent val="0"/>
          <c:showBubbleSize val="0"/>
        </c:dLbls>
        <c:gapWidth val="150"/>
        <c:overlap val="100"/>
        <c:axId val="1032615968"/>
        <c:axId val="1032609984"/>
      </c:barChart>
      <c:catAx>
        <c:axId val="1032615968"/>
        <c:scaling>
          <c:orientation val="minMax"/>
        </c:scaling>
        <c:delete val="0"/>
        <c:axPos val="b"/>
        <c:numFmt formatCode="General" sourceLinked="1"/>
        <c:majorTickMark val="out"/>
        <c:minorTickMark val="none"/>
        <c:tickLblPos val="low"/>
        <c:txPr>
          <a:bodyPr rot="0" vert="horz"/>
          <a:lstStyle/>
          <a:p>
            <a:pPr>
              <a:defRPr/>
            </a:pPr>
            <a:endParaRPr lang="en-US"/>
          </a:p>
        </c:txPr>
        <c:crossAx val="1032609984"/>
        <c:crosses val="autoZero"/>
        <c:auto val="1"/>
        <c:lblAlgn val="ctr"/>
        <c:lblOffset val="100"/>
        <c:noMultiLvlLbl val="0"/>
      </c:catAx>
      <c:valAx>
        <c:axId val="10326099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59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'32'!$C$3:$C$6</c:f>
              <c:numCache>
                <c:formatCode>#,##0.0</c:formatCode>
                <c:ptCount val="4"/>
                <c:pt idx="0">
                  <c:v>1518788.6639999996</c:v>
                </c:pt>
                <c:pt idx="1">
                  <c:v>1526921.41658</c:v>
                </c:pt>
                <c:pt idx="2">
                  <c:v>1684835.9000000001</c:v>
                </c:pt>
                <c:pt idx="3">
                  <c:v>1697345.3609200001</c:v>
                </c:pt>
              </c:numCache>
            </c:numRef>
          </c:val>
          <c:extLst>
            <c:ext xmlns:c16="http://schemas.microsoft.com/office/drawing/2014/chart" uri="{C3380CC4-5D6E-409C-BE32-E72D297353CC}">
              <c16:uniqueId val="{00000000-121D-4314-A53D-8D65186B92EB}"/>
            </c:ext>
          </c:extLst>
        </c:ser>
        <c:dLbls>
          <c:showLegendKey val="0"/>
          <c:showVal val="0"/>
          <c:showCatName val="0"/>
          <c:showSerName val="0"/>
          <c:showPercent val="0"/>
          <c:showBubbleSize val="0"/>
        </c:dLbls>
        <c:gapWidth val="150"/>
        <c:overlap val="100"/>
        <c:axId val="1032612704"/>
        <c:axId val="1032610528"/>
      </c:barChart>
      <c:catAx>
        <c:axId val="1032612704"/>
        <c:scaling>
          <c:orientation val="minMax"/>
        </c:scaling>
        <c:delete val="0"/>
        <c:axPos val="b"/>
        <c:numFmt formatCode="General" sourceLinked="1"/>
        <c:majorTickMark val="out"/>
        <c:minorTickMark val="none"/>
        <c:tickLblPos val="low"/>
        <c:txPr>
          <a:bodyPr rot="0" vert="horz"/>
          <a:lstStyle/>
          <a:p>
            <a:pPr>
              <a:defRPr/>
            </a:pPr>
            <a:endParaRPr lang="en-US"/>
          </a:p>
        </c:txPr>
        <c:crossAx val="1032610528"/>
        <c:crosses val="autoZero"/>
        <c:auto val="1"/>
        <c:lblAlgn val="ctr"/>
        <c:lblOffset val="100"/>
        <c:noMultiLvlLbl val="0"/>
      </c:catAx>
      <c:valAx>
        <c:axId val="1032610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27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'33'!$C$3:$C$6</c:f>
              <c:numCache>
                <c:formatCode>#,##0.0</c:formatCode>
                <c:ptCount val="4"/>
                <c:pt idx="0">
                  <c:v>357621.33600000001</c:v>
                </c:pt>
                <c:pt idx="1">
                  <c:v>359246.68465999997</c:v>
                </c:pt>
                <c:pt idx="2">
                  <c:v>472221.03435999999</c:v>
                </c:pt>
                <c:pt idx="3">
                  <c:v>476230.36799999996</c:v>
                </c:pt>
              </c:numCache>
            </c:numRef>
          </c:val>
          <c:extLst>
            <c:ext xmlns:c16="http://schemas.microsoft.com/office/drawing/2014/chart" uri="{C3380CC4-5D6E-409C-BE32-E72D297353CC}">
              <c16:uniqueId val="{00000000-2B4E-4606-9023-5ED7C109FE17}"/>
            </c:ext>
          </c:extLst>
        </c:ser>
        <c:dLbls>
          <c:showLegendKey val="0"/>
          <c:showVal val="0"/>
          <c:showCatName val="0"/>
          <c:showSerName val="0"/>
          <c:showPercent val="0"/>
          <c:showBubbleSize val="0"/>
        </c:dLbls>
        <c:gapWidth val="150"/>
        <c:overlap val="100"/>
        <c:axId val="1032611616"/>
        <c:axId val="1032618688"/>
      </c:barChart>
      <c:catAx>
        <c:axId val="1032611616"/>
        <c:scaling>
          <c:orientation val="minMax"/>
        </c:scaling>
        <c:delete val="0"/>
        <c:axPos val="b"/>
        <c:numFmt formatCode="General" sourceLinked="1"/>
        <c:majorTickMark val="out"/>
        <c:minorTickMark val="none"/>
        <c:tickLblPos val="low"/>
        <c:txPr>
          <a:bodyPr rot="0" vert="horz"/>
          <a:lstStyle/>
          <a:p>
            <a:pPr>
              <a:defRPr/>
            </a:pPr>
            <a:endParaRPr lang="en-US"/>
          </a:p>
        </c:txPr>
        <c:crossAx val="1032618688"/>
        <c:crosses val="autoZero"/>
        <c:auto val="1"/>
        <c:lblAlgn val="ctr"/>
        <c:lblOffset val="100"/>
        <c:noMultiLvlLbl val="0"/>
      </c:catAx>
      <c:valAx>
        <c:axId val="10326186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16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'34'!$C$3:$C$6</c:f>
              <c:numCache>
                <c:formatCode>#,##0.0</c:formatCode>
                <c:ptCount val="4"/>
                <c:pt idx="0">
                  <c:v>13800</c:v>
                </c:pt>
                <c:pt idx="1">
                  <c:v>13799.99979</c:v>
                </c:pt>
                <c:pt idx="2">
                  <c:v>15400</c:v>
                </c:pt>
                <c:pt idx="3">
                  <c:v>15399.99935</c:v>
                </c:pt>
              </c:numCache>
            </c:numRef>
          </c:val>
          <c:extLst>
            <c:ext xmlns:c16="http://schemas.microsoft.com/office/drawing/2014/chart" uri="{C3380CC4-5D6E-409C-BE32-E72D297353CC}">
              <c16:uniqueId val="{00000000-C393-4C75-8650-AD813CB51D61}"/>
            </c:ext>
          </c:extLst>
        </c:ser>
        <c:dLbls>
          <c:showLegendKey val="0"/>
          <c:showVal val="0"/>
          <c:showCatName val="0"/>
          <c:showSerName val="0"/>
          <c:showPercent val="0"/>
          <c:showBubbleSize val="0"/>
        </c:dLbls>
        <c:gapWidth val="150"/>
        <c:overlap val="100"/>
        <c:axId val="1032611072"/>
        <c:axId val="1032619232"/>
      </c:barChart>
      <c:catAx>
        <c:axId val="1032611072"/>
        <c:scaling>
          <c:orientation val="minMax"/>
        </c:scaling>
        <c:delete val="0"/>
        <c:axPos val="b"/>
        <c:numFmt formatCode="General" sourceLinked="1"/>
        <c:majorTickMark val="out"/>
        <c:minorTickMark val="none"/>
        <c:tickLblPos val="low"/>
        <c:txPr>
          <a:bodyPr rot="0" vert="horz"/>
          <a:lstStyle/>
          <a:p>
            <a:pPr>
              <a:defRPr/>
            </a:pPr>
            <a:endParaRPr lang="en-US"/>
          </a:p>
        </c:txPr>
        <c:crossAx val="1032619232"/>
        <c:crosses val="autoZero"/>
        <c:auto val="1"/>
        <c:lblAlgn val="ctr"/>
        <c:lblOffset val="100"/>
        <c:noMultiLvlLbl val="0"/>
      </c:catAx>
      <c:valAx>
        <c:axId val="10326192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1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'35'!$C$3:$C$6</c:f>
              <c:numCache>
                <c:formatCode>#,##0.0</c:formatCode>
                <c:ptCount val="4"/>
                <c:pt idx="0">
                  <c:v>1400</c:v>
                </c:pt>
                <c:pt idx="1">
                  <c:v>2179.5784800000001</c:v>
                </c:pt>
                <c:pt idx="2">
                  <c:v>1705</c:v>
                </c:pt>
                <c:pt idx="3">
                  <c:v>2327.9479200000001</c:v>
                </c:pt>
              </c:numCache>
            </c:numRef>
          </c:val>
          <c:extLst>
            <c:ext xmlns:c16="http://schemas.microsoft.com/office/drawing/2014/chart" uri="{C3380CC4-5D6E-409C-BE32-E72D297353CC}">
              <c16:uniqueId val="{00000000-0954-459F-8B8F-AB86900A0F99}"/>
            </c:ext>
          </c:extLst>
        </c:ser>
        <c:dLbls>
          <c:showLegendKey val="0"/>
          <c:showVal val="0"/>
          <c:showCatName val="0"/>
          <c:showSerName val="0"/>
          <c:showPercent val="0"/>
          <c:showBubbleSize val="0"/>
        </c:dLbls>
        <c:gapWidth val="150"/>
        <c:overlap val="100"/>
        <c:axId val="1032613792"/>
        <c:axId val="1032614336"/>
      </c:barChart>
      <c:catAx>
        <c:axId val="1032613792"/>
        <c:scaling>
          <c:orientation val="minMax"/>
        </c:scaling>
        <c:delete val="0"/>
        <c:axPos val="b"/>
        <c:numFmt formatCode="General" sourceLinked="1"/>
        <c:majorTickMark val="out"/>
        <c:minorTickMark val="none"/>
        <c:tickLblPos val="low"/>
        <c:txPr>
          <a:bodyPr rot="0" vert="horz"/>
          <a:lstStyle/>
          <a:p>
            <a:pPr>
              <a:defRPr/>
            </a:pPr>
            <a:endParaRPr lang="en-US"/>
          </a:p>
        </c:txPr>
        <c:crossAx val="1032614336"/>
        <c:crosses val="autoZero"/>
        <c:auto val="1"/>
        <c:lblAlgn val="ctr"/>
        <c:lblOffset val="100"/>
        <c:noMultiLvlLbl val="0"/>
      </c:catAx>
      <c:valAx>
        <c:axId val="1032614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3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'36'!$C$3:$C$6</c:f>
              <c:numCache>
                <c:formatCode>#,##0.0</c:formatCode>
                <c:ptCount val="4"/>
                <c:pt idx="0">
                  <c:v>7299.9999999999991</c:v>
                </c:pt>
                <c:pt idx="1">
                  <c:v>7349.2071400000004</c:v>
                </c:pt>
                <c:pt idx="2">
                  <c:v>8170.5</c:v>
                </c:pt>
                <c:pt idx="3">
                  <c:v>8078.0853700000007</c:v>
                </c:pt>
              </c:numCache>
            </c:numRef>
          </c:val>
          <c:extLst>
            <c:ext xmlns:c16="http://schemas.microsoft.com/office/drawing/2014/chart" uri="{C3380CC4-5D6E-409C-BE32-E72D297353CC}">
              <c16:uniqueId val="{00000000-D14E-4E77-ACF5-9F0C6C651EDF}"/>
            </c:ext>
          </c:extLst>
        </c:ser>
        <c:dLbls>
          <c:showLegendKey val="0"/>
          <c:showVal val="0"/>
          <c:showCatName val="0"/>
          <c:showSerName val="0"/>
          <c:showPercent val="0"/>
          <c:showBubbleSize val="0"/>
        </c:dLbls>
        <c:gapWidth val="150"/>
        <c:overlap val="100"/>
        <c:axId val="1032614880"/>
        <c:axId val="1032615424"/>
      </c:barChart>
      <c:catAx>
        <c:axId val="1032614880"/>
        <c:scaling>
          <c:orientation val="minMax"/>
        </c:scaling>
        <c:delete val="0"/>
        <c:axPos val="b"/>
        <c:numFmt formatCode="General" sourceLinked="1"/>
        <c:majorTickMark val="out"/>
        <c:minorTickMark val="none"/>
        <c:tickLblPos val="low"/>
        <c:txPr>
          <a:bodyPr rot="0" vert="horz"/>
          <a:lstStyle/>
          <a:p>
            <a:pPr>
              <a:defRPr/>
            </a:pPr>
            <a:endParaRPr lang="en-US"/>
          </a:p>
        </c:txPr>
        <c:crossAx val="1032615424"/>
        <c:crosses val="autoZero"/>
        <c:auto val="1"/>
        <c:lblAlgn val="ctr"/>
        <c:lblOffset val="100"/>
        <c:noMultiLvlLbl val="0"/>
      </c:catAx>
      <c:valAx>
        <c:axId val="10326154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48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'37'!$C$3:$C$6</c:f>
              <c:numCache>
                <c:formatCode>#,##0.0</c:formatCode>
                <c:ptCount val="4"/>
                <c:pt idx="0">
                  <c:v>8085</c:v>
                </c:pt>
                <c:pt idx="1">
                  <c:v>8082.0324600000004</c:v>
                </c:pt>
                <c:pt idx="2">
                  <c:v>9495</c:v>
                </c:pt>
                <c:pt idx="3">
                  <c:v>9479.7992599999998</c:v>
                </c:pt>
              </c:numCache>
            </c:numRef>
          </c:val>
          <c:extLst>
            <c:ext xmlns:c16="http://schemas.microsoft.com/office/drawing/2014/chart" uri="{C3380CC4-5D6E-409C-BE32-E72D297353CC}">
              <c16:uniqueId val="{00000000-97C2-4927-8E7A-75F8B13B0490}"/>
            </c:ext>
          </c:extLst>
        </c:ser>
        <c:dLbls>
          <c:showLegendKey val="0"/>
          <c:showVal val="0"/>
          <c:showCatName val="0"/>
          <c:showSerName val="0"/>
          <c:showPercent val="0"/>
          <c:showBubbleSize val="0"/>
        </c:dLbls>
        <c:gapWidth val="150"/>
        <c:overlap val="100"/>
        <c:axId val="1032616512"/>
        <c:axId val="1032605632"/>
      </c:barChart>
      <c:catAx>
        <c:axId val="1032616512"/>
        <c:scaling>
          <c:orientation val="minMax"/>
        </c:scaling>
        <c:delete val="0"/>
        <c:axPos val="b"/>
        <c:numFmt formatCode="General" sourceLinked="1"/>
        <c:majorTickMark val="out"/>
        <c:minorTickMark val="none"/>
        <c:tickLblPos val="low"/>
        <c:txPr>
          <a:bodyPr rot="0" vert="horz"/>
          <a:lstStyle/>
          <a:p>
            <a:pPr>
              <a:defRPr/>
            </a:pPr>
            <a:endParaRPr lang="en-US"/>
          </a:p>
        </c:txPr>
        <c:crossAx val="1032605632"/>
        <c:crosses val="autoZero"/>
        <c:auto val="1"/>
        <c:lblAlgn val="ctr"/>
        <c:lblOffset val="100"/>
        <c:noMultiLvlLbl val="0"/>
      </c:catAx>
      <c:valAx>
        <c:axId val="10326056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6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'38'!$C$3:$C$6</c:f>
              <c:numCache>
                <c:formatCode>#,##0.0</c:formatCode>
                <c:ptCount val="4"/>
                <c:pt idx="0">
                  <c:v>2150</c:v>
                </c:pt>
                <c:pt idx="1">
                  <c:v>2079.3250200000002</c:v>
                </c:pt>
                <c:pt idx="2">
                  <c:v>2292.0000000000005</c:v>
                </c:pt>
                <c:pt idx="3">
                  <c:v>2097.0930500000004</c:v>
                </c:pt>
              </c:numCache>
            </c:numRef>
          </c:val>
          <c:extLst>
            <c:ext xmlns:c16="http://schemas.microsoft.com/office/drawing/2014/chart" uri="{C3380CC4-5D6E-409C-BE32-E72D297353CC}">
              <c16:uniqueId val="{00000000-E017-4F81-85A9-0166693AF2FC}"/>
            </c:ext>
          </c:extLst>
        </c:ser>
        <c:dLbls>
          <c:showLegendKey val="0"/>
          <c:showVal val="0"/>
          <c:showCatName val="0"/>
          <c:showSerName val="0"/>
          <c:showPercent val="0"/>
          <c:showBubbleSize val="0"/>
        </c:dLbls>
        <c:gapWidth val="150"/>
        <c:overlap val="100"/>
        <c:axId val="1131592128"/>
        <c:axId val="1131578528"/>
      </c:barChart>
      <c:catAx>
        <c:axId val="1131592128"/>
        <c:scaling>
          <c:orientation val="minMax"/>
        </c:scaling>
        <c:delete val="0"/>
        <c:axPos val="b"/>
        <c:numFmt formatCode="General" sourceLinked="1"/>
        <c:majorTickMark val="out"/>
        <c:minorTickMark val="none"/>
        <c:tickLblPos val="low"/>
        <c:txPr>
          <a:bodyPr rot="0" vert="horz"/>
          <a:lstStyle/>
          <a:p>
            <a:pPr>
              <a:defRPr/>
            </a:pPr>
            <a:endParaRPr lang="en-US"/>
          </a:p>
        </c:txPr>
        <c:crossAx val="1131578528"/>
        <c:crosses val="autoZero"/>
        <c:auto val="1"/>
        <c:lblAlgn val="ctr"/>
        <c:lblOffset val="100"/>
        <c:noMultiLvlLbl val="0"/>
      </c:catAx>
      <c:valAx>
        <c:axId val="1131578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2128"/>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'39'!$C$3:$C$6</c:f>
              <c:numCache>
                <c:formatCode>#,##0.0</c:formatCode>
                <c:ptCount val="4"/>
                <c:pt idx="0">
                  <c:v>260</c:v>
                </c:pt>
                <c:pt idx="1">
                  <c:v>247.07923</c:v>
                </c:pt>
                <c:pt idx="2">
                  <c:v>278.60000000000002</c:v>
                </c:pt>
                <c:pt idx="3">
                  <c:v>268.75139999999999</c:v>
                </c:pt>
              </c:numCache>
            </c:numRef>
          </c:val>
          <c:extLst>
            <c:ext xmlns:c16="http://schemas.microsoft.com/office/drawing/2014/chart" uri="{C3380CC4-5D6E-409C-BE32-E72D297353CC}">
              <c16:uniqueId val="{00000000-4768-4A4E-8C69-EE7A9E7132FC}"/>
            </c:ext>
          </c:extLst>
        </c:ser>
        <c:dLbls>
          <c:showLegendKey val="0"/>
          <c:showVal val="0"/>
          <c:showCatName val="0"/>
          <c:showSerName val="0"/>
          <c:showPercent val="0"/>
          <c:showBubbleSize val="0"/>
        </c:dLbls>
        <c:gapWidth val="150"/>
        <c:overlap val="100"/>
        <c:axId val="1131579072"/>
        <c:axId val="1131579616"/>
      </c:barChart>
      <c:catAx>
        <c:axId val="1131579072"/>
        <c:scaling>
          <c:orientation val="minMax"/>
        </c:scaling>
        <c:delete val="0"/>
        <c:axPos val="b"/>
        <c:numFmt formatCode="General" sourceLinked="1"/>
        <c:majorTickMark val="out"/>
        <c:minorTickMark val="none"/>
        <c:tickLblPos val="low"/>
        <c:txPr>
          <a:bodyPr rot="0" vert="horz"/>
          <a:lstStyle/>
          <a:p>
            <a:pPr>
              <a:defRPr/>
            </a:pPr>
            <a:endParaRPr lang="en-US"/>
          </a:p>
        </c:txPr>
        <c:crossAx val="1131579616"/>
        <c:crosses val="autoZero"/>
        <c:auto val="1"/>
        <c:lblAlgn val="ctr"/>
        <c:lblOffset val="100"/>
        <c:noMultiLvlLbl val="0"/>
      </c:catAx>
      <c:valAx>
        <c:axId val="11315796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79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'4'!$C$3:$C$6</c:f>
              <c:numCache>
                <c:formatCode>#,##0.0</c:formatCode>
                <c:ptCount val="4"/>
                <c:pt idx="0">
                  <c:v>33261.243439999998</c:v>
                </c:pt>
                <c:pt idx="1">
                  <c:v>32523.271710000001</c:v>
                </c:pt>
                <c:pt idx="2">
                  <c:v>52044.59635</c:v>
                </c:pt>
                <c:pt idx="3">
                  <c:v>50887.522469999996</c:v>
                </c:pt>
              </c:numCache>
            </c:numRef>
          </c:val>
          <c:extLst>
            <c:ext xmlns:c16="http://schemas.microsoft.com/office/drawing/2014/chart" uri="{C3380CC4-5D6E-409C-BE32-E72D297353CC}">
              <c16:uniqueId val="{00000000-DC77-4FA7-876D-18B483CD9FBC}"/>
            </c:ext>
          </c:extLst>
        </c:ser>
        <c:dLbls>
          <c:showLegendKey val="0"/>
          <c:showVal val="0"/>
          <c:showCatName val="0"/>
          <c:showSerName val="0"/>
          <c:showPercent val="0"/>
          <c:showBubbleSize val="0"/>
        </c:dLbls>
        <c:gapWidth val="150"/>
        <c:overlap val="100"/>
        <c:axId val="1266755520"/>
        <c:axId val="1266756064"/>
      </c:barChart>
      <c:catAx>
        <c:axId val="1266755520"/>
        <c:scaling>
          <c:orientation val="minMax"/>
        </c:scaling>
        <c:delete val="0"/>
        <c:axPos val="b"/>
        <c:numFmt formatCode="General" sourceLinked="1"/>
        <c:majorTickMark val="out"/>
        <c:minorTickMark val="none"/>
        <c:tickLblPos val="low"/>
        <c:txPr>
          <a:bodyPr rot="0" vert="horz"/>
          <a:lstStyle/>
          <a:p>
            <a:pPr>
              <a:defRPr/>
            </a:pPr>
            <a:endParaRPr lang="en-US"/>
          </a:p>
        </c:txPr>
        <c:crossAx val="1266756064"/>
        <c:crosses val="autoZero"/>
        <c:auto val="1"/>
        <c:lblAlgn val="ctr"/>
        <c:lblOffset val="100"/>
        <c:noMultiLvlLbl val="0"/>
      </c:catAx>
      <c:valAx>
        <c:axId val="1266756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5520"/>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'40'!$C$3:$C$6</c:f>
              <c:numCache>
                <c:formatCode>#,##0.0</c:formatCode>
                <c:ptCount val="4"/>
                <c:pt idx="0">
                  <c:v>61550</c:v>
                </c:pt>
                <c:pt idx="1">
                  <c:v>61358.620399999993</c:v>
                </c:pt>
                <c:pt idx="2">
                  <c:v>72158.811000000016</c:v>
                </c:pt>
                <c:pt idx="3">
                  <c:v>72124.105979999993</c:v>
                </c:pt>
              </c:numCache>
            </c:numRef>
          </c:val>
          <c:extLst>
            <c:ext xmlns:c16="http://schemas.microsoft.com/office/drawing/2014/chart" uri="{C3380CC4-5D6E-409C-BE32-E72D297353CC}">
              <c16:uniqueId val="{00000000-0EF6-46F7-86F4-53EC94726CC3}"/>
            </c:ext>
          </c:extLst>
        </c:ser>
        <c:dLbls>
          <c:showLegendKey val="0"/>
          <c:showVal val="0"/>
          <c:showCatName val="0"/>
          <c:showSerName val="0"/>
          <c:showPercent val="0"/>
          <c:showBubbleSize val="0"/>
        </c:dLbls>
        <c:gapWidth val="150"/>
        <c:overlap val="100"/>
        <c:axId val="1131592672"/>
        <c:axId val="1131580704"/>
      </c:barChart>
      <c:catAx>
        <c:axId val="1131592672"/>
        <c:scaling>
          <c:orientation val="minMax"/>
        </c:scaling>
        <c:delete val="0"/>
        <c:axPos val="b"/>
        <c:numFmt formatCode="General" sourceLinked="1"/>
        <c:majorTickMark val="out"/>
        <c:minorTickMark val="none"/>
        <c:tickLblPos val="low"/>
        <c:txPr>
          <a:bodyPr rot="0" vert="horz"/>
          <a:lstStyle/>
          <a:p>
            <a:pPr>
              <a:defRPr/>
            </a:pPr>
            <a:endParaRPr lang="en-US"/>
          </a:p>
        </c:txPr>
        <c:crossAx val="1131580704"/>
        <c:crosses val="autoZero"/>
        <c:auto val="1"/>
        <c:lblAlgn val="ctr"/>
        <c:lblOffset val="100"/>
        <c:noMultiLvlLbl val="0"/>
      </c:catAx>
      <c:valAx>
        <c:axId val="11315807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26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'41'!$C$3:$C$6</c:f>
              <c:numCache>
                <c:formatCode>#,##0.0</c:formatCode>
                <c:ptCount val="4"/>
                <c:pt idx="0">
                  <c:v>8500</c:v>
                </c:pt>
                <c:pt idx="1">
                  <c:v>6208.7183100000002</c:v>
                </c:pt>
                <c:pt idx="2">
                  <c:v>8869</c:v>
                </c:pt>
                <c:pt idx="3">
                  <c:v>7899.0421900000001</c:v>
                </c:pt>
              </c:numCache>
            </c:numRef>
          </c:val>
          <c:extLst>
            <c:ext xmlns:c16="http://schemas.microsoft.com/office/drawing/2014/chart" uri="{C3380CC4-5D6E-409C-BE32-E72D297353CC}">
              <c16:uniqueId val="{00000000-67BC-43BD-81CE-1323EA6BD9FD}"/>
            </c:ext>
          </c:extLst>
        </c:ser>
        <c:dLbls>
          <c:showLegendKey val="0"/>
          <c:showVal val="0"/>
          <c:showCatName val="0"/>
          <c:showSerName val="0"/>
          <c:showPercent val="0"/>
          <c:showBubbleSize val="0"/>
        </c:dLbls>
        <c:gapWidth val="150"/>
        <c:overlap val="100"/>
        <c:axId val="1131584512"/>
        <c:axId val="1131589408"/>
      </c:barChart>
      <c:catAx>
        <c:axId val="1131584512"/>
        <c:scaling>
          <c:orientation val="minMax"/>
        </c:scaling>
        <c:delete val="0"/>
        <c:axPos val="b"/>
        <c:numFmt formatCode="General" sourceLinked="1"/>
        <c:majorTickMark val="out"/>
        <c:minorTickMark val="none"/>
        <c:tickLblPos val="low"/>
        <c:txPr>
          <a:bodyPr rot="0" vert="horz"/>
          <a:lstStyle/>
          <a:p>
            <a:pPr>
              <a:defRPr/>
            </a:pPr>
            <a:endParaRPr lang="en-US"/>
          </a:p>
        </c:txPr>
        <c:crossAx val="1131589408"/>
        <c:crosses val="autoZero"/>
        <c:auto val="1"/>
        <c:lblAlgn val="ctr"/>
        <c:lblOffset val="100"/>
        <c:noMultiLvlLbl val="0"/>
      </c:catAx>
      <c:valAx>
        <c:axId val="113158940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131584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'42'!$C$3:$C$6</c:f>
              <c:numCache>
                <c:formatCode>#,##0.0</c:formatCode>
                <c:ptCount val="4"/>
                <c:pt idx="0">
                  <c:v>69200</c:v>
                </c:pt>
                <c:pt idx="1">
                  <c:v>69585.25</c:v>
                </c:pt>
                <c:pt idx="2">
                  <c:v>82180</c:v>
                </c:pt>
                <c:pt idx="3">
                  <c:v>82307.192989999996</c:v>
                </c:pt>
              </c:numCache>
            </c:numRef>
          </c:val>
          <c:extLst>
            <c:ext xmlns:c16="http://schemas.microsoft.com/office/drawing/2014/chart" uri="{C3380CC4-5D6E-409C-BE32-E72D297353CC}">
              <c16:uniqueId val="{00000000-C258-4354-B7FF-88AB9D688876}"/>
            </c:ext>
          </c:extLst>
        </c:ser>
        <c:dLbls>
          <c:showLegendKey val="0"/>
          <c:showVal val="0"/>
          <c:showCatName val="0"/>
          <c:showSerName val="0"/>
          <c:showPercent val="0"/>
          <c:showBubbleSize val="0"/>
        </c:dLbls>
        <c:gapWidth val="150"/>
        <c:overlap val="100"/>
        <c:axId val="1131581792"/>
        <c:axId val="1131582336"/>
      </c:barChart>
      <c:catAx>
        <c:axId val="1131581792"/>
        <c:scaling>
          <c:orientation val="minMax"/>
        </c:scaling>
        <c:delete val="0"/>
        <c:axPos val="b"/>
        <c:numFmt formatCode="General" sourceLinked="1"/>
        <c:majorTickMark val="out"/>
        <c:minorTickMark val="none"/>
        <c:tickLblPos val="low"/>
        <c:txPr>
          <a:bodyPr rot="0" vert="horz"/>
          <a:lstStyle/>
          <a:p>
            <a:pPr>
              <a:defRPr/>
            </a:pPr>
            <a:endParaRPr lang="en-US"/>
          </a:p>
        </c:txPr>
        <c:crossAx val="1131582336"/>
        <c:crosses val="autoZero"/>
        <c:auto val="1"/>
        <c:lblAlgn val="ctr"/>
        <c:lblOffset val="100"/>
        <c:noMultiLvlLbl val="0"/>
      </c:catAx>
      <c:valAx>
        <c:axId val="1131582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81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'43'!$C$3:$C$6</c:f>
              <c:numCache>
                <c:formatCode>#,##0.0</c:formatCode>
                <c:ptCount val="4"/>
                <c:pt idx="0">
                  <c:v>2400</c:v>
                </c:pt>
                <c:pt idx="1">
                  <c:v>2184.6703200000002</c:v>
                </c:pt>
                <c:pt idx="2">
                  <c:v>3670</c:v>
                </c:pt>
                <c:pt idx="3">
                  <c:v>3161.7803299999996</c:v>
                </c:pt>
              </c:numCache>
            </c:numRef>
          </c:val>
          <c:extLst>
            <c:ext xmlns:c16="http://schemas.microsoft.com/office/drawing/2014/chart" uri="{C3380CC4-5D6E-409C-BE32-E72D297353CC}">
              <c16:uniqueId val="{00000000-8D1F-4185-B7F1-FC75E43D5589}"/>
            </c:ext>
          </c:extLst>
        </c:ser>
        <c:dLbls>
          <c:showLegendKey val="0"/>
          <c:showVal val="0"/>
          <c:showCatName val="0"/>
          <c:showSerName val="0"/>
          <c:showPercent val="0"/>
          <c:showBubbleSize val="0"/>
        </c:dLbls>
        <c:gapWidth val="150"/>
        <c:overlap val="100"/>
        <c:axId val="1131591040"/>
        <c:axId val="1131586688"/>
      </c:barChart>
      <c:catAx>
        <c:axId val="1131591040"/>
        <c:scaling>
          <c:orientation val="minMax"/>
        </c:scaling>
        <c:delete val="0"/>
        <c:axPos val="b"/>
        <c:numFmt formatCode="General" sourceLinked="1"/>
        <c:majorTickMark val="out"/>
        <c:minorTickMark val="none"/>
        <c:tickLblPos val="low"/>
        <c:txPr>
          <a:bodyPr rot="0" vert="horz"/>
          <a:lstStyle/>
          <a:p>
            <a:pPr>
              <a:defRPr/>
            </a:pPr>
            <a:endParaRPr lang="en-US"/>
          </a:p>
        </c:txPr>
        <c:crossAx val="1131586688"/>
        <c:crosses val="autoZero"/>
        <c:auto val="1"/>
        <c:lblAlgn val="ctr"/>
        <c:lblOffset val="100"/>
        <c:noMultiLvlLbl val="0"/>
      </c:catAx>
      <c:valAx>
        <c:axId val="11315866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10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'44'!$C$3:$C$6</c:f>
              <c:numCache>
                <c:formatCode>#,##0.0</c:formatCode>
                <c:ptCount val="4"/>
                <c:pt idx="0">
                  <c:v>2460</c:v>
                </c:pt>
                <c:pt idx="1">
                  <c:v>2438.9463299999998</c:v>
                </c:pt>
                <c:pt idx="2">
                  <c:v>2636</c:v>
                </c:pt>
                <c:pt idx="3">
                  <c:v>2627.5059999999999</c:v>
                </c:pt>
              </c:numCache>
            </c:numRef>
          </c:val>
          <c:extLst>
            <c:ext xmlns:c16="http://schemas.microsoft.com/office/drawing/2014/chart" uri="{C3380CC4-5D6E-409C-BE32-E72D297353CC}">
              <c16:uniqueId val="{00000000-980F-42F4-892A-808137EA72C0}"/>
            </c:ext>
          </c:extLst>
        </c:ser>
        <c:dLbls>
          <c:showLegendKey val="0"/>
          <c:showVal val="0"/>
          <c:showCatName val="0"/>
          <c:showSerName val="0"/>
          <c:showPercent val="0"/>
          <c:showBubbleSize val="0"/>
        </c:dLbls>
        <c:gapWidth val="150"/>
        <c:overlap val="100"/>
        <c:axId val="1131587776"/>
        <c:axId val="1131588320"/>
      </c:barChart>
      <c:catAx>
        <c:axId val="1131587776"/>
        <c:scaling>
          <c:orientation val="minMax"/>
        </c:scaling>
        <c:delete val="0"/>
        <c:axPos val="b"/>
        <c:numFmt formatCode="General" sourceLinked="1"/>
        <c:majorTickMark val="out"/>
        <c:minorTickMark val="none"/>
        <c:tickLblPos val="low"/>
        <c:txPr>
          <a:bodyPr rot="0" vert="horz"/>
          <a:lstStyle/>
          <a:p>
            <a:pPr>
              <a:defRPr/>
            </a:pPr>
            <a:endParaRPr lang="en-US"/>
          </a:p>
        </c:txPr>
        <c:crossAx val="1131588320"/>
        <c:crosses val="autoZero"/>
        <c:auto val="1"/>
        <c:lblAlgn val="ctr"/>
        <c:lblOffset val="100"/>
        <c:noMultiLvlLbl val="0"/>
      </c:catAx>
      <c:valAx>
        <c:axId val="11315883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877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'45'!$C$3:$C$6</c:f>
              <c:numCache>
                <c:formatCode>#,##0.0</c:formatCode>
                <c:ptCount val="4"/>
                <c:pt idx="0">
                  <c:v>25000</c:v>
                </c:pt>
                <c:pt idx="1">
                  <c:v>24937.039200000003</c:v>
                </c:pt>
                <c:pt idx="2">
                  <c:v>25000</c:v>
                </c:pt>
                <c:pt idx="3">
                  <c:v>24997.253390000002</c:v>
                </c:pt>
              </c:numCache>
            </c:numRef>
          </c:val>
          <c:extLst>
            <c:ext xmlns:c16="http://schemas.microsoft.com/office/drawing/2014/chart" uri="{C3380CC4-5D6E-409C-BE32-E72D297353CC}">
              <c16:uniqueId val="{00000000-55F8-4C08-98A0-EEAFB45D29B0}"/>
            </c:ext>
          </c:extLst>
        </c:ser>
        <c:dLbls>
          <c:showLegendKey val="0"/>
          <c:showVal val="0"/>
          <c:showCatName val="0"/>
          <c:showSerName val="0"/>
          <c:showPercent val="0"/>
          <c:showBubbleSize val="0"/>
        </c:dLbls>
        <c:gapWidth val="150"/>
        <c:overlap val="100"/>
        <c:axId val="1179888944"/>
        <c:axId val="1179887856"/>
      </c:barChart>
      <c:catAx>
        <c:axId val="1179888944"/>
        <c:scaling>
          <c:orientation val="minMax"/>
        </c:scaling>
        <c:delete val="0"/>
        <c:axPos val="b"/>
        <c:numFmt formatCode="General" sourceLinked="1"/>
        <c:majorTickMark val="out"/>
        <c:minorTickMark val="none"/>
        <c:tickLblPos val="low"/>
        <c:txPr>
          <a:bodyPr rot="0" vert="horz"/>
          <a:lstStyle/>
          <a:p>
            <a:pPr>
              <a:defRPr/>
            </a:pPr>
            <a:endParaRPr lang="en-US"/>
          </a:p>
        </c:txPr>
        <c:crossAx val="1179887856"/>
        <c:crosses val="autoZero"/>
        <c:auto val="1"/>
        <c:lblAlgn val="ctr"/>
        <c:lblOffset val="100"/>
        <c:noMultiLvlLbl val="0"/>
      </c:catAx>
      <c:valAx>
        <c:axId val="11798878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88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'46'!$C$3:$C$6</c:f>
              <c:numCache>
                <c:formatCode>#,##0.0</c:formatCode>
                <c:ptCount val="4"/>
                <c:pt idx="0">
                  <c:v>7000</c:v>
                </c:pt>
                <c:pt idx="1">
                  <c:v>6780.0668700000006</c:v>
                </c:pt>
                <c:pt idx="2">
                  <c:v>11300</c:v>
                </c:pt>
                <c:pt idx="3">
                  <c:v>11299.290429999999</c:v>
                </c:pt>
              </c:numCache>
            </c:numRef>
          </c:val>
          <c:extLst>
            <c:ext xmlns:c16="http://schemas.microsoft.com/office/drawing/2014/chart" uri="{C3380CC4-5D6E-409C-BE32-E72D297353CC}">
              <c16:uniqueId val="{00000000-D5C0-4F95-99FF-1081C81D6C01}"/>
            </c:ext>
          </c:extLst>
        </c:ser>
        <c:dLbls>
          <c:showLegendKey val="0"/>
          <c:showVal val="0"/>
          <c:showCatName val="0"/>
          <c:showSerName val="0"/>
          <c:showPercent val="0"/>
          <c:showBubbleSize val="0"/>
        </c:dLbls>
        <c:gapWidth val="150"/>
        <c:overlap val="100"/>
        <c:axId val="1179900912"/>
        <c:axId val="1179896560"/>
      </c:barChart>
      <c:catAx>
        <c:axId val="1179900912"/>
        <c:scaling>
          <c:orientation val="minMax"/>
        </c:scaling>
        <c:delete val="0"/>
        <c:axPos val="b"/>
        <c:numFmt formatCode="General" sourceLinked="1"/>
        <c:majorTickMark val="out"/>
        <c:minorTickMark val="none"/>
        <c:tickLblPos val="low"/>
        <c:txPr>
          <a:bodyPr rot="0" vert="horz"/>
          <a:lstStyle/>
          <a:p>
            <a:pPr>
              <a:defRPr/>
            </a:pPr>
            <a:endParaRPr lang="en-US"/>
          </a:p>
        </c:txPr>
        <c:crossAx val="1179896560"/>
        <c:crosses val="autoZero"/>
        <c:auto val="1"/>
        <c:lblAlgn val="ctr"/>
        <c:lblOffset val="100"/>
        <c:noMultiLvlLbl val="0"/>
      </c:catAx>
      <c:valAx>
        <c:axId val="11798965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9009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0846-4F5F-81BA-83E24EF51E90}"/>
                </c:ext>
              </c:extLst>
            </c:dLbl>
            <c:dLbl>
              <c:idx val="1"/>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0846-4F5F-81BA-83E24EF51E90}"/>
                </c:ext>
              </c:extLst>
            </c:dLbl>
            <c:dLbl>
              <c:idx val="2"/>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0846-4F5F-81BA-83E24EF51E90}"/>
                </c:ext>
              </c:extLst>
            </c:dLbl>
            <c:dLbl>
              <c:idx val="3"/>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0846-4F5F-81BA-83E24EF51E90}"/>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'47'!$C$3:$C$6</c:f>
              <c:numCache>
                <c:formatCode>#,##0.0</c:formatCode>
                <c:ptCount val="4"/>
                <c:pt idx="0">
                  <c:v>10120</c:v>
                </c:pt>
                <c:pt idx="1">
                  <c:v>10781.73623</c:v>
                </c:pt>
                <c:pt idx="2">
                  <c:v>12968</c:v>
                </c:pt>
                <c:pt idx="3">
                  <c:v>13412.276860000002</c:v>
                </c:pt>
              </c:numCache>
            </c:numRef>
          </c:val>
          <c:extLst>
            <c:ext xmlns:c16="http://schemas.microsoft.com/office/drawing/2014/chart" uri="{C3380CC4-5D6E-409C-BE32-E72D297353CC}">
              <c16:uniqueId val="{00000004-0846-4F5F-81BA-83E24EF51E90}"/>
            </c:ext>
          </c:extLst>
        </c:ser>
        <c:dLbls>
          <c:showLegendKey val="0"/>
          <c:showVal val="0"/>
          <c:showCatName val="0"/>
          <c:showSerName val="0"/>
          <c:showPercent val="0"/>
          <c:showBubbleSize val="0"/>
        </c:dLbls>
        <c:gapWidth val="150"/>
        <c:overlap val="100"/>
        <c:axId val="1179897104"/>
        <c:axId val="1179897648"/>
      </c:barChart>
      <c:catAx>
        <c:axId val="1179897104"/>
        <c:scaling>
          <c:orientation val="minMax"/>
        </c:scaling>
        <c:delete val="0"/>
        <c:axPos val="b"/>
        <c:numFmt formatCode="General" sourceLinked="1"/>
        <c:majorTickMark val="out"/>
        <c:minorTickMark val="none"/>
        <c:tickLblPos val="low"/>
        <c:txPr>
          <a:bodyPr rot="0" vert="horz"/>
          <a:lstStyle/>
          <a:p>
            <a:pPr>
              <a:defRPr/>
            </a:pPr>
            <a:endParaRPr lang="en-US"/>
          </a:p>
        </c:txPr>
        <c:crossAx val="1179897648"/>
        <c:crosses val="autoZero"/>
        <c:auto val="1"/>
        <c:lblAlgn val="ctr"/>
        <c:lblOffset val="100"/>
        <c:noMultiLvlLbl val="0"/>
      </c:catAx>
      <c:valAx>
        <c:axId val="1179897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71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'48'!$C$3:$C$6</c:f>
              <c:numCache>
                <c:formatCode>#,##0.0</c:formatCode>
                <c:ptCount val="4"/>
                <c:pt idx="0">
                  <c:v>4250</c:v>
                </c:pt>
                <c:pt idx="1">
                  <c:v>4005.8124299999999</c:v>
                </c:pt>
                <c:pt idx="2">
                  <c:v>4434</c:v>
                </c:pt>
                <c:pt idx="3">
                  <c:v>4084.3511600000002</c:v>
                </c:pt>
              </c:numCache>
            </c:numRef>
          </c:val>
          <c:extLst>
            <c:ext xmlns:c16="http://schemas.microsoft.com/office/drawing/2014/chart" uri="{C3380CC4-5D6E-409C-BE32-E72D297353CC}">
              <c16:uniqueId val="{00000000-6429-46FC-99FC-EE0D96F69C35}"/>
            </c:ext>
          </c:extLst>
        </c:ser>
        <c:dLbls>
          <c:showLegendKey val="0"/>
          <c:showVal val="0"/>
          <c:showCatName val="0"/>
          <c:showSerName val="0"/>
          <c:showPercent val="0"/>
          <c:showBubbleSize val="0"/>
        </c:dLbls>
        <c:gapWidth val="150"/>
        <c:overlap val="100"/>
        <c:axId val="1179892752"/>
        <c:axId val="1179898736"/>
      </c:barChart>
      <c:catAx>
        <c:axId val="1179892752"/>
        <c:scaling>
          <c:orientation val="minMax"/>
        </c:scaling>
        <c:delete val="0"/>
        <c:axPos val="b"/>
        <c:numFmt formatCode="General" sourceLinked="1"/>
        <c:majorTickMark val="out"/>
        <c:minorTickMark val="none"/>
        <c:tickLblPos val="low"/>
        <c:txPr>
          <a:bodyPr rot="0" vert="horz"/>
          <a:lstStyle/>
          <a:p>
            <a:pPr>
              <a:defRPr/>
            </a:pPr>
            <a:endParaRPr lang="en-US"/>
          </a:p>
        </c:txPr>
        <c:crossAx val="1179898736"/>
        <c:crosses val="autoZero"/>
        <c:auto val="1"/>
        <c:lblAlgn val="ctr"/>
        <c:lblOffset val="100"/>
        <c:noMultiLvlLbl val="0"/>
      </c:catAx>
      <c:valAx>
        <c:axId val="11798987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2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'49'!$C$3:$C$6</c:f>
              <c:numCache>
                <c:formatCode>#,##0.0</c:formatCode>
                <c:ptCount val="4"/>
                <c:pt idx="0">
                  <c:v>1430</c:v>
                </c:pt>
                <c:pt idx="1">
                  <c:v>1515.50371</c:v>
                </c:pt>
                <c:pt idx="2">
                  <c:v>1602</c:v>
                </c:pt>
                <c:pt idx="3">
                  <c:v>1698.4171600000002</c:v>
                </c:pt>
              </c:numCache>
            </c:numRef>
          </c:val>
          <c:extLst>
            <c:ext xmlns:c16="http://schemas.microsoft.com/office/drawing/2014/chart" uri="{C3380CC4-5D6E-409C-BE32-E72D297353CC}">
              <c16:uniqueId val="{00000000-3D44-4A79-9DA4-E3133CC07A60}"/>
            </c:ext>
          </c:extLst>
        </c:ser>
        <c:dLbls>
          <c:showLegendKey val="0"/>
          <c:showVal val="0"/>
          <c:showCatName val="0"/>
          <c:showSerName val="0"/>
          <c:showPercent val="0"/>
          <c:showBubbleSize val="0"/>
        </c:dLbls>
        <c:gapWidth val="150"/>
        <c:overlap val="100"/>
        <c:axId val="1179899824"/>
        <c:axId val="1179891120"/>
      </c:barChart>
      <c:catAx>
        <c:axId val="1179899824"/>
        <c:scaling>
          <c:orientation val="minMax"/>
        </c:scaling>
        <c:delete val="0"/>
        <c:axPos val="b"/>
        <c:numFmt formatCode="General" sourceLinked="1"/>
        <c:majorTickMark val="out"/>
        <c:minorTickMark val="none"/>
        <c:tickLblPos val="low"/>
        <c:txPr>
          <a:bodyPr rot="0" vert="horz"/>
          <a:lstStyle/>
          <a:p>
            <a:pPr>
              <a:defRPr/>
            </a:pPr>
            <a:endParaRPr lang="en-US"/>
          </a:p>
        </c:txPr>
        <c:crossAx val="1179891120"/>
        <c:crosses val="autoZero"/>
        <c:auto val="1"/>
        <c:lblAlgn val="ctr"/>
        <c:lblOffset val="100"/>
        <c:noMultiLvlLbl val="0"/>
      </c:catAx>
      <c:valAx>
        <c:axId val="11798911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98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'5'!$C$3:$C$6</c:f>
              <c:numCache>
                <c:formatCode>#,##0.0</c:formatCode>
                <c:ptCount val="4"/>
                <c:pt idx="0">
                  <c:v>16811</c:v>
                </c:pt>
                <c:pt idx="1">
                  <c:v>15532.604809999999</c:v>
                </c:pt>
                <c:pt idx="2">
                  <c:v>18491.300000000003</c:v>
                </c:pt>
                <c:pt idx="3">
                  <c:v>17909.489779999996</c:v>
                </c:pt>
              </c:numCache>
            </c:numRef>
          </c:val>
          <c:extLst>
            <c:ext xmlns:c16="http://schemas.microsoft.com/office/drawing/2014/chart" uri="{C3380CC4-5D6E-409C-BE32-E72D297353CC}">
              <c16:uniqueId val="{00000000-5BB5-46E1-A6D0-8C78A5BB542D}"/>
            </c:ext>
          </c:extLst>
        </c:ser>
        <c:dLbls>
          <c:showLegendKey val="0"/>
          <c:showVal val="0"/>
          <c:showCatName val="0"/>
          <c:showSerName val="0"/>
          <c:showPercent val="0"/>
          <c:showBubbleSize val="0"/>
        </c:dLbls>
        <c:gapWidth val="150"/>
        <c:overlap val="100"/>
        <c:axId val="1266757696"/>
        <c:axId val="1266758784"/>
      </c:barChart>
      <c:catAx>
        <c:axId val="126675769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784"/>
        <c:crosses val="autoZero"/>
        <c:auto val="1"/>
        <c:lblAlgn val="ctr"/>
        <c:lblOffset val="100"/>
        <c:noMultiLvlLbl val="0"/>
      </c:catAx>
      <c:valAx>
        <c:axId val="12667587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76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'50'!$C$3:$C$6</c:f>
              <c:numCache>
                <c:formatCode>#,##0.0</c:formatCode>
                <c:ptCount val="4"/>
                <c:pt idx="0">
                  <c:v>5330</c:v>
                </c:pt>
                <c:pt idx="1">
                  <c:v>5315.6669299999994</c:v>
                </c:pt>
                <c:pt idx="2">
                  <c:v>6388.8</c:v>
                </c:pt>
                <c:pt idx="3">
                  <c:v>6373.75</c:v>
                </c:pt>
              </c:numCache>
            </c:numRef>
          </c:val>
          <c:extLst>
            <c:ext xmlns:c16="http://schemas.microsoft.com/office/drawing/2014/chart" uri="{C3380CC4-5D6E-409C-BE32-E72D297353CC}">
              <c16:uniqueId val="{00000000-9C8B-41D6-BD6F-4676E5AF1A90}"/>
            </c:ext>
          </c:extLst>
        </c:ser>
        <c:dLbls>
          <c:showLegendKey val="0"/>
          <c:showVal val="0"/>
          <c:showCatName val="0"/>
          <c:showSerName val="0"/>
          <c:showPercent val="0"/>
          <c:showBubbleSize val="0"/>
        </c:dLbls>
        <c:gapWidth val="150"/>
        <c:overlap val="100"/>
        <c:axId val="1179898192"/>
        <c:axId val="1179887312"/>
      </c:barChart>
      <c:catAx>
        <c:axId val="1179898192"/>
        <c:scaling>
          <c:orientation val="minMax"/>
        </c:scaling>
        <c:delete val="0"/>
        <c:axPos val="b"/>
        <c:numFmt formatCode="General" sourceLinked="1"/>
        <c:majorTickMark val="out"/>
        <c:minorTickMark val="none"/>
        <c:tickLblPos val="low"/>
        <c:txPr>
          <a:bodyPr rot="0" vert="horz"/>
          <a:lstStyle/>
          <a:p>
            <a:pPr>
              <a:defRPr/>
            </a:pPr>
            <a:endParaRPr lang="en-US"/>
          </a:p>
        </c:txPr>
        <c:crossAx val="1179887312"/>
        <c:crosses val="autoZero"/>
        <c:auto val="1"/>
        <c:lblAlgn val="ctr"/>
        <c:lblOffset val="100"/>
        <c:noMultiLvlLbl val="0"/>
      </c:catAx>
      <c:valAx>
        <c:axId val="11798873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8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'51'!$C$3:$C$6</c:f>
              <c:numCache>
                <c:formatCode>#,##0.0</c:formatCode>
                <c:ptCount val="4"/>
                <c:pt idx="0">
                  <c:v>9000</c:v>
                </c:pt>
                <c:pt idx="1">
                  <c:v>7110.7248799999998</c:v>
                </c:pt>
                <c:pt idx="2">
                  <c:v>11300</c:v>
                </c:pt>
                <c:pt idx="3">
                  <c:v>10964.538340000001</c:v>
                </c:pt>
              </c:numCache>
            </c:numRef>
          </c:val>
          <c:extLst>
            <c:ext xmlns:c16="http://schemas.microsoft.com/office/drawing/2014/chart" uri="{C3380CC4-5D6E-409C-BE32-E72D297353CC}">
              <c16:uniqueId val="{00000000-B787-45CB-9049-98802E2E9B89}"/>
            </c:ext>
          </c:extLst>
        </c:ser>
        <c:dLbls>
          <c:showLegendKey val="0"/>
          <c:showVal val="0"/>
          <c:showCatName val="0"/>
          <c:showSerName val="0"/>
          <c:showPercent val="0"/>
          <c:showBubbleSize val="0"/>
        </c:dLbls>
        <c:gapWidth val="150"/>
        <c:overlap val="100"/>
        <c:axId val="1179895472"/>
        <c:axId val="1179885680"/>
      </c:barChart>
      <c:catAx>
        <c:axId val="1179895472"/>
        <c:scaling>
          <c:orientation val="minMax"/>
        </c:scaling>
        <c:delete val="0"/>
        <c:axPos val="b"/>
        <c:numFmt formatCode="General" sourceLinked="1"/>
        <c:majorTickMark val="out"/>
        <c:minorTickMark val="none"/>
        <c:tickLblPos val="low"/>
        <c:txPr>
          <a:bodyPr rot="0" vert="horz"/>
          <a:lstStyle/>
          <a:p>
            <a:pPr>
              <a:defRPr/>
            </a:pPr>
            <a:endParaRPr lang="en-US"/>
          </a:p>
        </c:txPr>
        <c:crossAx val="1179885680"/>
        <c:crosses val="autoZero"/>
        <c:auto val="1"/>
        <c:lblAlgn val="ctr"/>
        <c:lblOffset val="100"/>
        <c:noMultiLvlLbl val="0"/>
      </c:catAx>
      <c:valAx>
        <c:axId val="11798856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54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'52'!$C$3:$C$6</c:f>
              <c:numCache>
                <c:formatCode>#,##0.0</c:formatCode>
                <c:ptCount val="4"/>
                <c:pt idx="0">
                  <c:v>450</c:v>
                </c:pt>
                <c:pt idx="1">
                  <c:v>447.38650999999999</c:v>
                </c:pt>
                <c:pt idx="2">
                  <c:v>543.80000000000007</c:v>
                </c:pt>
                <c:pt idx="3">
                  <c:v>536.14118999999994</c:v>
                </c:pt>
              </c:numCache>
            </c:numRef>
          </c:val>
          <c:extLst>
            <c:ext xmlns:c16="http://schemas.microsoft.com/office/drawing/2014/chart" uri="{C3380CC4-5D6E-409C-BE32-E72D297353CC}">
              <c16:uniqueId val="{00000000-C74F-431E-9B08-49C81FC0DE26}"/>
            </c:ext>
          </c:extLst>
        </c:ser>
        <c:dLbls>
          <c:showLegendKey val="0"/>
          <c:showVal val="0"/>
          <c:showCatName val="0"/>
          <c:showSerName val="0"/>
          <c:showPercent val="0"/>
          <c:showBubbleSize val="0"/>
        </c:dLbls>
        <c:gapWidth val="150"/>
        <c:overlap val="100"/>
        <c:axId val="1179890032"/>
        <c:axId val="944704256"/>
      </c:barChart>
      <c:catAx>
        <c:axId val="1179890032"/>
        <c:scaling>
          <c:orientation val="minMax"/>
        </c:scaling>
        <c:delete val="0"/>
        <c:axPos val="b"/>
        <c:numFmt formatCode="General" sourceLinked="1"/>
        <c:majorTickMark val="out"/>
        <c:minorTickMark val="none"/>
        <c:tickLblPos val="low"/>
        <c:txPr>
          <a:bodyPr rot="0" vert="horz"/>
          <a:lstStyle/>
          <a:p>
            <a:pPr>
              <a:defRPr/>
            </a:pPr>
            <a:endParaRPr lang="en-US"/>
          </a:p>
        </c:txPr>
        <c:crossAx val="944704256"/>
        <c:crosses val="autoZero"/>
        <c:auto val="1"/>
        <c:lblAlgn val="ctr"/>
        <c:lblOffset val="100"/>
        <c:noMultiLvlLbl val="0"/>
      </c:catAx>
      <c:valAx>
        <c:axId val="9447042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00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'53'!$C$3:$C$6</c:f>
              <c:numCache>
                <c:formatCode>#,##0.0</c:formatCode>
                <c:ptCount val="4"/>
                <c:pt idx="0">
                  <c:v>250</c:v>
                </c:pt>
                <c:pt idx="1">
                  <c:v>219.62364000000002</c:v>
                </c:pt>
                <c:pt idx="2">
                  <c:v>269</c:v>
                </c:pt>
                <c:pt idx="3">
                  <c:v>240.79227999999998</c:v>
                </c:pt>
              </c:numCache>
            </c:numRef>
          </c:val>
          <c:extLst>
            <c:ext xmlns:c16="http://schemas.microsoft.com/office/drawing/2014/chart" uri="{C3380CC4-5D6E-409C-BE32-E72D297353CC}">
              <c16:uniqueId val="{00000000-1353-4E2A-BCE5-28A6A2B779FB}"/>
            </c:ext>
          </c:extLst>
        </c:ser>
        <c:dLbls>
          <c:showLegendKey val="0"/>
          <c:showVal val="0"/>
          <c:showCatName val="0"/>
          <c:showSerName val="0"/>
          <c:showPercent val="0"/>
          <c:showBubbleSize val="0"/>
        </c:dLbls>
        <c:gapWidth val="150"/>
        <c:overlap val="100"/>
        <c:axId val="944709152"/>
        <c:axId val="944705344"/>
      </c:barChart>
      <c:catAx>
        <c:axId val="944709152"/>
        <c:scaling>
          <c:orientation val="minMax"/>
        </c:scaling>
        <c:delete val="0"/>
        <c:axPos val="b"/>
        <c:numFmt formatCode="General" sourceLinked="1"/>
        <c:majorTickMark val="out"/>
        <c:minorTickMark val="none"/>
        <c:tickLblPos val="low"/>
        <c:txPr>
          <a:bodyPr rot="0" vert="horz"/>
          <a:lstStyle/>
          <a:p>
            <a:pPr>
              <a:defRPr/>
            </a:pPr>
            <a:endParaRPr lang="en-US"/>
          </a:p>
        </c:txPr>
        <c:crossAx val="944705344"/>
        <c:crosses val="autoZero"/>
        <c:auto val="1"/>
        <c:lblAlgn val="ctr"/>
        <c:lblOffset val="100"/>
        <c:noMultiLvlLbl val="0"/>
      </c:catAx>
      <c:valAx>
        <c:axId val="944705344"/>
        <c:scaling>
          <c:orientation val="minMax"/>
          <c:max val="300"/>
          <c:min val="0"/>
        </c:scaling>
        <c:delete val="0"/>
        <c:axPos val="l"/>
        <c:majorGridlines/>
        <c:numFmt formatCode="General" sourceLinked="0"/>
        <c:majorTickMark val="out"/>
        <c:minorTickMark val="none"/>
        <c:tickLblPos val="nextTo"/>
        <c:txPr>
          <a:bodyPr rot="0" vert="horz"/>
          <a:lstStyle/>
          <a:p>
            <a:pPr>
              <a:defRPr/>
            </a:pPr>
            <a:endParaRPr lang="en-US"/>
          </a:p>
        </c:txPr>
        <c:crossAx val="944709152"/>
        <c:crosses val="autoZero"/>
        <c:crossBetween val="between"/>
        <c:majorUnit val="100"/>
        <c:minorUnit val="1.0000000000000002E-2"/>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'54'!$C$3:$C$6</c:f>
              <c:numCache>
                <c:formatCode>#,##0.0</c:formatCode>
                <c:ptCount val="4"/>
                <c:pt idx="0">
                  <c:v>2700</c:v>
                </c:pt>
                <c:pt idx="1">
                  <c:v>2648.0325199999997</c:v>
                </c:pt>
                <c:pt idx="2">
                  <c:v>3410</c:v>
                </c:pt>
                <c:pt idx="3">
                  <c:v>2790.72939</c:v>
                </c:pt>
              </c:numCache>
            </c:numRef>
          </c:val>
          <c:extLst>
            <c:ext xmlns:c16="http://schemas.microsoft.com/office/drawing/2014/chart" uri="{C3380CC4-5D6E-409C-BE32-E72D297353CC}">
              <c16:uniqueId val="{00000000-7ED7-436B-966E-4A79573F77F7}"/>
            </c:ext>
          </c:extLst>
        </c:ser>
        <c:dLbls>
          <c:showLegendKey val="0"/>
          <c:showVal val="0"/>
          <c:showCatName val="0"/>
          <c:showSerName val="0"/>
          <c:showPercent val="0"/>
          <c:showBubbleSize val="0"/>
        </c:dLbls>
        <c:gapWidth val="150"/>
        <c:overlap val="100"/>
        <c:axId val="944704800"/>
        <c:axId val="944705888"/>
      </c:barChart>
      <c:catAx>
        <c:axId val="944704800"/>
        <c:scaling>
          <c:orientation val="minMax"/>
        </c:scaling>
        <c:delete val="0"/>
        <c:axPos val="b"/>
        <c:numFmt formatCode="General" sourceLinked="1"/>
        <c:majorTickMark val="out"/>
        <c:minorTickMark val="none"/>
        <c:tickLblPos val="low"/>
        <c:txPr>
          <a:bodyPr rot="0" vert="horz"/>
          <a:lstStyle/>
          <a:p>
            <a:pPr>
              <a:defRPr/>
            </a:pPr>
            <a:endParaRPr lang="en-US"/>
          </a:p>
        </c:txPr>
        <c:crossAx val="944705888"/>
        <c:crosses val="autoZero"/>
        <c:auto val="1"/>
        <c:lblAlgn val="ctr"/>
        <c:lblOffset val="100"/>
        <c:noMultiLvlLbl val="0"/>
      </c:catAx>
      <c:valAx>
        <c:axId val="94470588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9447048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'6'!$C$3:$C$6</c:f>
              <c:numCache>
                <c:formatCode>#,##0.0</c:formatCode>
                <c:ptCount val="4"/>
                <c:pt idx="0">
                  <c:v>84715.8</c:v>
                </c:pt>
                <c:pt idx="1">
                  <c:v>82961.936120000013</c:v>
                </c:pt>
                <c:pt idx="2">
                  <c:v>34391.1</c:v>
                </c:pt>
                <c:pt idx="3">
                  <c:v>33938.692580000003</c:v>
                </c:pt>
              </c:numCache>
            </c:numRef>
          </c:val>
          <c:extLst>
            <c:ext xmlns:c16="http://schemas.microsoft.com/office/drawing/2014/chart" uri="{C3380CC4-5D6E-409C-BE32-E72D297353CC}">
              <c16:uniqueId val="{00000000-DD8A-4AEC-BB36-0226393B4777}"/>
            </c:ext>
          </c:extLst>
        </c:ser>
        <c:dLbls>
          <c:showLegendKey val="0"/>
          <c:showVal val="0"/>
          <c:showCatName val="0"/>
          <c:showSerName val="0"/>
          <c:showPercent val="0"/>
          <c:showBubbleSize val="0"/>
        </c:dLbls>
        <c:gapWidth val="150"/>
        <c:overlap val="100"/>
        <c:axId val="1002211584"/>
        <c:axId val="1002213760"/>
      </c:barChart>
      <c:catAx>
        <c:axId val="1002211584"/>
        <c:scaling>
          <c:orientation val="minMax"/>
        </c:scaling>
        <c:delete val="0"/>
        <c:axPos val="b"/>
        <c:numFmt formatCode="General" sourceLinked="1"/>
        <c:majorTickMark val="out"/>
        <c:minorTickMark val="none"/>
        <c:tickLblPos val="low"/>
        <c:txPr>
          <a:bodyPr rot="0" vert="horz"/>
          <a:lstStyle/>
          <a:p>
            <a:pPr>
              <a:defRPr/>
            </a:pPr>
            <a:endParaRPr lang="en-US"/>
          </a:p>
        </c:txPr>
        <c:crossAx val="1002213760"/>
        <c:crosses val="autoZero"/>
        <c:auto val="1"/>
        <c:lblAlgn val="ctr"/>
        <c:lblOffset val="100"/>
        <c:noMultiLvlLbl val="0"/>
      </c:catAx>
      <c:valAx>
        <c:axId val="1002213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15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'7'!$C$3:$C$6</c:f>
              <c:numCache>
                <c:formatCode>#,##0.0</c:formatCode>
                <c:ptCount val="4"/>
                <c:pt idx="0">
                  <c:v>4250</c:v>
                </c:pt>
                <c:pt idx="1">
                  <c:v>3785.8022500000006</c:v>
                </c:pt>
                <c:pt idx="2">
                  <c:v>5150</c:v>
                </c:pt>
                <c:pt idx="3">
                  <c:v>4559.3724599999996</c:v>
                </c:pt>
              </c:numCache>
            </c:numRef>
          </c:val>
          <c:extLst>
            <c:ext xmlns:c16="http://schemas.microsoft.com/office/drawing/2014/chart" uri="{C3380CC4-5D6E-409C-BE32-E72D297353CC}">
              <c16:uniqueId val="{00000000-1878-4DBE-944E-BE5F1587868F}"/>
            </c:ext>
          </c:extLst>
        </c:ser>
        <c:dLbls>
          <c:showLegendKey val="0"/>
          <c:showVal val="0"/>
          <c:showCatName val="0"/>
          <c:showSerName val="0"/>
          <c:showPercent val="0"/>
          <c:showBubbleSize val="0"/>
        </c:dLbls>
        <c:gapWidth val="150"/>
        <c:overlap val="100"/>
        <c:axId val="1002214304"/>
        <c:axId val="1002214848"/>
      </c:barChart>
      <c:catAx>
        <c:axId val="1002214304"/>
        <c:scaling>
          <c:orientation val="minMax"/>
        </c:scaling>
        <c:delete val="0"/>
        <c:axPos val="b"/>
        <c:numFmt formatCode="General" sourceLinked="1"/>
        <c:majorTickMark val="out"/>
        <c:minorTickMark val="none"/>
        <c:tickLblPos val="low"/>
        <c:txPr>
          <a:bodyPr rot="0" vert="horz"/>
          <a:lstStyle/>
          <a:p>
            <a:pPr>
              <a:defRPr/>
            </a:pPr>
            <a:endParaRPr lang="en-US"/>
          </a:p>
        </c:txPr>
        <c:crossAx val="1002214848"/>
        <c:crosses val="autoZero"/>
        <c:auto val="1"/>
        <c:lblAlgn val="ctr"/>
        <c:lblOffset val="100"/>
        <c:noMultiLvlLbl val="0"/>
      </c:catAx>
      <c:valAx>
        <c:axId val="10022148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43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'8'!$C$3:$C$6</c:f>
              <c:numCache>
                <c:formatCode>#,##0.0</c:formatCode>
                <c:ptCount val="4"/>
                <c:pt idx="0">
                  <c:v>12500</c:v>
                </c:pt>
                <c:pt idx="1">
                  <c:v>10854.548479999999</c:v>
                </c:pt>
                <c:pt idx="2">
                  <c:v>14350</c:v>
                </c:pt>
                <c:pt idx="3">
                  <c:v>14186.34921</c:v>
                </c:pt>
              </c:numCache>
            </c:numRef>
          </c:val>
          <c:extLst>
            <c:ext xmlns:c16="http://schemas.microsoft.com/office/drawing/2014/chart" uri="{C3380CC4-5D6E-409C-BE32-E72D297353CC}">
              <c16:uniqueId val="{00000000-D858-4715-AF95-301A0AF71EE8}"/>
            </c:ext>
          </c:extLst>
        </c:ser>
        <c:dLbls>
          <c:showLegendKey val="0"/>
          <c:showVal val="0"/>
          <c:showCatName val="0"/>
          <c:showSerName val="0"/>
          <c:showPercent val="0"/>
          <c:showBubbleSize val="0"/>
        </c:dLbls>
        <c:gapWidth val="150"/>
        <c:overlap val="100"/>
        <c:axId val="1002215392"/>
        <c:axId val="1002211040"/>
      </c:barChart>
      <c:catAx>
        <c:axId val="1002215392"/>
        <c:scaling>
          <c:orientation val="minMax"/>
        </c:scaling>
        <c:delete val="0"/>
        <c:axPos val="b"/>
        <c:numFmt formatCode="General" sourceLinked="1"/>
        <c:majorTickMark val="out"/>
        <c:minorTickMark val="none"/>
        <c:tickLblPos val="low"/>
        <c:txPr>
          <a:bodyPr rot="0" vert="horz"/>
          <a:lstStyle/>
          <a:p>
            <a:pPr>
              <a:defRPr/>
            </a:pPr>
            <a:endParaRPr lang="en-US"/>
          </a:p>
        </c:txPr>
        <c:crossAx val="1002211040"/>
        <c:crosses val="autoZero"/>
        <c:auto val="1"/>
        <c:lblAlgn val="ctr"/>
        <c:lblOffset val="100"/>
        <c:noMultiLvlLbl val="0"/>
      </c:catAx>
      <c:valAx>
        <c:axId val="1002211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53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'9'!$C$3:$C$6</c:f>
              <c:numCache>
                <c:formatCode>#,##0.0</c:formatCode>
                <c:ptCount val="4"/>
                <c:pt idx="0">
                  <c:v>74000</c:v>
                </c:pt>
                <c:pt idx="1">
                  <c:v>70830.526530000003</c:v>
                </c:pt>
                <c:pt idx="2">
                  <c:v>99120</c:v>
                </c:pt>
                <c:pt idx="3">
                  <c:v>88384.370110000003</c:v>
                </c:pt>
              </c:numCache>
            </c:numRef>
          </c:val>
          <c:extLst>
            <c:ext xmlns:c16="http://schemas.microsoft.com/office/drawing/2014/chart" uri="{C3380CC4-5D6E-409C-BE32-E72D297353CC}">
              <c16:uniqueId val="{00000000-40A0-4BD5-8F3B-3EC4E878887E}"/>
            </c:ext>
          </c:extLst>
        </c:ser>
        <c:dLbls>
          <c:showLegendKey val="0"/>
          <c:showVal val="0"/>
          <c:showCatName val="0"/>
          <c:showSerName val="0"/>
          <c:showPercent val="0"/>
          <c:showBubbleSize val="0"/>
        </c:dLbls>
        <c:gapWidth val="150"/>
        <c:overlap val="100"/>
        <c:axId val="1002216480"/>
        <c:axId val="1002213216"/>
      </c:barChart>
      <c:catAx>
        <c:axId val="1002216480"/>
        <c:scaling>
          <c:orientation val="minMax"/>
        </c:scaling>
        <c:delete val="0"/>
        <c:axPos val="b"/>
        <c:numFmt formatCode="General" sourceLinked="1"/>
        <c:majorTickMark val="out"/>
        <c:minorTickMark val="none"/>
        <c:tickLblPos val="low"/>
        <c:txPr>
          <a:bodyPr rot="0" vert="horz"/>
          <a:lstStyle/>
          <a:p>
            <a:pPr>
              <a:defRPr/>
            </a:pPr>
            <a:endParaRPr lang="en-US"/>
          </a:p>
        </c:txPr>
        <c:crossAx val="1002213216"/>
        <c:crosses val="autoZero"/>
        <c:auto val="1"/>
        <c:lblAlgn val="ctr"/>
        <c:lblOffset val="100"/>
        <c:noMultiLvlLbl val="0"/>
      </c:catAx>
      <c:valAx>
        <c:axId val="10022132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64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6E95-C310-4F4D-AF39-6EE4403C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98</Pages>
  <Words>27745</Words>
  <Characters>158153</Characters>
  <Application>Microsoft Office Word</Application>
  <DocSecurity>0</DocSecurity>
  <Lines>1317</Lines>
  <Paragraphs>371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Gurgenidze</dc:creator>
  <cp:lastModifiedBy>Inga Gurgenidze</cp:lastModifiedBy>
  <cp:revision>25</cp:revision>
  <cp:lastPrinted>2023-03-30T06:55:00Z</cp:lastPrinted>
  <dcterms:created xsi:type="dcterms:W3CDTF">2023-02-27T07:30:00Z</dcterms:created>
  <dcterms:modified xsi:type="dcterms:W3CDTF">2023-03-30T06:56:00Z</dcterms:modified>
</cp:coreProperties>
</file>